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74" w:rsidRDefault="00FB1F92" w:rsidP="00FB1F92">
      <w:pPr>
        <w:pStyle w:val="Ttulo1"/>
        <w:spacing w:before="840"/>
        <w:rPr>
          <w:rFonts w:asciiTheme="minorHAnsi" w:hAnsiTheme="minorHAnsi" w:cs="Arial"/>
          <w:color w:val="auto"/>
          <w:sz w:val="24"/>
          <w:szCs w:val="24"/>
        </w:rPr>
      </w:pPr>
      <w:bookmarkStart w:id="0" w:name="_GoBack"/>
      <w:bookmarkEnd w:id="0"/>
      <w:r>
        <w:rPr>
          <w:noProof/>
          <w:lang w:eastAsia="es-CL"/>
        </w:rPr>
        <w:drawing>
          <wp:inline distT="0" distB="0" distL="0" distR="0" wp14:anchorId="1F215046" wp14:editId="5C114E2B">
            <wp:extent cx="841248" cy="753466"/>
            <wp:effectExtent l="0" t="0" r="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805" cy="754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auto"/>
          <w:sz w:val="24"/>
          <w:szCs w:val="24"/>
        </w:rPr>
        <w:t xml:space="preserve">                                                     A</w:t>
      </w:r>
      <w:r w:rsidR="00006EDD">
        <w:rPr>
          <w:rFonts w:asciiTheme="minorHAnsi" w:hAnsiTheme="minorHAnsi" w:cs="Arial"/>
          <w:color w:val="auto"/>
          <w:sz w:val="24"/>
          <w:szCs w:val="24"/>
        </w:rPr>
        <w:t>NEXO</w:t>
      </w:r>
      <w:r w:rsidR="008F6474" w:rsidRPr="008F6474">
        <w:rPr>
          <w:rFonts w:asciiTheme="minorHAnsi" w:hAnsiTheme="minorHAnsi" w:cs="Arial"/>
          <w:color w:val="auto"/>
          <w:sz w:val="24"/>
          <w:szCs w:val="24"/>
        </w:rPr>
        <w:t xml:space="preserve"> N° 4</w:t>
      </w:r>
    </w:p>
    <w:p w:rsidR="00010C15" w:rsidRPr="008F6474" w:rsidRDefault="00010C15" w:rsidP="00FB1F92">
      <w:pPr>
        <w:pStyle w:val="Ttulo1"/>
        <w:spacing w:before="0" w:line="360" w:lineRule="auto"/>
        <w:jc w:val="center"/>
        <w:rPr>
          <w:rFonts w:asciiTheme="minorHAnsi" w:hAnsiTheme="minorHAnsi" w:cs="Arial"/>
          <w:color w:val="auto"/>
          <w:sz w:val="22"/>
          <w:szCs w:val="22"/>
          <w:u w:val="single"/>
        </w:rPr>
      </w:pPr>
      <w:r w:rsidRPr="008F6474">
        <w:rPr>
          <w:rFonts w:asciiTheme="minorHAnsi" w:hAnsiTheme="minorHAnsi" w:cs="Arial"/>
          <w:color w:val="auto"/>
          <w:sz w:val="22"/>
          <w:szCs w:val="22"/>
          <w:u w:val="single"/>
        </w:rPr>
        <w:t>MALLA CURRICULAR</w:t>
      </w:r>
    </w:p>
    <w:p w:rsidR="00FB1F92" w:rsidRDefault="00010C15" w:rsidP="00FB1F92">
      <w:pPr>
        <w:pStyle w:val="Ttulo1"/>
        <w:spacing w:before="0" w:line="360" w:lineRule="auto"/>
        <w:jc w:val="center"/>
        <w:rPr>
          <w:rFonts w:asciiTheme="minorHAnsi" w:hAnsiTheme="minorHAnsi" w:cs="Arial"/>
          <w:color w:val="auto"/>
          <w:sz w:val="22"/>
          <w:szCs w:val="22"/>
          <w:u w:val="single"/>
        </w:rPr>
      </w:pPr>
      <w:r w:rsidRPr="008F6474">
        <w:rPr>
          <w:rFonts w:asciiTheme="minorHAnsi" w:hAnsiTheme="minorHAnsi" w:cs="Arial"/>
          <w:color w:val="auto"/>
          <w:sz w:val="22"/>
          <w:szCs w:val="22"/>
          <w:u w:val="single"/>
        </w:rPr>
        <w:t>ESCUELAS DE FORMACIÓN SINDICAL</w:t>
      </w:r>
    </w:p>
    <w:p w:rsidR="00FB1F92" w:rsidRPr="008F6474" w:rsidRDefault="00FB1F92" w:rsidP="00FB1F92">
      <w:pPr>
        <w:pStyle w:val="Ttulo1"/>
        <w:spacing w:before="0" w:line="360" w:lineRule="auto"/>
        <w:jc w:val="center"/>
        <w:rPr>
          <w:rFonts w:asciiTheme="minorHAnsi" w:hAnsiTheme="minorHAnsi" w:cs="Arial"/>
          <w:color w:val="auto"/>
          <w:sz w:val="22"/>
          <w:szCs w:val="22"/>
          <w:u w:val="single"/>
        </w:rPr>
      </w:pPr>
      <w:r>
        <w:rPr>
          <w:rFonts w:asciiTheme="minorHAnsi" w:hAnsiTheme="minorHAnsi" w:cs="Arial"/>
          <w:color w:val="auto"/>
          <w:sz w:val="22"/>
          <w:szCs w:val="22"/>
          <w:u w:val="single"/>
        </w:rPr>
        <w:t xml:space="preserve"> </w:t>
      </w:r>
      <w:r w:rsidRPr="008F6474">
        <w:rPr>
          <w:rFonts w:asciiTheme="minorHAnsi" w:hAnsiTheme="minorHAnsi" w:cs="Arial"/>
          <w:color w:val="auto"/>
          <w:sz w:val="22"/>
          <w:szCs w:val="22"/>
          <w:u w:val="single"/>
        </w:rPr>
        <w:t>PROCESO DE FORMACIÓN CONTINUA</w:t>
      </w:r>
      <w:r>
        <w:rPr>
          <w:rFonts w:asciiTheme="minorHAnsi" w:hAnsiTheme="minorHAnsi" w:cs="Arial"/>
          <w:color w:val="auto"/>
          <w:sz w:val="22"/>
          <w:szCs w:val="22"/>
          <w:u w:val="single"/>
        </w:rPr>
        <w:t xml:space="preserve"> 2015</w:t>
      </w:r>
    </w:p>
    <w:p w:rsidR="00FB1F92" w:rsidRPr="008F6474" w:rsidRDefault="00FB1F92" w:rsidP="00FB1F92">
      <w:pPr>
        <w:pStyle w:val="Ttulo1"/>
        <w:spacing w:before="0" w:line="360" w:lineRule="auto"/>
        <w:jc w:val="center"/>
        <w:rPr>
          <w:rFonts w:asciiTheme="minorHAnsi" w:hAnsiTheme="minorHAnsi" w:cs="Arial"/>
          <w:color w:val="auto"/>
          <w:sz w:val="22"/>
          <w:szCs w:val="22"/>
          <w:u w:val="single"/>
        </w:rPr>
      </w:pPr>
    </w:p>
    <w:p w:rsidR="00010C15" w:rsidRPr="008F6474" w:rsidRDefault="00010C15" w:rsidP="008F6474">
      <w:pPr>
        <w:pStyle w:val="Ttulo1"/>
        <w:spacing w:before="0" w:line="360" w:lineRule="auto"/>
        <w:jc w:val="center"/>
        <w:rPr>
          <w:rFonts w:asciiTheme="minorHAnsi" w:hAnsiTheme="minorHAnsi" w:cs="Arial"/>
          <w:color w:val="auto"/>
          <w:sz w:val="22"/>
          <w:szCs w:val="22"/>
          <w:u w:val="single"/>
        </w:rPr>
      </w:pPr>
    </w:p>
    <w:tbl>
      <w:tblPr>
        <w:tblStyle w:val="Tablaconcuadrcula"/>
        <w:tblpPr w:leftFromText="141" w:rightFromText="141" w:vertAnchor="page" w:horzAnchor="margin" w:tblpY="4598"/>
        <w:tblW w:w="4680" w:type="pct"/>
        <w:tblLook w:val="04A0" w:firstRow="1" w:lastRow="0" w:firstColumn="1" w:lastColumn="0" w:noHBand="0" w:noVBand="1"/>
      </w:tblPr>
      <w:tblGrid>
        <w:gridCol w:w="2047"/>
        <w:gridCol w:w="6032"/>
        <w:gridCol w:w="1457"/>
      </w:tblGrid>
      <w:tr w:rsidR="00FB1F92" w:rsidRPr="008F6474" w:rsidTr="00FB1F92">
        <w:trPr>
          <w:trHeight w:val="63"/>
        </w:trPr>
        <w:tc>
          <w:tcPr>
            <w:tcW w:w="1073" w:type="pct"/>
          </w:tcPr>
          <w:p w:rsidR="00FB1F92" w:rsidRPr="008F6474" w:rsidRDefault="00FB1F92" w:rsidP="00FB1F92">
            <w:pPr>
              <w:ind w:left="284" w:right="-425"/>
              <w:rPr>
                <w:rFonts w:cs="Arial"/>
                <w:b/>
              </w:rPr>
            </w:pPr>
            <w:r w:rsidRPr="008F6474">
              <w:rPr>
                <w:rFonts w:cs="Arial"/>
                <w:b/>
              </w:rPr>
              <w:t>MÓDULO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rPr>
                <w:rFonts w:cs="Arial"/>
                <w:b/>
              </w:rPr>
            </w:pPr>
            <w:r w:rsidRPr="008F6474">
              <w:rPr>
                <w:rFonts w:cs="Arial"/>
                <w:b/>
              </w:rPr>
              <w:t>DESCRIPCIÓN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  <w:b/>
              </w:rPr>
            </w:pPr>
            <w:r w:rsidRPr="008F6474">
              <w:rPr>
                <w:rFonts w:cs="Arial"/>
                <w:b/>
              </w:rPr>
              <w:t>HORAS</w:t>
            </w:r>
          </w:p>
        </w:tc>
      </w:tr>
      <w:tr w:rsidR="00FB1F92" w:rsidRPr="008F6474" w:rsidTr="00FB1F92">
        <w:trPr>
          <w:trHeight w:val="1325"/>
        </w:trPr>
        <w:tc>
          <w:tcPr>
            <w:tcW w:w="1073" w:type="pct"/>
          </w:tcPr>
          <w:p w:rsidR="00FB1F92" w:rsidRPr="008F6474" w:rsidRDefault="00FB1F92" w:rsidP="00FB1F92">
            <w:p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I: Nuevo contexto global y el mundo del trabajo.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Cambios política económica: contexto nacional e internacional.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Estado de Bienestar v/s Neoliberalismo.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 xml:space="preserve">Nuevas formas de organización productiva: del </w:t>
            </w:r>
            <w:proofErr w:type="spellStart"/>
            <w:r w:rsidRPr="008F6474">
              <w:rPr>
                <w:rFonts w:cs="Arial"/>
              </w:rPr>
              <w:t>Fordismo</w:t>
            </w:r>
            <w:proofErr w:type="spellEnd"/>
            <w:r w:rsidRPr="008F6474">
              <w:rPr>
                <w:rFonts w:cs="Arial"/>
              </w:rPr>
              <w:t xml:space="preserve"> a la actualidad.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 xml:space="preserve">4 </w:t>
            </w:r>
          </w:p>
        </w:tc>
      </w:tr>
      <w:tr w:rsidR="00FB1F92" w:rsidRPr="008F6474" w:rsidTr="00FB1F92">
        <w:trPr>
          <w:trHeight w:val="3486"/>
        </w:trPr>
        <w:tc>
          <w:tcPr>
            <w:tcW w:w="1073" w:type="pct"/>
          </w:tcPr>
          <w:p w:rsidR="00FB1F92" w:rsidRPr="008F6474" w:rsidRDefault="00FB1F92" w:rsidP="00FB1F92">
            <w:p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II: Actores sociales relevantes en el mundo del trabajo.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  <w:b/>
              </w:rPr>
              <w:t>Sindicatos:</w:t>
            </w:r>
            <w:r w:rsidRPr="008F6474">
              <w:rPr>
                <w:rFonts w:cs="Arial"/>
              </w:rPr>
              <w:t xml:space="preserve"> historia, principales organizaciones, estructura, nacional e internacional. Perspectiva histórica: Desde la “cuestión social” a las demandas actuales. 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El rol de los sindicatos en la sociedad actual y nuevos desafíos del sindicalismo en Chile.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  <w:b/>
              </w:rPr>
              <w:t>Empresariado:</w:t>
            </w:r>
            <w:r w:rsidRPr="008F6474">
              <w:rPr>
                <w:rFonts w:cs="Arial"/>
              </w:rPr>
              <w:t xml:space="preserve"> principales grupos económicos del país, presencia nacional e internacional de éstos.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  <w:b/>
              </w:rPr>
              <w:t>Estado:</w:t>
            </w:r>
            <w:r w:rsidRPr="008F6474">
              <w:rPr>
                <w:rFonts w:cs="Arial"/>
              </w:rPr>
              <w:t xml:space="preserve"> perspectiva histórica del derecho laboral en el país, instituciones públicas relevantes en materia laboral.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  <w:b/>
              </w:rPr>
              <w:t>OIT</w:t>
            </w:r>
            <w:r w:rsidRPr="008F6474">
              <w:rPr>
                <w:rFonts w:cs="Arial"/>
              </w:rPr>
              <w:t xml:space="preserve"> y</w:t>
            </w:r>
            <w:r w:rsidRPr="008F6474">
              <w:rPr>
                <w:rFonts w:cs="Arial"/>
                <w:b/>
              </w:rPr>
              <w:t xml:space="preserve"> </w:t>
            </w:r>
            <w:r w:rsidRPr="008F6474">
              <w:rPr>
                <w:rFonts w:cs="Arial"/>
              </w:rPr>
              <w:t>otras organizaciones internacionales relevantes en el ámbito laboral.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 xml:space="preserve">4 </w:t>
            </w: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III: Estándares y principios internacionales.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La construcción del concepto de “Trabajo decente” (OIT), y su importancia en la sociedad actual.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  <w:b/>
              </w:rPr>
              <w:t xml:space="preserve">Convenios Fundamentales de la OIT: </w:t>
            </w:r>
            <w:r w:rsidRPr="008F6474">
              <w:rPr>
                <w:rFonts w:cs="Arial"/>
              </w:rPr>
              <w:t>Convenio 87, sobre Libertad Sindical y la Protección del Derecho de Sindicación; Convenio 98, sobre el derecho de Sindicación y la Negociación Colectiva;</w:t>
            </w:r>
            <w:r w:rsidRPr="008F6474">
              <w:rPr>
                <w:rFonts w:cs="Arial"/>
                <w:b/>
              </w:rPr>
              <w:t xml:space="preserve"> </w:t>
            </w:r>
            <w:r w:rsidRPr="008F6474">
              <w:rPr>
                <w:rFonts w:cs="Arial"/>
              </w:rPr>
              <w:t>Convenio 29, sobre Trabajo Forzoso; Convenio 105 sobre Abolición del Trabajo Forzoso; Convenio 100 sobre Igualdad de Remuneraciones; Convenio 111, sobre la Discriminación en el Empleo y la Ocupación; y Declaración de la OIT relativa a los principios y derechos fundamentales del trabajo.</w:t>
            </w:r>
          </w:p>
          <w:p w:rsidR="00FB1F92" w:rsidRDefault="00FB1F92" w:rsidP="00FB1F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Los derechos fundamentales de los trabajadores y trabajadoras en el contexto del Sistema Interamericano de Derechos Humanos.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</w:p>
          <w:p w:rsidR="00FB1F92" w:rsidRPr="008F6474" w:rsidRDefault="00FB1F92" w:rsidP="00FB1F92">
            <w:pPr>
              <w:ind w:left="360"/>
              <w:jc w:val="both"/>
              <w:rPr>
                <w:rFonts w:cs="Arial"/>
              </w:rPr>
            </w:pP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 xml:space="preserve">6 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IV: La relación de trabajo.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Regulación actual en material de contrato: tipos de contrato, causales de término, indemnizaciones.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Trabajadores y tipos de contrato: datos estadísticos nacionales y regionales.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“Flexibilización laboral”: concepto, implicancias en la normativa laboral, efectos en la vida laboral, posiciones divergentes al respecto.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Formas híbridas de trabajo asalariado: definición trabajo asalariado “normal”.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Subcontratación: regulación, evolución en cifras, acuerdos marcos y/o negociación con las mandantes.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Trabajo informal: caracterización, sectores con mayor incidencia, y evolución en cifras.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>6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contextualSpacing/>
              <w:jc w:val="both"/>
              <w:rPr>
                <w:rFonts w:cs="Arial"/>
                <w:i/>
              </w:rPr>
            </w:pPr>
          </w:p>
          <w:p w:rsidR="00FB1F92" w:rsidRPr="008F6474" w:rsidRDefault="00FB1F92" w:rsidP="00FB1F92">
            <w:pPr>
              <w:contextualSpacing/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V: Agenda </w:t>
            </w:r>
            <w:r w:rsidRPr="008F6474">
              <w:rPr>
                <w:rFonts w:cs="Arial"/>
                <w:i/>
              </w:rPr>
              <w:t xml:space="preserve">laboral (Módulo a cargo del Secretario Regional Ministerial del Trabajo y Previsión Social) 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numPr>
                <w:ilvl w:val="0"/>
                <w:numId w:val="6"/>
              </w:numPr>
              <w:contextualSpacing/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Análisis productos legislativos de Gobierno</w:t>
            </w:r>
          </w:p>
          <w:p w:rsidR="00FB1F92" w:rsidRPr="008F6474" w:rsidRDefault="00FB1F92" w:rsidP="00FB1F92">
            <w:pPr>
              <w:numPr>
                <w:ilvl w:val="0"/>
                <w:numId w:val="6"/>
              </w:numPr>
              <w:contextualSpacing/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 xml:space="preserve">Presentación Programa de Gobierno en materia laboral </w:t>
            </w:r>
          </w:p>
          <w:p w:rsidR="00FB1F92" w:rsidRPr="008F6474" w:rsidRDefault="00FB1F92" w:rsidP="00FB1F92">
            <w:pPr>
              <w:numPr>
                <w:ilvl w:val="0"/>
                <w:numId w:val="6"/>
              </w:numPr>
              <w:contextualSpacing/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Oferta programática en materia de capacitación; Programa “Programa + Capaz” Pro empleo, BTM y Subsidio al empleo joven</w:t>
            </w:r>
          </w:p>
          <w:p w:rsidR="00FB1F92" w:rsidRPr="008F6474" w:rsidRDefault="00FB1F92" w:rsidP="00FB1F92">
            <w:pPr>
              <w:numPr>
                <w:ilvl w:val="0"/>
                <w:numId w:val="6"/>
              </w:numPr>
              <w:contextualSpacing/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Fortalecimiento institucional Dirección del Trabajo.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ind w:left="720"/>
              <w:contextualSpacing/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ind w:left="720"/>
              <w:contextualSpacing/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ind w:left="720"/>
              <w:contextualSpacing/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contextualSpacing/>
              <w:rPr>
                <w:rFonts w:cs="Arial"/>
              </w:rPr>
            </w:pPr>
            <w:r w:rsidRPr="008F6474">
              <w:rPr>
                <w:rFonts w:cs="Arial"/>
              </w:rPr>
              <w:t xml:space="preserve">          2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rPr>
                <w:rFonts w:cs="Arial"/>
              </w:rPr>
            </w:pPr>
            <w:r w:rsidRPr="008F6474">
              <w:rPr>
                <w:rFonts w:cs="Arial"/>
              </w:rPr>
              <w:t>VI: Jornada laboral y tiempo de trabajo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Evolución histórica de la jornada laboral y de los tiempos de descanso, regulación comparada.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Regulación actual en material de jornada laboral, horas suplementarias, días de descanso y feriados.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Regulación OIT en materia de jornada y descansos.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Modelos de gestión empresarial del tiempo de trabajo.</w:t>
            </w:r>
          </w:p>
          <w:p w:rsidR="00FB1F92" w:rsidRPr="008F6474" w:rsidRDefault="00FB1F92" w:rsidP="00FB1F92">
            <w:pPr>
              <w:jc w:val="both"/>
              <w:rPr>
                <w:rFonts w:cs="Arial"/>
              </w:rPr>
            </w:pP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 xml:space="preserve">4 </w:t>
            </w: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rPr>
                <w:rFonts w:cs="Arial"/>
              </w:rPr>
            </w:pPr>
            <w:r w:rsidRPr="008F6474">
              <w:rPr>
                <w:rFonts w:cs="Arial"/>
              </w:rPr>
              <w:t>VII: Salud y seguridad en el lugar de trabajo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Evolución de las medidas de salud y seguridad laboral: contexto nacional e internacional.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Regulación chilena en materia de salud y seguridad (reglas mínimas y responsabilidades de los distintos actores).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Funciones de las instituciones públicas con la seguridad y salud en el lugar de trabajo.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 xml:space="preserve">6 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rPr>
                <w:rFonts w:cs="Arial"/>
              </w:rPr>
            </w:pPr>
            <w:r w:rsidRPr="008F6474">
              <w:rPr>
                <w:rFonts w:cs="Arial"/>
              </w:rPr>
              <w:t>VIII: Sistema de seguridad social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Concepto y evolución histórica de la seguridad social en Chile y el mundo.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Sistema de pensiones en Chile: el sistema antiguo y el nuevo sistema de pensiones, características y diferencias; el rol de las instituciones públicas y privadas que intervienen en el sistema previsional chileno; la Reforma Previsional del 2008; las principales críticas al sistema previsional y las propuestas de solución.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El Seguro de Cesantía: beneficios que otorga,  requisitos de acceso, procedimiento o tramitación de los pagos, relación con la indemnización por años de servicios.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>6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IX: Igualdad de Género.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La situación de las mujeres en el mercado del trabajo de Chile y de la región.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Como se expresa la discriminación de la mujer en la contratación, fijación de remuneraciones, ascensos, jornada, condiciones de SST, valoración de actividades, formación y entrenamiento, situaciones de acoso, terminación del contrato, otorgamiento de indemnizaciones, acceso a la seguridad social y otros. Clasificación de la discriminación: directa, indirecta, estructural.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Políticas, programas y/o instrumentos para favorecer que las mujeres accedan a empleos en igualdad de condiciones a los hombres, y erradicar las diversas formas en que se expresa la discriminación que sufren en el empleo y la ocupación.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El Rol de las organizaciones sindicales y la Igualdad de Género: la negociación de Planes de Igualdad de Oportunidades en las Empresas y por sectores, la incorporación de la perspectiva de género en la acción sindical; la promoción de medidas para compatibilizar el trabajo con las responsabilidades familiares tanto para trabajadoras como para trabajadores.</w:t>
            </w:r>
          </w:p>
          <w:p w:rsidR="00FB1F92" w:rsidRPr="008F6474" w:rsidRDefault="00FB1F92" w:rsidP="00FB1F92">
            <w:pPr>
              <w:ind w:left="360"/>
              <w:jc w:val="both"/>
              <w:rPr>
                <w:rFonts w:cs="Arial"/>
              </w:rPr>
            </w:pP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>8</w:t>
            </w: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rPr>
                <w:rFonts w:cs="Arial"/>
              </w:rPr>
            </w:pPr>
            <w:r>
              <w:rPr>
                <w:rFonts w:cs="Arial"/>
              </w:rPr>
              <w:t xml:space="preserve">X: Diálogo social y Buenas Prácticas Laborales. 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Definición de “diálogo social”, interlocutores sociales. Contenido y alcances del diálogo social.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 xml:space="preserve">Experiencias nacionales e internacionales de diálogo social. 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Consejos económicos sociales en la Unión Europea.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Consejos económicos sociales en el Mercosur.</w:t>
            </w:r>
          </w:p>
          <w:p w:rsidR="00FB1F92" w:rsidRPr="008F6474" w:rsidRDefault="00FB1F92" w:rsidP="00FB1F92">
            <w:pPr>
              <w:pStyle w:val="Prrafodelista"/>
              <w:jc w:val="both"/>
              <w:rPr>
                <w:rFonts w:cs="Arial"/>
              </w:rPr>
            </w:pP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rPr>
                <w:rFonts w:cs="Arial"/>
              </w:rPr>
            </w:pPr>
            <w:r w:rsidRPr="008F6474">
              <w:rPr>
                <w:rFonts w:cs="Arial"/>
              </w:rPr>
              <w:t xml:space="preserve">             </w:t>
            </w:r>
          </w:p>
          <w:p w:rsidR="00FB1F92" w:rsidRPr="008F6474" w:rsidRDefault="00FB1F92" w:rsidP="00FB1F92">
            <w:pPr>
              <w:rPr>
                <w:rFonts w:cs="Arial"/>
              </w:rPr>
            </w:pPr>
            <w:r w:rsidRPr="008F6474">
              <w:rPr>
                <w:rFonts w:cs="Arial"/>
              </w:rPr>
              <w:t xml:space="preserve">        8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rPr>
                <w:rFonts w:cs="Arial"/>
              </w:rPr>
            </w:pPr>
            <w:r w:rsidRPr="008F6474">
              <w:rPr>
                <w:rFonts w:cs="Arial"/>
              </w:rPr>
              <w:t>XI: Negociación colectiva.</w:t>
            </w:r>
          </w:p>
          <w:p w:rsidR="00FB1F92" w:rsidRPr="008F6474" w:rsidRDefault="00FB1F92" w:rsidP="00FB1F92">
            <w:pPr>
              <w:rPr>
                <w:rFonts w:cs="Arial"/>
              </w:rPr>
            </w:pP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</w:rPr>
            </w:pPr>
            <w:r w:rsidRPr="008F6474">
              <w:rPr>
                <w:rFonts w:cs="Arial"/>
              </w:rPr>
              <w:t xml:space="preserve">Regulación Negociación Colectiva: trabajadores con derecho a negociar; tipos de negociación: reglada y </w:t>
            </w:r>
            <w:proofErr w:type="spellStart"/>
            <w:r w:rsidRPr="008F6474">
              <w:rPr>
                <w:rFonts w:cs="Arial"/>
              </w:rPr>
              <w:t>semi</w:t>
            </w:r>
            <w:proofErr w:type="spellEnd"/>
            <w:r w:rsidRPr="008F6474">
              <w:rPr>
                <w:rFonts w:cs="Arial"/>
              </w:rPr>
              <w:t xml:space="preserve">-reglada; derecho a información de la empresa; plazos y procedimiento; materias negociables; </w:t>
            </w:r>
            <w:r w:rsidRPr="008F6474">
              <w:rPr>
                <w:rFonts w:cs="Arial"/>
              </w:rPr>
              <w:lastRenderedPageBreak/>
              <w:t>regulación del ejercicio de la huelga; prácticas desleales en la negociación.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</w:rPr>
            </w:pPr>
            <w:r w:rsidRPr="008F6474">
              <w:rPr>
                <w:rFonts w:cs="Arial"/>
                <w:bCs/>
              </w:rPr>
              <w:t>Habilidades blandas: análisis de información financiera y contable de las empresas, estrategias de negociación y otras.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</w:rPr>
            </w:pPr>
            <w:r w:rsidRPr="008F6474">
              <w:rPr>
                <w:rFonts w:cs="Arial"/>
                <w:bCs/>
              </w:rPr>
              <w:t>Legislación nacional sobre negociación colectiva y convenios OIT.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</w:rPr>
            </w:pPr>
            <w:r w:rsidRPr="008F6474">
              <w:rPr>
                <w:rFonts w:cs="Arial"/>
                <w:bCs/>
              </w:rPr>
              <w:t xml:space="preserve">Discusión sobre negociación colectiva en los marcos de cambios propuestos por diversos actores. 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lastRenderedPageBreak/>
              <w:t>16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</w:rPr>
            </w:pPr>
            <w:r w:rsidRPr="008F6474">
              <w:rPr>
                <w:rFonts w:cs="Arial"/>
                <w:bCs/>
              </w:rPr>
              <w:lastRenderedPageBreak/>
              <w:t>XII: Sindicatos.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</w:rPr>
            </w:pPr>
            <w:r w:rsidRPr="008F6474">
              <w:rPr>
                <w:rFonts w:cs="Arial"/>
                <w:bCs/>
              </w:rPr>
              <w:t>Regulación vigente para la creación de un sindicato y afiliación a sindicatos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</w:rPr>
            </w:pPr>
            <w:r w:rsidRPr="008F6474">
              <w:rPr>
                <w:rFonts w:cs="Arial"/>
                <w:bCs/>
              </w:rPr>
              <w:t>Legislación chilena sobre libertad sindical y convenios de la OIT.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Democracia sindical: definición y modelos.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Marco regulatorio: derechos y deberes de los dirigentes sindicales con fuero.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Procedimientos y formas de participación de los socios en el sindicato.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Liderazgo sindical: teoría y técnicas para mejorar liderazgo.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Cs/>
              </w:rPr>
            </w:pPr>
            <w:r w:rsidRPr="008F6474">
              <w:rPr>
                <w:rFonts w:cs="Arial"/>
              </w:rPr>
              <w:t>La gestión financiera en el sindicato, modelo práctico y cumplimiento de legislación.</w:t>
            </w:r>
            <w:r w:rsidRPr="008F6474">
              <w:rPr>
                <w:rFonts w:cs="Arial"/>
                <w:bCs/>
              </w:rPr>
              <w:t xml:space="preserve"> 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rPr>
                <w:rFonts w:cs="Arial"/>
              </w:rPr>
            </w:pPr>
            <w:r w:rsidRPr="008F6474">
              <w:rPr>
                <w:rFonts w:cs="Arial"/>
              </w:rPr>
              <w:t xml:space="preserve">             </w:t>
            </w:r>
          </w:p>
          <w:p w:rsidR="00FB1F92" w:rsidRPr="008F6474" w:rsidRDefault="00FB1F92" w:rsidP="00FB1F92">
            <w:pPr>
              <w:rPr>
                <w:rFonts w:cs="Arial"/>
              </w:rPr>
            </w:pPr>
            <w:r w:rsidRPr="008F6474">
              <w:rPr>
                <w:rFonts w:cs="Arial"/>
              </w:rPr>
              <w:t xml:space="preserve">        6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</w:tcPr>
          <w:p w:rsidR="00FB1F92" w:rsidRPr="008F6474" w:rsidRDefault="00FB1F92" w:rsidP="00FB1F92">
            <w:pPr>
              <w:rPr>
                <w:rFonts w:cs="Arial"/>
              </w:rPr>
            </w:pPr>
            <w:r w:rsidRPr="008F6474">
              <w:rPr>
                <w:rFonts w:cs="Arial"/>
              </w:rPr>
              <w:t xml:space="preserve">XIII: Economía y Finanzas 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Introducción economía: principio de oferta y demanda, equilibrio de mercado, excedentes del productor y del consumidor, competencia perfecta, monopolio, oligopolio, externalidades positivas y negativas.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Principio de partida doble.</w:t>
            </w:r>
          </w:p>
          <w:p w:rsidR="00FB1F92" w:rsidRPr="008F6474" w:rsidRDefault="00FB1F92" w:rsidP="00FB1F9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F6474">
              <w:rPr>
                <w:rFonts w:cs="Arial"/>
              </w:rPr>
              <w:t>Estado de resultados: estado de resultados y estado de flujo de caja.</w:t>
            </w:r>
          </w:p>
          <w:p w:rsidR="00FB1F92" w:rsidRPr="008F6474" w:rsidRDefault="00FB1F92" w:rsidP="00FB1F92">
            <w:pPr>
              <w:pStyle w:val="Prrafodelista"/>
              <w:jc w:val="both"/>
              <w:rPr>
                <w:rFonts w:cs="Arial"/>
              </w:rPr>
            </w:pP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>8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  <w:vAlign w:val="center"/>
          </w:tcPr>
          <w:p w:rsidR="00FB1F92" w:rsidRPr="008F6474" w:rsidRDefault="00FB1F92" w:rsidP="00FB1F92">
            <w:pPr>
              <w:rPr>
                <w:rFonts w:cs="Arial"/>
                <w:i/>
              </w:rPr>
            </w:pPr>
            <w:r w:rsidRPr="008F6474">
              <w:rPr>
                <w:rFonts w:cs="Arial"/>
                <w:i/>
              </w:rPr>
              <w:t>XIV: Participación Ciudadana</w:t>
            </w:r>
          </w:p>
          <w:p w:rsidR="00FB1F92" w:rsidRPr="008F6474" w:rsidRDefault="00FB1F92" w:rsidP="00FB1F92">
            <w:pPr>
              <w:jc w:val="center"/>
              <w:rPr>
                <w:rFonts w:cs="Arial"/>
                <w:i/>
              </w:rPr>
            </w:pPr>
          </w:p>
        </w:tc>
        <w:tc>
          <w:tcPr>
            <w:tcW w:w="3163" w:type="pct"/>
          </w:tcPr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Principios e importancia de la participación ciudadana.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 xml:space="preserve"> Ley 20.500. Normativa General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Importancia de la participación en la gestión pública. Alcances de la participación ciudadana en el Estado.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Mecanismos de participación ciudadana                  ( requisitos y alcances)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 xml:space="preserve">  </w:t>
            </w: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>4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  <w:vAlign w:val="center"/>
          </w:tcPr>
          <w:p w:rsidR="00FB1F92" w:rsidRPr="008F6474" w:rsidRDefault="00FB1F92" w:rsidP="00FB1F92">
            <w:pPr>
              <w:rPr>
                <w:rFonts w:cs="Arial"/>
                <w:i/>
              </w:rPr>
            </w:pPr>
            <w:r w:rsidRPr="008F6474">
              <w:rPr>
                <w:rFonts w:cs="Arial"/>
                <w:i/>
              </w:rPr>
              <w:t>XV: Competencias para la comunicación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¿Qué es la comunicación?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Tipos de comunicación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Técnicas de comunicación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Taller de aplicación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>8</w:t>
            </w:r>
          </w:p>
        </w:tc>
      </w:tr>
      <w:tr w:rsidR="00FB1F92" w:rsidRPr="008F6474" w:rsidTr="00FB1F92">
        <w:trPr>
          <w:trHeight w:val="152"/>
        </w:trPr>
        <w:tc>
          <w:tcPr>
            <w:tcW w:w="1073" w:type="pct"/>
            <w:vAlign w:val="center"/>
          </w:tcPr>
          <w:p w:rsidR="00FB1F92" w:rsidRPr="008F6474" w:rsidRDefault="00FB1F92" w:rsidP="00FB1F92">
            <w:pPr>
              <w:rPr>
                <w:rFonts w:cs="Arial"/>
                <w:i/>
              </w:rPr>
            </w:pPr>
            <w:r w:rsidRPr="008F6474">
              <w:rPr>
                <w:rFonts w:cs="Arial"/>
                <w:i/>
              </w:rPr>
              <w:t>XVI: Competencias para el liderazgo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Evolución histórica de teorías de liderazgo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Inteligencia emocional y liderazgo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Liderazgo y dirección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Corporalidad y liderazgo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Comunicación y liderazgo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>En este módulo se complementará la comunicación y el liderazgo, donde los participantes verán potenciada su capacidad de comunicar a partir del desarrollo y entrenamiento de técnicas que contribuyan a mejorar sus habilidades y competencias para la comunicación efectiva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>16</w:t>
            </w:r>
          </w:p>
        </w:tc>
      </w:tr>
      <w:tr w:rsidR="00FB1F92" w:rsidRPr="008F6474" w:rsidTr="00FB1F92">
        <w:trPr>
          <w:trHeight w:val="1131"/>
        </w:trPr>
        <w:tc>
          <w:tcPr>
            <w:tcW w:w="1073" w:type="pct"/>
            <w:vAlign w:val="center"/>
          </w:tcPr>
          <w:p w:rsidR="00FB1F92" w:rsidRPr="008F6474" w:rsidRDefault="00FB1F92" w:rsidP="00FB1F92">
            <w:pPr>
              <w:rPr>
                <w:rFonts w:cs="Arial"/>
                <w:i/>
              </w:rPr>
            </w:pPr>
            <w:r w:rsidRPr="008F6474">
              <w:rPr>
                <w:rFonts w:cs="Arial"/>
                <w:i/>
              </w:rPr>
              <w:t xml:space="preserve">XVII: Diversidad sexual en el trabajo en Chile </w:t>
            </w:r>
          </w:p>
        </w:tc>
        <w:tc>
          <w:tcPr>
            <w:tcW w:w="3163" w:type="pct"/>
          </w:tcPr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 xml:space="preserve">Discriminación y medidas para el buen trabajo y la no discriminación en el  mundo laboral 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 xml:space="preserve">Derecho humanos y derechos laborales </w:t>
            </w:r>
          </w:p>
          <w:p w:rsidR="00FB1F92" w:rsidRPr="008F6474" w:rsidRDefault="00FB1F92" w:rsidP="00FB1F92">
            <w:pPr>
              <w:numPr>
                <w:ilvl w:val="0"/>
                <w:numId w:val="12"/>
              </w:numPr>
              <w:rPr>
                <w:rFonts w:eastAsia="Times New Roman" w:cs="Arial"/>
                <w:lang w:val="es-ES" w:eastAsia="es-ES"/>
              </w:rPr>
            </w:pPr>
            <w:r w:rsidRPr="008F6474">
              <w:rPr>
                <w:rFonts w:eastAsia="Times New Roman" w:cs="Arial"/>
                <w:lang w:val="es-ES" w:eastAsia="es-ES"/>
              </w:rPr>
              <w:t xml:space="preserve">Reconocimiento de la diversidad sexual en mundo laboral chileno. Estudios de casos de la realidad chilena </w:t>
            </w:r>
          </w:p>
        </w:tc>
        <w:tc>
          <w:tcPr>
            <w:tcW w:w="764" w:type="pct"/>
          </w:tcPr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</w:p>
          <w:p w:rsidR="00FB1F92" w:rsidRPr="008F6474" w:rsidRDefault="00FB1F92" w:rsidP="00FB1F92">
            <w:pPr>
              <w:jc w:val="center"/>
              <w:rPr>
                <w:rFonts w:cs="Arial"/>
              </w:rPr>
            </w:pPr>
            <w:r w:rsidRPr="008F6474">
              <w:rPr>
                <w:rFonts w:cs="Arial"/>
              </w:rPr>
              <w:t>4</w:t>
            </w:r>
          </w:p>
        </w:tc>
      </w:tr>
    </w:tbl>
    <w:p w:rsidR="00CC0FBE" w:rsidRPr="00CC0FBE" w:rsidRDefault="00CC0FBE" w:rsidP="00CC0FBE"/>
    <w:p w:rsidR="003247DA" w:rsidRPr="003247DA" w:rsidRDefault="003247DA" w:rsidP="003247DA">
      <w:pPr>
        <w:rPr>
          <w:rFonts w:ascii="Arial" w:hAnsi="Arial" w:cs="Arial"/>
          <w:u w:val="single"/>
        </w:rPr>
      </w:pPr>
    </w:p>
    <w:p w:rsidR="0025658F" w:rsidRDefault="0025658F" w:rsidP="000F5C94">
      <w:pPr>
        <w:ind w:left="284"/>
        <w:rPr>
          <w:rFonts w:ascii="Arial" w:hAnsi="Arial" w:cs="Arial"/>
        </w:rPr>
      </w:pPr>
    </w:p>
    <w:p w:rsidR="000811C4" w:rsidRPr="000811C4" w:rsidRDefault="000811C4" w:rsidP="000811C4">
      <w:pPr>
        <w:rPr>
          <w:rFonts w:ascii="Arial" w:hAnsi="Arial" w:cs="Arial"/>
          <w:sz w:val="20"/>
          <w:szCs w:val="20"/>
        </w:rPr>
      </w:pPr>
    </w:p>
    <w:p w:rsidR="007F1FFE" w:rsidRPr="000811C4" w:rsidRDefault="00B43C3B">
      <w:pPr>
        <w:rPr>
          <w:rFonts w:ascii="Arial" w:hAnsi="Arial" w:cs="Arial"/>
          <w:sz w:val="20"/>
          <w:szCs w:val="20"/>
        </w:rPr>
      </w:pPr>
    </w:p>
    <w:sectPr w:rsidR="007F1FFE" w:rsidRPr="000811C4" w:rsidSect="00842B50">
      <w:pgSz w:w="12240" w:h="20160" w:code="5"/>
      <w:pgMar w:top="567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16763"/>
    <w:multiLevelType w:val="hybridMultilevel"/>
    <w:tmpl w:val="F8E88ED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B240A"/>
    <w:multiLevelType w:val="hybridMultilevel"/>
    <w:tmpl w:val="9CEA4B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153"/>
    <w:multiLevelType w:val="hybridMultilevel"/>
    <w:tmpl w:val="BD5AD92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17E2F"/>
    <w:multiLevelType w:val="hybridMultilevel"/>
    <w:tmpl w:val="D2DE1426"/>
    <w:lvl w:ilvl="0" w:tplc="CDFCB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61B94"/>
    <w:multiLevelType w:val="hybridMultilevel"/>
    <w:tmpl w:val="5EBA887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0631A"/>
    <w:multiLevelType w:val="hybridMultilevel"/>
    <w:tmpl w:val="4FF4975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26936"/>
    <w:multiLevelType w:val="hybridMultilevel"/>
    <w:tmpl w:val="1EB0AC5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E49C0"/>
    <w:multiLevelType w:val="hybridMultilevel"/>
    <w:tmpl w:val="0B48306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D01B1"/>
    <w:multiLevelType w:val="hybridMultilevel"/>
    <w:tmpl w:val="FF98FF3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6210D"/>
    <w:multiLevelType w:val="hybridMultilevel"/>
    <w:tmpl w:val="65D61B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F52AB"/>
    <w:multiLevelType w:val="hybridMultilevel"/>
    <w:tmpl w:val="5882CA0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72294"/>
    <w:multiLevelType w:val="hybridMultilevel"/>
    <w:tmpl w:val="98E2B2F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C4"/>
    <w:rsid w:val="00006EDD"/>
    <w:rsid w:val="00010C15"/>
    <w:rsid w:val="00047E22"/>
    <w:rsid w:val="000811C4"/>
    <w:rsid w:val="000F5C94"/>
    <w:rsid w:val="0025658F"/>
    <w:rsid w:val="00260F08"/>
    <w:rsid w:val="002A1C9F"/>
    <w:rsid w:val="002D7386"/>
    <w:rsid w:val="0030309B"/>
    <w:rsid w:val="003247DA"/>
    <w:rsid w:val="0038363C"/>
    <w:rsid w:val="003D15E9"/>
    <w:rsid w:val="00425713"/>
    <w:rsid w:val="00461067"/>
    <w:rsid w:val="004B2B82"/>
    <w:rsid w:val="004F0452"/>
    <w:rsid w:val="004F46F1"/>
    <w:rsid w:val="005470B0"/>
    <w:rsid w:val="005908D5"/>
    <w:rsid w:val="005F1CF3"/>
    <w:rsid w:val="00630D18"/>
    <w:rsid w:val="006B35AE"/>
    <w:rsid w:val="006C5AC2"/>
    <w:rsid w:val="00757470"/>
    <w:rsid w:val="00765F82"/>
    <w:rsid w:val="00831B4D"/>
    <w:rsid w:val="00841ABF"/>
    <w:rsid w:val="00842B50"/>
    <w:rsid w:val="00874088"/>
    <w:rsid w:val="008D70A5"/>
    <w:rsid w:val="008F6474"/>
    <w:rsid w:val="00933C8E"/>
    <w:rsid w:val="009F1CDE"/>
    <w:rsid w:val="00A507E2"/>
    <w:rsid w:val="00A52A4A"/>
    <w:rsid w:val="00A60C8C"/>
    <w:rsid w:val="00A85D70"/>
    <w:rsid w:val="00AA28F6"/>
    <w:rsid w:val="00B334B2"/>
    <w:rsid w:val="00B33C10"/>
    <w:rsid w:val="00B43C3B"/>
    <w:rsid w:val="00B77601"/>
    <w:rsid w:val="00BA445C"/>
    <w:rsid w:val="00BC2554"/>
    <w:rsid w:val="00BF399D"/>
    <w:rsid w:val="00C65538"/>
    <w:rsid w:val="00C86C7B"/>
    <w:rsid w:val="00CC0FBE"/>
    <w:rsid w:val="00D3250E"/>
    <w:rsid w:val="00D54ABE"/>
    <w:rsid w:val="00E12B55"/>
    <w:rsid w:val="00E76448"/>
    <w:rsid w:val="00EC4A13"/>
    <w:rsid w:val="00EE23EC"/>
    <w:rsid w:val="00EF4E2D"/>
    <w:rsid w:val="00F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1C4"/>
  </w:style>
  <w:style w:type="paragraph" w:styleId="Ttulo1">
    <w:name w:val="heading 1"/>
    <w:basedOn w:val="Normal"/>
    <w:next w:val="Normal"/>
    <w:link w:val="Ttulo1Car"/>
    <w:uiPriority w:val="9"/>
    <w:qFormat/>
    <w:rsid w:val="00081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8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11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1C4"/>
  </w:style>
  <w:style w:type="paragraph" w:styleId="Ttulo1">
    <w:name w:val="heading 1"/>
    <w:basedOn w:val="Normal"/>
    <w:next w:val="Normal"/>
    <w:link w:val="Ttulo1Car"/>
    <w:uiPriority w:val="9"/>
    <w:qFormat/>
    <w:rsid w:val="00081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8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11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C90C6-2B29-4A30-A85C-F8E7ABD0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1260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Ilic Vigil</dc:creator>
  <cp:lastModifiedBy>Alisson Paz Aguilar Muñoz</cp:lastModifiedBy>
  <cp:revision>2</cp:revision>
  <cp:lastPrinted>2015-03-09T14:54:00Z</cp:lastPrinted>
  <dcterms:created xsi:type="dcterms:W3CDTF">2015-08-17T18:29:00Z</dcterms:created>
  <dcterms:modified xsi:type="dcterms:W3CDTF">2015-08-17T18:29:00Z</dcterms:modified>
</cp:coreProperties>
</file>