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6F4" w:rsidRPr="007466F4" w:rsidRDefault="007466F4" w:rsidP="007466F4">
      <w:pPr>
        <w:pStyle w:val="Ttulo1"/>
        <w:jc w:val="center"/>
        <w:rPr>
          <w:color w:val="C45911" w:themeColor="accent2" w:themeShade="BF"/>
          <w:sz w:val="96"/>
          <w:szCs w:val="96"/>
        </w:rPr>
      </w:pPr>
      <w:r w:rsidRPr="007466F4">
        <w:rPr>
          <w:color w:val="C45911" w:themeColor="accent2" w:themeShade="BF"/>
          <w:sz w:val="96"/>
          <w:szCs w:val="96"/>
        </w:rPr>
        <w:t xml:space="preserve">Práctica </w:t>
      </w:r>
      <w:r w:rsidR="00DA6F1C">
        <w:rPr>
          <w:color w:val="C45911" w:themeColor="accent2" w:themeShade="BF"/>
          <w:sz w:val="96"/>
          <w:szCs w:val="96"/>
        </w:rPr>
        <w:t>8</w:t>
      </w:r>
    </w:p>
    <w:p w:rsidR="007466F4" w:rsidRPr="007466F4" w:rsidRDefault="007466F4" w:rsidP="007466F4">
      <w:pPr>
        <w:rPr>
          <w:color w:val="C45911" w:themeColor="accent2" w:themeShade="BF"/>
        </w:rPr>
      </w:pPr>
    </w:p>
    <w:p w:rsidR="007466F4" w:rsidRPr="007466F4" w:rsidRDefault="007466F4" w:rsidP="007466F4">
      <w:pPr>
        <w:rPr>
          <w:color w:val="C45911" w:themeColor="accent2" w:themeShade="BF"/>
        </w:rPr>
      </w:pPr>
    </w:p>
    <w:p w:rsidR="007466F4" w:rsidRPr="007466F4" w:rsidRDefault="007466F4" w:rsidP="007466F4">
      <w:pPr>
        <w:rPr>
          <w:color w:val="C45911" w:themeColor="accent2" w:themeShade="BF"/>
        </w:rPr>
      </w:pPr>
    </w:p>
    <w:p w:rsidR="00DA6F1C" w:rsidRDefault="00DA6F1C" w:rsidP="00DA6F1C">
      <w:pPr>
        <w:pStyle w:val="Ttulo1"/>
        <w:jc w:val="center"/>
        <w:rPr>
          <w:color w:val="C45911" w:themeColor="accent2" w:themeShade="BF"/>
          <w:sz w:val="92"/>
          <w:szCs w:val="92"/>
        </w:rPr>
      </w:pPr>
      <w:r>
        <w:rPr>
          <w:color w:val="C45911" w:themeColor="accent2" w:themeShade="BF"/>
          <w:sz w:val="92"/>
          <w:szCs w:val="92"/>
        </w:rPr>
        <w:t>Aprendizaje Automático</w:t>
      </w:r>
    </w:p>
    <w:p w:rsidR="00DA6F1C" w:rsidRDefault="00DA6F1C" w:rsidP="00DA6F1C"/>
    <w:p w:rsidR="00DA6F1C" w:rsidRDefault="00DA6F1C" w:rsidP="00DA6F1C"/>
    <w:p w:rsidR="00DA6F1C" w:rsidRDefault="00DA6F1C" w:rsidP="00DA6F1C"/>
    <w:p w:rsidR="00DA6F1C" w:rsidRPr="00DA6F1C" w:rsidRDefault="00DA6F1C" w:rsidP="00DA6F1C"/>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DA6F1C" w:rsidRDefault="00DA6F1C" w:rsidP="007466F4"/>
    <w:p w:rsidR="00DA6F1C" w:rsidRDefault="00DA6F1C" w:rsidP="007466F4"/>
    <w:p w:rsidR="007466F4" w:rsidRDefault="007466F4" w:rsidP="007466F4"/>
    <w:p w:rsidR="007466F4" w:rsidRDefault="007466F4" w:rsidP="007466F4"/>
    <w:p w:rsidR="007466F4" w:rsidRPr="007466F4" w:rsidRDefault="007466F4" w:rsidP="007466F4"/>
    <w:p w:rsidR="007466F4" w:rsidRDefault="007466F4" w:rsidP="007466F4">
      <w:pPr>
        <w:jc w:val="right"/>
      </w:pPr>
      <w:r>
        <w:t>Javier Pellejero Ortega</w:t>
      </w:r>
      <w:r w:rsidR="009C540D">
        <w:t xml:space="preserve"> &amp; </w:t>
      </w:r>
      <w:r>
        <w:t>Zhaoyan Ni</w:t>
      </w:r>
    </w:p>
    <w:p w:rsidR="007466F4" w:rsidRDefault="007466F4" w:rsidP="007466F4">
      <w:pPr>
        <w:jc w:val="right"/>
      </w:pPr>
      <w:r>
        <w:t>Inteligencia Artificial</w:t>
      </w:r>
    </w:p>
    <w:p w:rsidR="00F330FD" w:rsidRDefault="00F330FD" w:rsidP="007466F4">
      <w:pPr>
        <w:jc w:val="right"/>
      </w:pPr>
      <w:r>
        <w:t>Grupo 11</w:t>
      </w:r>
    </w:p>
    <w:p w:rsidR="006F750B" w:rsidRDefault="007466F4" w:rsidP="00DA6F1C">
      <w:pPr>
        <w:jc w:val="right"/>
      </w:pPr>
      <w:r>
        <w:t>Doble grado Matemáticas e ingeniería informática</w:t>
      </w:r>
    </w:p>
    <w:p w:rsidR="00DA6F1C" w:rsidRDefault="00DA6F1C" w:rsidP="00DA6F1C">
      <w:pPr>
        <w:pStyle w:val="Subttulo"/>
        <w:numPr>
          <w:ilvl w:val="0"/>
          <w:numId w:val="32"/>
        </w:numPr>
        <w:rPr>
          <w:sz w:val="28"/>
          <w:szCs w:val="28"/>
        </w:rPr>
      </w:pPr>
      <w:r w:rsidRPr="00DA6F1C">
        <w:rPr>
          <w:sz w:val="28"/>
          <w:szCs w:val="28"/>
        </w:rPr>
        <w:lastRenderedPageBreak/>
        <w:t>Agrupamiento</w:t>
      </w:r>
      <w:r w:rsidR="00C218AF">
        <w:rPr>
          <w:sz w:val="28"/>
          <w:szCs w:val="28"/>
        </w:rPr>
        <w:t>.</w:t>
      </w:r>
    </w:p>
    <w:p w:rsidR="00755047" w:rsidRDefault="00755047" w:rsidP="00755047">
      <w:pPr>
        <w:autoSpaceDE w:val="0"/>
        <w:autoSpaceDN w:val="0"/>
        <w:adjustRightInd w:val="0"/>
        <w:spacing w:after="0" w:line="240" w:lineRule="auto"/>
        <w:rPr>
          <w:rFonts w:ascii="CMR10" w:hAnsi="CMR10" w:cs="CMR10"/>
          <w:color w:val="000000"/>
        </w:rPr>
      </w:pPr>
      <w:r>
        <w:tab/>
        <w:t xml:space="preserve">Para el agrupamiento hemos optado por una base de datos de </w:t>
      </w:r>
      <w:r w:rsidRPr="00EF0643">
        <w:rPr>
          <w:b/>
        </w:rPr>
        <w:t>semillas</w:t>
      </w:r>
      <w:r>
        <w:t xml:space="preserve"> que podemos encontrar en el link </w:t>
      </w:r>
      <w:hyperlink r:id="rId8" w:history="1">
        <w:r w:rsidRPr="004C0DB1">
          <w:rPr>
            <w:rStyle w:val="Hipervnculo"/>
            <w:rFonts w:ascii="CMTT10" w:hAnsi="CMTT10" w:cs="CMTT10"/>
            <w:b/>
          </w:rPr>
          <w:t>http://archive.ics.uci.edu/ml/datasets/seeds</w:t>
        </w:r>
      </w:hyperlink>
      <w:r>
        <w:rPr>
          <w:rFonts w:ascii="CMR10" w:hAnsi="CMR10" w:cs="CMR10"/>
          <w:color w:val="000000"/>
        </w:rPr>
        <w:t>, y mide una serie de atributos de hasta 3 tipos distintos de semillas de trigo (</w:t>
      </w:r>
      <w:r w:rsidRPr="00755047">
        <w:rPr>
          <w:rFonts w:ascii="Arial" w:hAnsi="Arial" w:cs="Arial"/>
          <w:i/>
          <w:color w:val="123654"/>
          <w:sz w:val="20"/>
          <w:szCs w:val="20"/>
        </w:rPr>
        <w:t>Kama</w:t>
      </w:r>
      <w:r>
        <w:rPr>
          <w:rFonts w:ascii="Arial" w:hAnsi="Arial" w:cs="Arial"/>
          <w:color w:val="123654"/>
          <w:sz w:val="20"/>
          <w:szCs w:val="20"/>
        </w:rPr>
        <w:t xml:space="preserve">, </w:t>
      </w:r>
      <w:r w:rsidRPr="00755047">
        <w:rPr>
          <w:rFonts w:ascii="Arial" w:hAnsi="Arial" w:cs="Arial"/>
          <w:i/>
          <w:color w:val="123654"/>
          <w:sz w:val="20"/>
          <w:szCs w:val="20"/>
        </w:rPr>
        <w:t>Rosa</w:t>
      </w:r>
      <w:r>
        <w:rPr>
          <w:rFonts w:ascii="Arial" w:hAnsi="Arial" w:cs="Arial"/>
          <w:color w:val="123654"/>
          <w:sz w:val="20"/>
          <w:szCs w:val="20"/>
        </w:rPr>
        <w:t xml:space="preserve"> y </w:t>
      </w:r>
      <w:r w:rsidRPr="00755047">
        <w:rPr>
          <w:rFonts w:ascii="Arial" w:hAnsi="Arial" w:cs="Arial"/>
          <w:i/>
          <w:color w:val="123654"/>
          <w:sz w:val="20"/>
          <w:szCs w:val="20"/>
        </w:rPr>
        <w:t>Canadian</w:t>
      </w:r>
      <w:r>
        <w:rPr>
          <w:rFonts w:ascii="Arial" w:hAnsi="Arial" w:cs="Arial"/>
          <w:color w:val="123654"/>
          <w:sz w:val="20"/>
          <w:szCs w:val="20"/>
        </w:rPr>
        <w:t>)</w:t>
      </w:r>
      <w:r>
        <w:rPr>
          <w:rFonts w:ascii="CMR10" w:hAnsi="CMR10" w:cs="CMR10"/>
          <w:color w:val="000000"/>
        </w:rPr>
        <w:t xml:space="preserve"> que comentaremos a continuación. En total hay datos de 70 de cada uno de los subtipos de semilla.</w:t>
      </w:r>
    </w:p>
    <w:p w:rsidR="008D56F8" w:rsidRDefault="008D56F8" w:rsidP="00755047">
      <w:pPr>
        <w:autoSpaceDE w:val="0"/>
        <w:autoSpaceDN w:val="0"/>
        <w:adjustRightInd w:val="0"/>
        <w:spacing w:after="0" w:line="240" w:lineRule="auto"/>
        <w:rPr>
          <w:rFonts w:ascii="CMR10" w:hAnsi="CMR10" w:cs="CMR10"/>
          <w:color w:val="000000"/>
        </w:rPr>
      </w:pPr>
    </w:p>
    <w:tbl>
      <w:tblPr>
        <w:tblStyle w:val="Tablaconcuadrcula"/>
        <w:tblW w:w="0" w:type="auto"/>
        <w:tblLook w:val="04A0" w:firstRow="1" w:lastRow="0" w:firstColumn="1" w:lastColumn="0" w:noHBand="0" w:noVBand="1"/>
      </w:tblPr>
      <w:tblGrid>
        <w:gridCol w:w="2330"/>
        <w:gridCol w:w="4895"/>
        <w:gridCol w:w="1269"/>
      </w:tblGrid>
      <w:tr w:rsidR="008D56F8" w:rsidTr="008D56F8">
        <w:tc>
          <w:tcPr>
            <w:tcW w:w="2330" w:type="dxa"/>
          </w:tcPr>
          <w:p w:rsidR="008D56F8" w:rsidRDefault="008D56F8" w:rsidP="008D56F8">
            <w:pPr>
              <w:autoSpaceDE w:val="0"/>
              <w:autoSpaceDN w:val="0"/>
              <w:adjustRightInd w:val="0"/>
              <w:rPr>
                <w:rFonts w:ascii="CMR10" w:hAnsi="CMR10" w:cs="CMR10"/>
                <w:color w:val="000000"/>
              </w:rPr>
            </w:pPr>
            <w:r>
              <w:rPr>
                <w:rFonts w:ascii="CMR10" w:hAnsi="CMR10" w:cs="CMR10"/>
                <w:color w:val="000000"/>
              </w:rPr>
              <w:t>Nombre del Atributo</w:t>
            </w:r>
          </w:p>
        </w:tc>
        <w:tc>
          <w:tcPr>
            <w:tcW w:w="4895" w:type="dxa"/>
          </w:tcPr>
          <w:p w:rsidR="008D56F8" w:rsidRDefault="008D56F8" w:rsidP="008D56F8">
            <w:pPr>
              <w:autoSpaceDE w:val="0"/>
              <w:autoSpaceDN w:val="0"/>
              <w:adjustRightInd w:val="0"/>
              <w:rPr>
                <w:rFonts w:ascii="CMR10" w:hAnsi="CMR10" w:cs="CMR10"/>
                <w:color w:val="000000"/>
              </w:rPr>
            </w:pPr>
            <w:r>
              <w:rPr>
                <w:rFonts w:ascii="CMR10" w:hAnsi="CMR10" w:cs="CMR10"/>
                <w:color w:val="000000"/>
              </w:rPr>
              <w:t>Descripción</w:t>
            </w:r>
          </w:p>
        </w:tc>
        <w:tc>
          <w:tcPr>
            <w:tcW w:w="1269" w:type="dxa"/>
          </w:tcPr>
          <w:p w:rsidR="008D56F8" w:rsidRDefault="008D56F8" w:rsidP="008D56F8">
            <w:pPr>
              <w:autoSpaceDE w:val="0"/>
              <w:autoSpaceDN w:val="0"/>
              <w:adjustRightInd w:val="0"/>
              <w:rPr>
                <w:rFonts w:ascii="CMR10" w:hAnsi="CMR10" w:cs="CMR10"/>
                <w:color w:val="000000"/>
              </w:rPr>
            </w:pPr>
            <w:r>
              <w:rPr>
                <w:rFonts w:ascii="CMR10" w:hAnsi="CMR10" w:cs="CMR10"/>
                <w:color w:val="000000"/>
              </w:rPr>
              <w:t>Tipo</w:t>
            </w:r>
          </w:p>
        </w:tc>
      </w:tr>
      <w:tr w:rsidR="008D56F8" w:rsidTr="008D56F8">
        <w:tc>
          <w:tcPr>
            <w:tcW w:w="2330" w:type="dxa"/>
          </w:tcPr>
          <w:p w:rsidR="008D56F8" w:rsidRPr="008A3B7C" w:rsidRDefault="008D56F8" w:rsidP="008D56F8">
            <w:pPr>
              <w:autoSpaceDE w:val="0"/>
              <w:autoSpaceDN w:val="0"/>
              <w:adjustRightInd w:val="0"/>
              <w:rPr>
                <w:rFonts w:ascii="CMR10" w:hAnsi="CMR10" w:cs="CMR10"/>
                <w:color w:val="000000"/>
              </w:rPr>
            </w:pPr>
            <w:proofErr w:type="spellStart"/>
            <w:r w:rsidRPr="008A3B7C">
              <w:rPr>
                <w:rFonts w:cstheme="minorHAnsi"/>
                <w:b/>
                <w:color w:val="000000"/>
              </w:rPr>
              <w:t>area</w:t>
            </w:r>
            <w:proofErr w:type="spellEnd"/>
          </w:p>
        </w:tc>
        <w:tc>
          <w:tcPr>
            <w:tcW w:w="4895" w:type="dxa"/>
          </w:tcPr>
          <w:p w:rsidR="008D56F8" w:rsidRPr="008A3B7C" w:rsidRDefault="008D56F8" w:rsidP="008D56F8">
            <w:pPr>
              <w:autoSpaceDE w:val="0"/>
              <w:autoSpaceDN w:val="0"/>
              <w:adjustRightInd w:val="0"/>
              <w:rPr>
                <w:rFonts w:ascii="CMR10" w:hAnsi="CMR10" w:cs="CMR10"/>
                <w:color w:val="000000"/>
              </w:rPr>
            </w:pPr>
            <w:r w:rsidRPr="008A3B7C">
              <w:rPr>
                <w:rFonts w:cstheme="minorHAnsi"/>
                <w:color w:val="000000"/>
              </w:rPr>
              <w:t>área de la semilla</w:t>
            </w:r>
          </w:p>
        </w:tc>
        <w:tc>
          <w:tcPr>
            <w:tcW w:w="1269" w:type="dxa"/>
          </w:tcPr>
          <w:p w:rsidR="008D56F8" w:rsidRPr="008A3B7C" w:rsidRDefault="008D56F8" w:rsidP="008D56F8">
            <w:pPr>
              <w:autoSpaceDE w:val="0"/>
              <w:autoSpaceDN w:val="0"/>
              <w:adjustRightInd w:val="0"/>
              <w:rPr>
                <w:rFonts w:ascii="CMR10" w:hAnsi="CMR10" w:cs="CMR10"/>
                <w:color w:val="000000"/>
              </w:rPr>
            </w:pPr>
            <w:r w:rsidRPr="008A3B7C">
              <w:rPr>
                <w:rFonts w:ascii="CMR10" w:hAnsi="CMR10" w:cs="CMR10"/>
                <w:color w:val="000000"/>
              </w:rPr>
              <w:t>Real</w:t>
            </w:r>
          </w:p>
        </w:tc>
      </w:tr>
      <w:tr w:rsidR="008D56F8" w:rsidTr="008D56F8">
        <w:tc>
          <w:tcPr>
            <w:tcW w:w="2330" w:type="dxa"/>
          </w:tcPr>
          <w:p w:rsidR="008D56F8" w:rsidRPr="008A3B7C" w:rsidRDefault="008D56F8" w:rsidP="008D56F8">
            <w:pPr>
              <w:autoSpaceDE w:val="0"/>
              <w:autoSpaceDN w:val="0"/>
              <w:adjustRightInd w:val="0"/>
              <w:rPr>
                <w:rFonts w:ascii="CMR10" w:hAnsi="CMR10" w:cs="CMR10"/>
                <w:color w:val="000000"/>
              </w:rPr>
            </w:pPr>
            <w:proofErr w:type="spellStart"/>
            <w:r w:rsidRPr="008A3B7C">
              <w:rPr>
                <w:rFonts w:cstheme="minorHAnsi"/>
                <w:b/>
                <w:color w:val="000000"/>
              </w:rPr>
              <w:t>perimeter</w:t>
            </w:r>
            <w:proofErr w:type="spellEnd"/>
          </w:p>
        </w:tc>
        <w:tc>
          <w:tcPr>
            <w:tcW w:w="4895" w:type="dxa"/>
          </w:tcPr>
          <w:p w:rsidR="008D56F8" w:rsidRPr="008A3B7C" w:rsidRDefault="008D56F8" w:rsidP="008D56F8">
            <w:pPr>
              <w:autoSpaceDE w:val="0"/>
              <w:autoSpaceDN w:val="0"/>
              <w:adjustRightInd w:val="0"/>
              <w:rPr>
                <w:rFonts w:ascii="CMR10" w:hAnsi="CMR10" w:cs="CMR10"/>
                <w:color w:val="000000"/>
              </w:rPr>
            </w:pPr>
            <w:r w:rsidRPr="008A3B7C">
              <w:rPr>
                <w:rFonts w:cstheme="minorHAnsi"/>
                <w:color w:val="000000"/>
              </w:rPr>
              <w:t>perímetro de la semilla</w:t>
            </w:r>
          </w:p>
        </w:tc>
        <w:tc>
          <w:tcPr>
            <w:tcW w:w="1269" w:type="dxa"/>
          </w:tcPr>
          <w:p w:rsidR="008D56F8" w:rsidRPr="008A3B7C" w:rsidRDefault="008D56F8" w:rsidP="008D56F8">
            <w:pPr>
              <w:autoSpaceDE w:val="0"/>
              <w:autoSpaceDN w:val="0"/>
              <w:adjustRightInd w:val="0"/>
              <w:rPr>
                <w:rFonts w:ascii="CMR10" w:hAnsi="CMR10" w:cs="CMR10"/>
                <w:color w:val="000000"/>
              </w:rPr>
            </w:pPr>
            <w:r w:rsidRPr="008A3B7C">
              <w:rPr>
                <w:rFonts w:ascii="CMR10" w:hAnsi="CMR10" w:cs="CMR10"/>
                <w:color w:val="000000"/>
              </w:rPr>
              <w:t>Real</w:t>
            </w:r>
          </w:p>
        </w:tc>
      </w:tr>
      <w:tr w:rsidR="008D56F8" w:rsidTr="008D56F8">
        <w:tc>
          <w:tcPr>
            <w:tcW w:w="2330" w:type="dxa"/>
          </w:tcPr>
          <w:p w:rsidR="008D56F8" w:rsidRPr="008A3B7C" w:rsidRDefault="008D56F8" w:rsidP="008D56F8">
            <w:pPr>
              <w:autoSpaceDE w:val="0"/>
              <w:autoSpaceDN w:val="0"/>
              <w:adjustRightInd w:val="0"/>
              <w:rPr>
                <w:rFonts w:ascii="CMR10" w:hAnsi="CMR10" w:cs="CMR10"/>
                <w:color w:val="000000"/>
              </w:rPr>
            </w:pPr>
            <w:proofErr w:type="spellStart"/>
            <w:r w:rsidRPr="008A3B7C">
              <w:rPr>
                <w:rFonts w:cstheme="minorHAnsi"/>
                <w:b/>
                <w:color w:val="000000"/>
              </w:rPr>
              <w:t>compact</w:t>
            </w:r>
            <w:r w:rsidR="00E12FCF" w:rsidRPr="008A3B7C">
              <w:rPr>
                <w:rFonts w:cstheme="minorHAnsi"/>
                <w:b/>
                <w:color w:val="000000"/>
              </w:rPr>
              <w:t>ness</w:t>
            </w:r>
            <w:proofErr w:type="spellEnd"/>
          </w:p>
        </w:tc>
        <w:tc>
          <w:tcPr>
            <w:tcW w:w="4895" w:type="dxa"/>
          </w:tcPr>
          <w:p w:rsidR="008D56F8" w:rsidRPr="008A3B7C" w:rsidRDefault="008D56F8" w:rsidP="008D56F8">
            <w:pPr>
              <w:autoSpaceDE w:val="0"/>
              <w:autoSpaceDN w:val="0"/>
              <w:adjustRightInd w:val="0"/>
              <w:rPr>
                <w:rFonts w:ascii="CMR10" w:hAnsi="CMR10" w:cs="CMR10"/>
                <w:color w:val="000000"/>
              </w:rPr>
            </w:pPr>
            <w:r w:rsidRPr="008A3B7C">
              <w:rPr>
                <w:rFonts w:cstheme="minorHAnsi"/>
                <w:color w:val="000000"/>
              </w:rPr>
              <w:t>compacidad que viene dada por la fórmula C=4·pi·Area/perimeter</w:t>
            </w:r>
            <w:r w:rsidRPr="008A3B7C">
              <w:rPr>
                <w:rFonts w:cstheme="minorHAnsi"/>
                <w:color w:val="000000"/>
                <w:vertAlign w:val="superscript"/>
              </w:rPr>
              <w:t>2</w:t>
            </w:r>
          </w:p>
        </w:tc>
        <w:tc>
          <w:tcPr>
            <w:tcW w:w="1269" w:type="dxa"/>
          </w:tcPr>
          <w:p w:rsidR="008D56F8" w:rsidRPr="008A3B7C" w:rsidRDefault="008D56F8" w:rsidP="008D56F8">
            <w:pPr>
              <w:autoSpaceDE w:val="0"/>
              <w:autoSpaceDN w:val="0"/>
              <w:adjustRightInd w:val="0"/>
              <w:rPr>
                <w:rFonts w:ascii="CMR10" w:hAnsi="CMR10" w:cs="CMR10"/>
                <w:color w:val="000000"/>
              </w:rPr>
            </w:pPr>
            <w:r w:rsidRPr="008A3B7C">
              <w:rPr>
                <w:rFonts w:ascii="CMR10" w:hAnsi="CMR10" w:cs="CMR10"/>
                <w:color w:val="000000"/>
              </w:rPr>
              <w:t>Real</w:t>
            </w:r>
          </w:p>
        </w:tc>
      </w:tr>
      <w:tr w:rsidR="008D56F8" w:rsidTr="008D56F8">
        <w:tc>
          <w:tcPr>
            <w:tcW w:w="2330" w:type="dxa"/>
          </w:tcPr>
          <w:p w:rsidR="008D56F8" w:rsidRPr="008A3B7C" w:rsidRDefault="008D56F8" w:rsidP="008D56F8">
            <w:pPr>
              <w:autoSpaceDE w:val="0"/>
              <w:autoSpaceDN w:val="0"/>
              <w:adjustRightInd w:val="0"/>
              <w:rPr>
                <w:rFonts w:ascii="CMR10" w:hAnsi="CMR10" w:cs="CMR10"/>
                <w:color w:val="000000"/>
              </w:rPr>
            </w:pPr>
            <w:proofErr w:type="spellStart"/>
            <w:r w:rsidRPr="008A3B7C">
              <w:rPr>
                <w:rFonts w:cstheme="minorHAnsi"/>
                <w:b/>
                <w:color w:val="000000"/>
              </w:rPr>
              <w:t>length</w:t>
            </w:r>
            <w:proofErr w:type="spellEnd"/>
          </w:p>
        </w:tc>
        <w:tc>
          <w:tcPr>
            <w:tcW w:w="4895" w:type="dxa"/>
          </w:tcPr>
          <w:p w:rsidR="008D56F8" w:rsidRPr="008A3B7C" w:rsidRDefault="008D56F8" w:rsidP="008D56F8">
            <w:pPr>
              <w:autoSpaceDE w:val="0"/>
              <w:autoSpaceDN w:val="0"/>
              <w:adjustRightInd w:val="0"/>
              <w:rPr>
                <w:rFonts w:ascii="CMR10" w:hAnsi="CMR10" w:cs="CMR10"/>
                <w:color w:val="000000"/>
              </w:rPr>
            </w:pPr>
            <w:r w:rsidRPr="008A3B7C">
              <w:rPr>
                <w:rFonts w:cstheme="minorHAnsi"/>
                <w:color w:val="000000"/>
              </w:rPr>
              <w:t>longitud de la semilla</w:t>
            </w:r>
          </w:p>
        </w:tc>
        <w:tc>
          <w:tcPr>
            <w:tcW w:w="1269" w:type="dxa"/>
          </w:tcPr>
          <w:p w:rsidR="008D56F8" w:rsidRPr="008A3B7C" w:rsidRDefault="008D56F8" w:rsidP="008D56F8">
            <w:pPr>
              <w:autoSpaceDE w:val="0"/>
              <w:autoSpaceDN w:val="0"/>
              <w:adjustRightInd w:val="0"/>
              <w:rPr>
                <w:rFonts w:ascii="CMR10" w:hAnsi="CMR10" w:cs="CMR10"/>
                <w:color w:val="000000"/>
              </w:rPr>
            </w:pPr>
            <w:r w:rsidRPr="008A3B7C">
              <w:rPr>
                <w:rFonts w:ascii="CMR10" w:hAnsi="CMR10" w:cs="CMR10"/>
                <w:color w:val="000000"/>
              </w:rPr>
              <w:t>Real</w:t>
            </w:r>
          </w:p>
        </w:tc>
      </w:tr>
      <w:tr w:rsidR="008D56F8" w:rsidTr="008D56F8">
        <w:tc>
          <w:tcPr>
            <w:tcW w:w="2330" w:type="dxa"/>
          </w:tcPr>
          <w:p w:rsidR="008D56F8" w:rsidRPr="008A3B7C" w:rsidRDefault="008D56F8" w:rsidP="008D56F8">
            <w:pPr>
              <w:autoSpaceDE w:val="0"/>
              <w:autoSpaceDN w:val="0"/>
              <w:adjustRightInd w:val="0"/>
              <w:rPr>
                <w:rFonts w:ascii="CMR10" w:hAnsi="CMR10" w:cs="CMR10"/>
                <w:color w:val="000000"/>
              </w:rPr>
            </w:pPr>
            <w:proofErr w:type="spellStart"/>
            <w:r w:rsidRPr="008A3B7C">
              <w:rPr>
                <w:rFonts w:cstheme="minorHAnsi"/>
                <w:b/>
                <w:color w:val="000000"/>
              </w:rPr>
              <w:t>width</w:t>
            </w:r>
            <w:proofErr w:type="spellEnd"/>
          </w:p>
        </w:tc>
        <w:tc>
          <w:tcPr>
            <w:tcW w:w="4895" w:type="dxa"/>
          </w:tcPr>
          <w:p w:rsidR="008D56F8" w:rsidRPr="008A3B7C" w:rsidRDefault="008D56F8" w:rsidP="008D56F8">
            <w:pPr>
              <w:autoSpaceDE w:val="0"/>
              <w:autoSpaceDN w:val="0"/>
              <w:adjustRightInd w:val="0"/>
              <w:rPr>
                <w:rFonts w:ascii="CMR10" w:hAnsi="CMR10" w:cs="CMR10"/>
                <w:color w:val="000000"/>
              </w:rPr>
            </w:pPr>
            <w:r w:rsidRPr="008A3B7C">
              <w:rPr>
                <w:rFonts w:cstheme="minorHAnsi"/>
                <w:color w:val="000000"/>
              </w:rPr>
              <w:t>ancho de la semilla</w:t>
            </w:r>
          </w:p>
        </w:tc>
        <w:tc>
          <w:tcPr>
            <w:tcW w:w="1269" w:type="dxa"/>
          </w:tcPr>
          <w:p w:rsidR="008D56F8" w:rsidRPr="008A3B7C" w:rsidRDefault="008D56F8" w:rsidP="008D56F8">
            <w:pPr>
              <w:autoSpaceDE w:val="0"/>
              <w:autoSpaceDN w:val="0"/>
              <w:adjustRightInd w:val="0"/>
              <w:rPr>
                <w:rFonts w:ascii="CMR10" w:hAnsi="CMR10" w:cs="CMR10"/>
                <w:color w:val="000000"/>
              </w:rPr>
            </w:pPr>
            <w:r w:rsidRPr="008A3B7C">
              <w:rPr>
                <w:rFonts w:ascii="CMR10" w:hAnsi="CMR10" w:cs="CMR10"/>
                <w:color w:val="000000"/>
              </w:rPr>
              <w:t>Real</w:t>
            </w:r>
          </w:p>
        </w:tc>
      </w:tr>
      <w:tr w:rsidR="008D56F8" w:rsidTr="008D56F8">
        <w:tc>
          <w:tcPr>
            <w:tcW w:w="2330" w:type="dxa"/>
          </w:tcPr>
          <w:p w:rsidR="008D56F8" w:rsidRPr="008A3B7C" w:rsidRDefault="008D56F8" w:rsidP="008D56F8">
            <w:pPr>
              <w:autoSpaceDE w:val="0"/>
              <w:autoSpaceDN w:val="0"/>
              <w:adjustRightInd w:val="0"/>
              <w:rPr>
                <w:rFonts w:ascii="CMR10" w:hAnsi="CMR10" w:cs="CMR10"/>
                <w:color w:val="000000"/>
              </w:rPr>
            </w:pPr>
            <w:proofErr w:type="spellStart"/>
            <w:r w:rsidRPr="008A3B7C">
              <w:rPr>
                <w:rFonts w:cstheme="minorHAnsi"/>
                <w:b/>
                <w:color w:val="000000"/>
              </w:rPr>
              <w:t>a</w:t>
            </w:r>
            <w:r w:rsidRPr="008A3B7C">
              <w:rPr>
                <w:rFonts w:cstheme="minorHAnsi"/>
                <w:b/>
              </w:rPr>
              <w:t>ssymmetryCoeffi</w:t>
            </w:r>
            <w:proofErr w:type="spellEnd"/>
          </w:p>
        </w:tc>
        <w:tc>
          <w:tcPr>
            <w:tcW w:w="4895" w:type="dxa"/>
          </w:tcPr>
          <w:p w:rsidR="008D56F8" w:rsidRPr="008A3B7C" w:rsidRDefault="008D56F8" w:rsidP="008D56F8">
            <w:pPr>
              <w:autoSpaceDE w:val="0"/>
              <w:autoSpaceDN w:val="0"/>
              <w:adjustRightInd w:val="0"/>
              <w:rPr>
                <w:rFonts w:ascii="CMR10" w:hAnsi="CMR10" w:cs="CMR10"/>
                <w:color w:val="000000"/>
              </w:rPr>
            </w:pPr>
            <w:r w:rsidRPr="008A3B7C">
              <w:rPr>
                <w:rFonts w:cstheme="minorHAnsi"/>
              </w:rPr>
              <w:t>coeficiente de asimetría</w:t>
            </w:r>
          </w:p>
        </w:tc>
        <w:tc>
          <w:tcPr>
            <w:tcW w:w="1269" w:type="dxa"/>
          </w:tcPr>
          <w:p w:rsidR="008D56F8" w:rsidRPr="008A3B7C" w:rsidRDefault="008D56F8" w:rsidP="008D56F8">
            <w:pPr>
              <w:autoSpaceDE w:val="0"/>
              <w:autoSpaceDN w:val="0"/>
              <w:adjustRightInd w:val="0"/>
              <w:rPr>
                <w:rFonts w:ascii="CMR10" w:hAnsi="CMR10" w:cs="CMR10"/>
                <w:color w:val="000000"/>
              </w:rPr>
            </w:pPr>
            <w:r w:rsidRPr="008A3B7C">
              <w:rPr>
                <w:rFonts w:ascii="CMR10" w:hAnsi="CMR10" w:cs="CMR10"/>
                <w:color w:val="000000"/>
              </w:rPr>
              <w:t>Real</w:t>
            </w:r>
          </w:p>
        </w:tc>
      </w:tr>
      <w:tr w:rsidR="008D56F8" w:rsidTr="008D56F8">
        <w:tc>
          <w:tcPr>
            <w:tcW w:w="2330" w:type="dxa"/>
          </w:tcPr>
          <w:p w:rsidR="008D56F8" w:rsidRPr="008A3B7C" w:rsidRDefault="008D56F8" w:rsidP="008D56F8">
            <w:pPr>
              <w:autoSpaceDE w:val="0"/>
              <w:autoSpaceDN w:val="0"/>
              <w:adjustRightInd w:val="0"/>
              <w:rPr>
                <w:rFonts w:ascii="CMR10" w:hAnsi="CMR10" w:cs="CMR10"/>
                <w:color w:val="000000"/>
              </w:rPr>
            </w:pPr>
            <w:proofErr w:type="spellStart"/>
            <w:r w:rsidRPr="008A3B7C">
              <w:rPr>
                <w:rFonts w:cstheme="minorHAnsi"/>
                <w:b/>
              </w:rPr>
              <w:t>lengthGrove</w:t>
            </w:r>
            <w:proofErr w:type="spellEnd"/>
          </w:p>
        </w:tc>
        <w:tc>
          <w:tcPr>
            <w:tcW w:w="4895" w:type="dxa"/>
          </w:tcPr>
          <w:p w:rsidR="008D56F8" w:rsidRPr="008A3B7C" w:rsidRDefault="008D56F8" w:rsidP="008D56F8">
            <w:pPr>
              <w:autoSpaceDE w:val="0"/>
              <w:autoSpaceDN w:val="0"/>
              <w:adjustRightInd w:val="0"/>
              <w:rPr>
                <w:rFonts w:ascii="CMR10" w:hAnsi="CMR10" w:cs="CMR10"/>
                <w:color w:val="000000"/>
              </w:rPr>
            </w:pPr>
            <w:r w:rsidRPr="008A3B7C">
              <w:rPr>
                <w:rFonts w:cstheme="minorHAnsi"/>
              </w:rPr>
              <w:t>longitud de la curvatura central de la semilla</w:t>
            </w:r>
          </w:p>
        </w:tc>
        <w:tc>
          <w:tcPr>
            <w:tcW w:w="1269" w:type="dxa"/>
          </w:tcPr>
          <w:p w:rsidR="008D56F8" w:rsidRPr="008A3B7C" w:rsidRDefault="008D56F8" w:rsidP="008D56F8">
            <w:pPr>
              <w:autoSpaceDE w:val="0"/>
              <w:autoSpaceDN w:val="0"/>
              <w:adjustRightInd w:val="0"/>
              <w:rPr>
                <w:rFonts w:ascii="CMR10" w:hAnsi="CMR10" w:cs="CMR10"/>
                <w:color w:val="000000"/>
              </w:rPr>
            </w:pPr>
            <w:r w:rsidRPr="008A3B7C">
              <w:rPr>
                <w:rFonts w:ascii="CMR10" w:hAnsi="CMR10" w:cs="CMR10"/>
                <w:color w:val="000000"/>
              </w:rPr>
              <w:t>Real</w:t>
            </w:r>
          </w:p>
        </w:tc>
      </w:tr>
      <w:tr w:rsidR="008D56F8" w:rsidTr="008D56F8">
        <w:tc>
          <w:tcPr>
            <w:tcW w:w="2330" w:type="dxa"/>
          </w:tcPr>
          <w:p w:rsidR="008D56F8" w:rsidRPr="008A3B7C" w:rsidRDefault="008D56F8" w:rsidP="008D56F8">
            <w:pPr>
              <w:autoSpaceDE w:val="0"/>
              <w:autoSpaceDN w:val="0"/>
              <w:adjustRightInd w:val="0"/>
              <w:rPr>
                <w:rFonts w:cstheme="minorHAnsi"/>
                <w:b/>
              </w:rPr>
            </w:pPr>
            <w:proofErr w:type="spellStart"/>
            <w:r w:rsidRPr="008A3B7C">
              <w:rPr>
                <w:rFonts w:cstheme="minorHAnsi"/>
                <w:b/>
              </w:rPr>
              <w:t>varieties</w:t>
            </w:r>
            <w:proofErr w:type="spellEnd"/>
          </w:p>
        </w:tc>
        <w:tc>
          <w:tcPr>
            <w:tcW w:w="4895" w:type="dxa"/>
          </w:tcPr>
          <w:p w:rsidR="008D56F8" w:rsidRPr="008A3B7C" w:rsidRDefault="008D56F8" w:rsidP="008D56F8">
            <w:pPr>
              <w:autoSpaceDE w:val="0"/>
              <w:autoSpaceDN w:val="0"/>
              <w:adjustRightInd w:val="0"/>
              <w:rPr>
                <w:rFonts w:cstheme="minorHAnsi"/>
              </w:rPr>
            </w:pPr>
            <w:r w:rsidRPr="008A3B7C">
              <w:rPr>
                <w:rFonts w:cstheme="minorHAnsi"/>
              </w:rPr>
              <w:t>variedad de la semilla: 1-Kama, 2-Rosa y 3-Canadian</w:t>
            </w:r>
          </w:p>
        </w:tc>
        <w:tc>
          <w:tcPr>
            <w:tcW w:w="1269" w:type="dxa"/>
          </w:tcPr>
          <w:p w:rsidR="008D56F8" w:rsidRPr="008A3B7C" w:rsidRDefault="008D56F8" w:rsidP="008D56F8">
            <w:pPr>
              <w:autoSpaceDE w:val="0"/>
              <w:autoSpaceDN w:val="0"/>
              <w:adjustRightInd w:val="0"/>
              <w:rPr>
                <w:rFonts w:ascii="CMR10" w:hAnsi="CMR10" w:cs="CMR10"/>
                <w:color w:val="000000"/>
              </w:rPr>
            </w:pPr>
            <w:r w:rsidRPr="008A3B7C">
              <w:rPr>
                <w:rFonts w:ascii="CMR10" w:hAnsi="CMR10" w:cs="CMR10"/>
                <w:color w:val="000000"/>
              </w:rPr>
              <w:t>Categórico</w:t>
            </w:r>
          </w:p>
        </w:tc>
      </w:tr>
    </w:tbl>
    <w:p w:rsidR="008D56F8" w:rsidRDefault="008D56F8" w:rsidP="008D56F8">
      <w:pPr>
        <w:autoSpaceDE w:val="0"/>
        <w:autoSpaceDN w:val="0"/>
        <w:adjustRightInd w:val="0"/>
        <w:spacing w:after="0" w:line="240" w:lineRule="auto"/>
        <w:rPr>
          <w:rFonts w:cstheme="minorHAnsi"/>
          <w:color w:val="000000"/>
        </w:rPr>
      </w:pPr>
    </w:p>
    <w:p w:rsidR="00CE00A2" w:rsidRDefault="008D56F8" w:rsidP="008D56F8">
      <w:pPr>
        <w:autoSpaceDE w:val="0"/>
        <w:autoSpaceDN w:val="0"/>
        <w:adjustRightInd w:val="0"/>
        <w:spacing w:after="0" w:line="240" w:lineRule="auto"/>
        <w:rPr>
          <w:rFonts w:cstheme="minorHAnsi"/>
          <w:color w:val="000000"/>
        </w:rPr>
      </w:pPr>
      <w:r>
        <w:rPr>
          <w:rFonts w:cstheme="minorHAnsi"/>
          <w:color w:val="000000"/>
        </w:rPr>
        <w:tab/>
        <w:t>Comentemos ahora la preparación que hemos realizado sobre los datos</w:t>
      </w:r>
      <w:r w:rsidR="00F504B2">
        <w:rPr>
          <w:rFonts w:cstheme="minorHAnsi"/>
          <w:color w:val="000000"/>
        </w:rPr>
        <w:t>. Para empezar</w:t>
      </w:r>
      <w:r w:rsidR="00A8323C">
        <w:rPr>
          <w:rFonts w:cstheme="minorHAnsi"/>
          <w:color w:val="000000"/>
        </w:rPr>
        <w:t>,</w:t>
      </w:r>
      <w:r w:rsidR="00F504B2">
        <w:rPr>
          <w:rFonts w:cstheme="minorHAnsi"/>
          <w:color w:val="000000"/>
        </w:rPr>
        <w:t xml:space="preserve"> hemos optado por una normalización de los datos</w:t>
      </w:r>
      <w:r w:rsidR="00A8323C">
        <w:rPr>
          <w:rFonts w:cstheme="minorHAnsi"/>
          <w:color w:val="000000"/>
        </w:rPr>
        <w:t xml:space="preserve">. Esto es debido a que vamos a utilizar el </w:t>
      </w:r>
      <w:r w:rsidR="00A8323C" w:rsidRPr="00CE00A2">
        <w:rPr>
          <w:rFonts w:cstheme="minorHAnsi"/>
          <w:b/>
          <w:color w:val="000000"/>
        </w:rPr>
        <w:t>algoritmo jerárquico</w:t>
      </w:r>
      <w:r w:rsidR="00A8323C">
        <w:rPr>
          <w:rFonts w:cstheme="minorHAnsi"/>
          <w:color w:val="000000"/>
        </w:rPr>
        <w:t xml:space="preserve"> que maneja distancias</w:t>
      </w:r>
      <w:r w:rsidR="00FF3298">
        <w:rPr>
          <w:rFonts w:cstheme="minorHAnsi"/>
          <w:color w:val="000000"/>
        </w:rPr>
        <w:t xml:space="preserve"> y es preferible que todo esté en un mismo rango para que unos atributos no tengan más peso que otros en dicha distancia.</w:t>
      </w:r>
    </w:p>
    <w:p w:rsidR="00CE00A2" w:rsidRDefault="00CE00A2" w:rsidP="008D56F8">
      <w:pPr>
        <w:autoSpaceDE w:val="0"/>
        <w:autoSpaceDN w:val="0"/>
        <w:adjustRightInd w:val="0"/>
        <w:spacing w:after="0" w:line="240" w:lineRule="auto"/>
        <w:rPr>
          <w:rFonts w:cstheme="minorHAnsi"/>
          <w:color w:val="000000"/>
        </w:rPr>
      </w:pPr>
    </w:p>
    <w:p w:rsidR="00CE00A2" w:rsidRDefault="00CE00A2" w:rsidP="008D56F8">
      <w:pPr>
        <w:autoSpaceDE w:val="0"/>
        <w:autoSpaceDN w:val="0"/>
        <w:adjustRightInd w:val="0"/>
        <w:spacing w:after="0" w:line="240" w:lineRule="auto"/>
        <w:rPr>
          <w:rFonts w:cstheme="minorHAnsi"/>
          <w:color w:val="000000"/>
        </w:rPr>
      </w:pPr>
      <w:r>
        <w:rPr>
          <w:rFonts w:cstheme="minorHAnsi"/>
          <w:color w:val="000000"/>
        </w:rPr>
        <w:tab/>
        <w:t xml:space="preserve">En cuanto al número de </w:t>
      </w:r>
      <w:proofErr w:type="spellStart"/>
      <w:r>
        <w:rPr>
          <w:rFonts w:cstheme="minorHAnsi"/>
          <w:i/>
          <w:color w:val="000000"/>
        </w:rPr>
        <w:t>clusters</w:t>
      </w:r>
      <w:proofErr w:type="spellEnd"/>
      <w:r>
        <w:rPr>
          <w:rFonts w:cstheme="minorHAnsi"/>
          <w:color w:val="000000"/>
        </w:rPr>
        <w:t xml:space="preserve"> hemos decidido que sean 3. La razón es simple: tenemos 3 clases de semilla y queremos ver cuánto se ajustan a los </w:t>
      </w:r>
      <w:proofErr w:type="spellStart"/>
      <w:r w:rsidRPr="00CE00A2">
        <w:rPr>
          <w:rFonts w:cstheme="minorHAnsi"/>
          <w:i/>
          <w:color w:val="000000"/>
        </w:rPr>
        <w:t>clusters</w:t>
      </w:r>
      <w:proofErr w:type="spellEnd"/>
      <w:r>
        <w:rPr>
          <w:rFonts w:cstheme="minorHAnsi"/>
          <w:color w:val="000000"/>
        </w:rPr>
        <w:t xml:space="preserve">. Además, hemos realizado el agrupamiento con los enlaces </w:t>
      </w:r>
      <w:r>
        <w:rPr>
          <w:rFonts w:cstheme="minorHAnsi"/>
          <w:i/>
          <w:color w:val="000000"/>
        </w:rPr>
        <w:t>centroide</w:t>
      </w:r>
      <w:r>
        <w:rPr>
          <w:rFonts w:cstheme="minorHAnsi"/>
          <w:color w:val="000000"/>
        </w:rPr>
        <w:t xml:space="preserve"> y </w:t>
      </w:r>
      <w:r>
        <w:rPr>
          <w:rFonts w:cstheme="minorHAnsi"/>
          <w:i/>
          <w:color w:val="000000"/>
        </w:rPr>
        <w:t>completo</w:t>
      </w:r>
      <w:r>
        <w:rPr>
          <w:rFonts w:cstheme="minorHAnsi"/>
          <w:color w:val="000000"/>
        </w:rPr>
        <w:t xml:space="preserve"> pues tienden a generar </w:t>
      </w:r>
      <w:proofErr w:type="spellStart"/>
      <w:r>
        <w:rPr>
          <w:rFonts w:cstheme="minorHAnsi"/>
          <w:i/>
          <w:color w:val="000000"/>
        </w:rPr>
        <w:t>clusters</w:t>
      </w:r>
      <w:proofErr w:type="spellEnd"/>
      <w:r>
        <w:rPr>
          <w:rFonts w:cstheme="minorHAnsi"/>
          <w:color w:val="000000"/>
        </w:rPr>
        <w:t xml:space="preserve"> más homogéneos que es lo que nos interesa. Los resultados que mostramos son los del enlace </w:t>
      </w:r>
      <w:r>
        <w:rPr>
          <w:rFonts w:cstheme="minorHAnsi"/>
          <w:i/>
          <w:color w:val="000000"/>
        </w:rPr>
        <w:t>centroide</w:t>
      </w:r>
      <w:r>
        <w:rPr>
          <w:rFonts w:cstheme="minorHAnsi"/>
          <w:color w:val="000000"/>
        </w:rPr>
        <w:t xml:space="preserve"> que es el que ha mostrado mejores resultados.</w:t>
      </w:r>
    </w:p>
    <w:p w:rsidR="00CE00A2" w:rsidRDefault="00CE00A2" w:rsidP="008D56F8">
      <w:pPr>
        <w:autoSpaceDE w:val="0"/>
        <w:autoSpaceDN w:val="0"/>
        <w:adjustRightInd w:val="0"/>
        <w:spacing w:after="0" w:line="240" w:lineRule="auto"/>
        <w:rPr>
          <w:rFonts w:cstheme="minorHAnsi"/>
          <w:color w:val="000000"/>
        </w:rPr>
      </w:pPr>
    </w:p>
    <w:p w:rsidR="00A83A24" w:rsidRDefault="00CE00A2" w:rsidP="00755047">
      <w:pPr>
        <w:autoSpaceDE w:val="0"/>
        <w:autoSpaceDN w:val="0"/>
        <w:adjustRightInd w:val="0"/>
        <w:spacing w:after="0" w:line="240" w:lineRule="auto"/>
      </w:pPr>
      <w:r>
        <w:rPr>
          <w:rFonts w:cstheme="minorHAnsi"/>
          <w:color w:val="000000"/>
        </w:rPr>
        <w:t>A continuación</w:t>
      </w:r>
      <w:r w:rsidR="00DF2F1C">
        <w:rPr>
          <w:rFonts w:cstheme="minorHAnsi"/>
          <w:color w:val="000000"/>
        </w:rPr>
        <w:t>,</w:t>
      </w:r>
      <w:r>
        <w:rPr>
          <w:rFonts w:cstheme="minorHAnsi"/>
          <w:color w:val="000000"/>
        </w:rPr>
        <w:t xml:space="preserve"> mostramos la información que resulta de dicho agrupamiento con el mencionado enlace</w:t>
      </w:r>
      <w:r w:rsidR="00DF2F1C">
        <w:rPr>
          <w:rFonts w:cstheme="minorHAnsi"/>
          <w:color w:val="000000"/>
        </w:rPr>
        <w:t xml:space="preserve"> y su relación con el atributo que nos señala la variedad de la semilla</w:t>
      </w:r>
    </w:p>
    <w:p w:rsidR="00A83A24" w:rsidRDefault="00A83A24" w:rsidP="00755047">
      <w:pPr>
        <w:autoSpaceDE w:val="0"/>
        <w:autoSpaceDN w:val="0"/>
        <w:adjustRightInd w:val="0"/>
        <w:spacing w:after="0" w:line="240" w:lineRule="auto"/>
      </w:pPr>
    </w:p>
    <w:p w:rsidR="00A83A24" w:rsidRPr="00A83A24" w:rsidRDefault="00A83A24" w:rsidP="00A83A24">
      <w:pPr>
        <w:autoSpaceDE w:val="0"/>
        <w:autoSpaceDN w:val="0"/>
        <w:adjustRightInd w:val="0"/>
        <w:spacing w:after="0" w:line="240" w:lineRule="auto"/>
        <w:rPr>
          <w:color w:val="F4B083" w:themeColor="accent2" w:themeTint="99"/>
          <w:lang w:val="en-US"/>
        </w:rPr>
      </w:pPr>
      <w:r w:rsidRPr="00A83A24">
        <w:rPr>
          <w:color w:val="F4B083" w:themeColor="accent2" w:themeTint="99"/>
          <w:lang w:val="en-US"/>
        </w:rPr>
        <w:t>=== Model and evaluation on training set ===</w:t>
      </w:r>
    </w:p>
    <w:p w:rsidR="00A83A24" w:rsidRPr="00A83A24" w:rsidRDefault="00A83A24" w:rsidP="00A83A24">
      <w:pPr>
        <w:autoSpaceDE w:val="0"/>
        <w:autoSpaceDN w:val="0"/>
        <w:adjustRightInd w:val="0"/>
        <w:spacing w:after="0" w:line="240" w:lineRule="auto"/>
        <w:rPr>
          <w:color w:val="F4B083" w:themeColor="accent2" w:themeTint="99"/>
          <w:lang w:val="en-US"/>
        </w:rPr>
      </w:pPr>
      <w:r w:rsidRPr="00A83A24">
        <w:rPr>
          <w:color w:val="F4B083" w:themeColor="accent2" w:themeTint="99"/>
          <w:lang w:val="en-US"/>
        </w:rPr>
        <w:t>Clustered Instances</w:t>
      </w:r>
    </w:p>
    <w:p w:rsidR="00A83A24" w:rsidRPr="00A83A24" w:rsidRDefault="00A83A24" w:rsidP="00A83A24">
      <w:pPr>
        <w:autoSpaceDE w:val="0"/>
        <w:autoSpaceDN w:val="0"/>
        <w:adjustRightInd w:val="0"/>
        <w:spacing w:after="0" w:line="240" w:lineRule="auto"/>
        <w:rPr>
          <w:color w:val="F4B083" w:themeColor="accent2" w:themeTint="99"/>
          <w:lang w:val="en-US"/>
        </w:rPr>
      </w:pPr>
      <w:r w:rsidRPr="00A83A24">
        <w:rPr>
          <w:color w:val="F4B083" w:themeColor="accent2" w:themeTint="99"/>
          <w:lang w:val="en-US"/>
        </w:rPr>
        <w:t>0       67 (32%)</w:t>
      </w:r>
    </w:p>
    <w:p w:rsidR="00A83A24" w:rsidRPr="00A83A24" w:rsidRDefault="00A83A24" w:rsidP="00A83A24">
      <w:pPr>
        <w:autoSpaceDE w:val="0"/>
        <w:autoSpaceDN w:val="0"/>
        <w:adjustRightInd w:val="0"/>
        <w:spacing w:after="0" w:line="240" w:lineRule="auto"/>
        <w:rPr>
          <w:color w:val="F4B083" w:themeColor="accent2" w:themeTint="99"/>
          <w:lang w:val="en-US"/>
        </w:rPr>
      </w:pPr>
      <w:r w:rsidRPr="00A83A24">
        <w:rPr>
          <w:color w:val="F4B083" w:themeColor="accent2" w:themeTint="99"/>
          <w:lang w:val="en-US"/>
        </w:rPr>
        <w:t>1       76 (36%)</w:t>
      </w:r>
    </w:p>
    <w:p w:rsidR="00A83A24" w:rsidRDefault="00A83A24" w:rsidP="00A83A24">
      <w:pPr>
        <w:autoSpaceDE w:val="0"/>
        <w:autoSpaceDN w:val="0"/>
        <w:adjustRightInd w:val="0"/>
        <w:spacing w:after="0" w:line="240" w:lineRule="auto"/>
        <w:rPr>
          <w:color w:val="F4B083" w:themeColor="accent2" w:themeTint="99"/>
          <w:lang w:val="en-US"/>
        </w:rPr>
      </w:pPr>
      <w:r w:rsidRPr="00A83A24">
        <w:rPr>
          <w:color w:val="F4B083" w:themeColor="accent2" w:themeTint="99"/>
          <w:lang w:val="en-US"/>
        </w:rPr>
        <w:t>2       67 (32%)</w:t>
      </w:r>
    </w:p>
    <w:p w:rsidR="00DF2F1C" w:rsidRDefault="00DF2F1C" w:rsidP="00A83A24">
      <w:pPr>
        <w:autoSpaceDE w:val="0"/>
        <w:autoSpaceDN w:val="0"/>
        <w:adjustRightInd w:val="0"/>
        <w:spacing w:after="0" w:line="240" w:lineRule="auto"/>
        <w:rPr>
          <w:color w:val="F4B083" w:themeColor="accent2" w:themeTint="99"/>
          <w:lang w:val="en-US"/>
        </w:rPr>
      </w:pPr>
    </w:p>
    <w:p w:rsidR="00DF2F1C" w:rsidRDefault="00DF2F1C" w:rsidP="00A83A24">
      <w:pPr>
        <w:autoSpaceDE w:val="0"/>
        <w:autoSpaceDN w:val="0"/>
        <w:adjustRightInd w:val="0"/>
        <w:spacing w:after="0" w:line="240" w:lineRule="auto"/>
        <w:rPr>
          <w:color w:val="F4B083" w:themeColor="accent2" w:themeTint="99"/>
          <w:lang w:val="en-US"/>
        </w:rPr>
      </w:pPr>
      <w:r>
        <w:rPr>
          <w:color w:val="F4B083" w:themeColor="accent2" w:themeTint="99"/>
          <w:lang w:val="en-US"/>
        </w:rPr>
        <w:t>Class attribute: varieties</w:t>
      </w:r>
    </w:p>
    <w:p w:rsidR="00DF2F1C" w:rsidRDefault="00DF2F1C" w:rsidP="00A83A24">
      <w:pPr>
        <w:autoSpaceDE w:val="0"/>
        <w:autoSpaceDN w:val="0"/>
        <w:adjustRightInd w:val="0"/>
        <w:spacing w:after="0" w:line="240" w:lineRule="auto"/>
        <w:rPr>
          <w:color w:val="F4B083" w:themeColor="accent2" w:themeTint="99"/>
          <w:lang w:val="en-US"/>
        </w:rPr>
      </w:pPr>
      <w:r>
        <w:rPr>
          <w:color w:val="F4B083" w:themeColor="accent2" w:themeTint="99"/>
          <w:lang w:val="en-US"/>
        </w:rPr>
        <w:t>Classes to Clusters:</w:t>
      </w:r>
    </w:p>
    <w:p w:rsidR="00DF2F1C" w:rsidRDefault="00DF2F1C" w:rsidP="00A83A24">
      <w:pPr>
        <w:autoSpaceDE w:val="0"/>
        <w:autoSpaceDN w:val="0"/>
        <w:adjustRightInd w:val="0"/>
        <w:spacing w:after="0" w:line="240" w:lineRule="auto"/>
        <w:rPr>
          <w:color w:val="F4B083" w:themeColor="accent2" w:themeTint="99"/>
          <w:lang w:val="en-US"/>
        </w:rPr>
      </w:pPr>
    </w:p>
    <w:tbl>
      <w:tblPr>
        <w:tblStyle w:val="Tablanormal4"/>
        <w:tblW w:w="0" w:type="auto"/>
        <w:tblLook w:val="04A0" w:firstRow="1" w:lastRow="0" w:firstColumn="1" w:lastColumn="0" w:noHBand="0" w:noVBand="1"/>
      </w:tblPr>
      <w:tblGrid>
        <w:gridCol w:w="1117"/>
        <w:gridCol w:w="1117"/>
        <w:gridCol w:w="1117"/>
        <w:gridCol w:w="1130"/>
      </w:tblGrid>
      <w:tr w:rsidR="00DF2F1C" w:rsidTr="00DF2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DF2F1C" w:rsidRDefault="00DF2F1C" w:rsidP="00A83A24">
            <w:pPr>
              <w:autoSpaceDE w:val="0"/>
              <w:autoSpaceDN w:val="0"/>
              <w:adjustRightInd w:val="0"/>
              <w:rPr>
                <w:color w:val="F4B083" w:themeColor="accent2" w:themeTint="99"/>
                <w:lang w:val="en-US"/>
              </w:rPr>
            </w:pPr>
            <w:r>
              <w:rPr>
                <w:color w:val="F4B083" w:themeColor="accent2" w:themeTint="99"/>
                <w:lang w:val="en-US"/>
              </w:rPr>
              <w:t>Cluster 0</w:t>
            </w:r>
          </w:p>
        </w:tc>
        <w:tc>
          <w:tcPr>
            <w:tcW w:w="1117" w:type="dxa"/>
          </w:tcPr>
          <w:p w:rsidR="00DF2F1C" w:rsidRDefault="00DF2F1C" w:rsidP="00A83A24">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F4B083" w:themeColor="accent2" w:themeTint="99"/>
                <w:lang w:val="en-US"/>
              </w:rPr>
            </w:pPr>
            <w:r>
              <w:rPr>
                <w:color w:val="F4B083" w:themeColor="accent2" w:themeTint="99"/>
                <w:lang w:val="en-US"/>
              </w:rPr>
              <w:t>Cluster 1</w:t>
            </w:r>
          </w:p>
        </w:tc>
        <w:tc>
          <w:tcPr>
            <w:tcW w:w="1117" w:type="dxa"/>
          </w:tcPr>
          <w:p w:rsidR="00DF2F1C" w:rsidRDefault="00DF2F1C" w:rsidP="00A83A24">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F4B083" w:themeColor="accent2" w:themeTint="99"/>
                <w:lang w:val="en-US"/>
              </w:rPr>
            </w:pPr>
            <w:r>
              <w:rPr>
                <w:color w:val="F4B083" w:themeColor="accent2" w:themeTint="99"/>
                <w:lang w:val="en-US"/>
              </w:rPr>
              <w:t>Cluster 2</w:t>
            </w:r>
          </w:p>
        </w:tc>
        <w:tc>
          <w:tcPr>
            <w:tcW w:w="1130" w:type="dxa"/>
          </w:tcPr>
          <w:p w:rsidR="00DF2F1C" w:rsidRDefault="00DF2F1C" w:rsidP="00A83A24">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F4B083" w:themeColor="accent2" w:themeTint="99"/>
                <w:lang w:val="en-US"/>
              </w:rPr>
            </w:pPr>
          </w:p>
        </w:tc>
      </w:tr>
      <w:tr w:rsidR="00DF2F1C" w:rsidTr="00DF2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DF2F1C" w:rsidRDefault="00DF2F1C" w:rsidP="00A83A24">
            <w:pPr>
              <w:autoSpaceDE w:val="0"/>
              <w:autoSpaceDN w:val="0"/>
              <w:adjustRightInd w:val="0"/>
              <w:rPr>
                <w:color w:val="F4B083" w:themeColor="accent2" w:themeTint="99"/>
                <w:lang w:val="en-US"/>
              </w:rPr>
            </w:pPr>
            <w:r>
              <w:rPr>
                <w:color w:val="F4B083" w:themeColor="accent2" w:themeTint="99"/>
                <w:lang w:val="en-US"/>
              </w:rPr>
              <w:t>60</w:t>
            </w:r>
          </w:p>
        </w:tc>
        <w:tc>
          <w:tcPr>
            <w:tcW w:w="1117" w:type="dxa"/>
          </w:tcPr>
          <w:p w:rsidR="00DF2F1C" w:rsidRDefault="00DF2F1C" w:rsidP="00A83A2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F4B083" w:themeColor="accent2" w:themeTint="99"/>
                <w:lang w:val="en-US"/>
              </w:rPr>
            </w:pPr>
            <w:r>
              <w:rPr>
                <w:color w:val="F4B083" w:themeColor="accent2" w:themeTint="99"/>
                <w:lang w:val="en-US"/>
              </w:rPr>
              <w:t>8</w:t>
            </w:r>
          </w:p>
        </w:tc>
        <w:tc>
          <w:tcPr>
            <w:tcW w:w="1117" w:type="dxa"/>
          </w:tcPr>
          <w:p w:rsidR="00DF2F1C" w:rsidRDefault="00DF2F1C" w:rsidP="00A83A2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F4B083" w:themeColor="accent2" w:themeTint="99"/>
                <w:lang w:val="en-US"/>
              </w:rPr>
            </w:pPr>
            <w:r>
              <w:rPr>
                <w:color w:val="F4B083" w:themeColor="accent2" w:themeTint="99"/>
                <w:lang w:val="en-US"/>
              </w:rPr>
              <w:t>2</w:t>
            </w:r>
          </w:p>
        </w:tc>
        <w:tc>
          <w:tcPr>
            <w:tcW w:w="1130" w:type="dxa"/>
          </w:tcPr>
          <w:p w:rsidR="00DF2F1C" w:rsidRPr="00DF2F1C" w:rsidRDefault="00DF2F1C" w:rsidP="00A83A2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F4B083" w:themeColor="accent2" w:themeTint="99"/>
              </w:rPr>
            </w:pPr>
            <w:r w:rsidRPr="00DF2F1C">
              <w:rPr>
                <w:color w:val="F4B083" w:themeColor="accent2" w:themeTint="99"/>
              </w:rPr>
              <w:t>Semilla 1</w:t>
            </w:r>
          </w:p>
        </w:tc>
      </w:tr>
      <w:tr w:rsidR="00DF2F1C" w:rsidTr="00DF2F1C">
        <w:tc>
          <w:tcPr>
            <w:cnfStyle w:val="001000000000" w:firstRow="0" w:lastRow="0" w:firstColumn="1" w:lastColumn="0" w:oddVBand="0" w:evenVBand="0" w:oddHBand="0" w:evenHBand="0" w:firstRowFirstColumn="0" w:firstRowLastColumn="0" w:lastRowFirstColumn="0" w:lastRowLastColumn="0"/>
            <w:tcW w:w="1117" w:type="dxa"/>
          </w:tcPr>
          <w:p w:rsidR="00DF2F1C" w:rsidRDefault="00DF2F1C" w:rsidP="00A83A24">
            <w:pPr>
              <w:autoSpaceDE w:val="0"/>
              <w:autoSpaceDN w:val="0"/>
              <w:adjustRightInd w:val="0"/>
              <w:rPr>
                <w:color w:val="F4B083" w:themeColor="accent2" w:themeTint="99"/>
                <w:lang w:val="en-US"/>
              </w:rPr>
            </w:pPr>
            <w:r>
              <w:rPr>
                <w:color w:val="F4B083" w:themeColor="accent2" w:themeTint="99"/>
                <w:lang w:val="en-US"/>
              </w:rPr>
              <w:t>2</w:t>
            </w:r>
          </w:p>
        </w:tc>
        <w:tc>
          <w:tcPr>
            <w:tcW w:w="1117" w:type="dxa"/>
          </w:tcPr>
          <w:p w:rsidR="00DF2F1C" w:rsidRDefault="00DF2F1C" w:rsidP="00A83A2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F4B083" w:themeColor="accent2" w:themeTint="99"/>
                <w:lang w:val="en-US"/>
              </w:rPr>
            </w:pPr>
            <w:r>
              <w:rPr>
                <w:color w:val="F4B083" w:themeColor="accent2" w:themeTint="99"/>
                <w:lang w:val="en-US"/>
              </w:rPr>
              <w:t>68</w:t>
            </w:r>
          </w:p>
        </w:tc>
        <w:tc>
          <w:tcPr>
            <w:tcW w:w="1117" w:type="dxa"/>
          </w:tcPr>
          <w:p w:rsidR="00DF2F1C" w:rsidRDefault="00DF2F1C" w:rsidP="00A83A2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F4B083" w:themeColor="accent2" w:themeTint="99"/>
                <w:lang w:val="en-US"/>
              </w:rPr>
            </w:pPr>
            <w:r>
              <w:rPr>
                <w:color w:val="F4B083" w:themeColor="accent2" w:themeTint="99"/>
                <w:lang w:val="en-US"/>
              </w:rPr>
              <w:t>0</w:t>
            </w:r>
          </w:p>
        </w:tc>
        <w:tc>
          <w:tcPr>
            <w:tcW w:w="1130" w:type="dxa"/>
          </w:tcPr>
          <w:p w:rsidR="00DF2F1C" w:rsidRPr="00DF2F1C" w:rsidRDefault="00DF2F1C" w:rsidP="00A83A2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F4B083" w:themeColor="accent2" w:themeTint="99"/>
              </w:rPr>
            </w:pPr>
            <w:r w:rsidRPr="00DF2F1C">
              <w:rPr>
                <w:color w:val="F4B083" w:themeColor="accent2" w:themeTint="99"/>
              </w:rPr>
              <w:t>Semilla 2</w:t>
            </w:r>
          </w:p>
        </w:tc>
      </w:tr>
      <w:tr w:rsidR="00DF2F1C" w:rsidTr="00DF2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DF2F1C" w:rsidRDefault="00DF2F1C" w:rsidP="00A83A24">
            <w:pPr>
              <w:autoSpaceDE w:val="0"/>
              <w:autoSpaceDN w:val="0"/>
              <w:adjustRightInd w:val="0"/>
              <w:rPr>
                <w:color w:val="F4B083" w:themeColor="accent2" w:themeTint="99"/>
                <w:lang w:val="en-US"/>
              </w:rPr>
            </w:pPr>
            <w:r>
              <w:rPr>
                <w:color w:val="F4B083" w:themeColor="accent2" w:themeTint="99"/>
                <w:lang w:val="en-US"/>
              </w:rPr>
              <w:t>5</w:t>
            </w:r>
          </w:p>
        </w:tc>
        <w:tc>
          <w:tcPr>
            <w:tcW w:w="1117" w:type="dxa"/>
          </w:tcPr>
          <w:p w:rsidR="00DF2F1C" w:rsidRDefault="00DF2F1C" w:rsidP="00A83A2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F4B083" w:themeColor="accent2" w:themeTint="99"/>
                <w:lang w:val="en-US"/>
              </w:rPr>
            </w:pPr>
            <w:r>
              <w:rPr>
                <w:color w:val="F4B083" w:themeColor="accent2" w:themeTint="99"/>
                <w:lang w:val="en-US"/>
              </w:rPr>
              <w:t>0</w:t>
            </w:r>
          </w:p>
        </w:tc>
        <w:tc>
          <w:tcPr>
            <w:tcW w:w="1117" w:type="dxa"/>
          </w:tcPr>
          <w:p w:rsidR="00DF2F1C" w:rsidRDefault="00DF2F1C" w:rsidP="00A83A2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F4B083" w:themeColor="accent2" w:themeTint="99"/>
                <w:lang w:val="en-US"/>
              </w:rPr>
            </w:pPr>
            <w:r>
              <w:rPr>
                <w:color w:val="F4B083" w:themeColor="accent2" w:themeTint="99"/>
                <w:lang w:val="en-US"/>
              </w:rPr>
              <w:t>65</w:t>
            </w:r>
          </w:p>
        </w:tc>
        <w:tc>
          <w:tcPr>
            <w:tcW w:w="1130" w:type="dxa"/>
          </w:tcPr>
          <w:p w:rsidR="00DF2F1C" w:rsidRPr="00DF2F1C" w:rsidRDefault="00DF2F1C" w:rsidP="00A83A2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F4B083" w:themeColor="accent2" w:themeTint="99"/>
              </w:rPr>
            </w:pPr>
            <w:r w:rsidRPr="00DF2F1C">
              <w:rPr>
                <w:color w:val="F4B083" w:themeColor="accent2" w:themeTint="99"/>
              </w:rPr>
              <w:t>Semilla 3</w:t>
            </w:r>
          </w:p>
        </w:tc>
      </w:tr>
    </w:tbl>
    <w:p w:rsidR="00A83A24" w:rsidRPr="00A83A24" w:rsidRDefault="00A83A24" w:rsidP="00A83A24">
      <w:pPr>
        <w:autoSpaceDE w:val="0"/>
        <w:autoSpaceDN w:val="0"/>
        <w:adjustRightInd w:val="0"/>
        <w:spacing w:after="0" w:line="240" w:lineRule="auto"/>
        <w:rPr>
          <w:color w:val="F4B083" w:themeColor="accent2" w:themeTint="99"/>
          <w:lang w:val="en-US"/>
        </w:rPr>
      </w:pPr>
      <w:r w:rsidRPr="00A83A24">
        <w:rPr>
          <w:color w:val="F4B083" w:themeColor="accent2" w:themeTint="99"/>
          <w:lang w:val="en-US"/>
        </w:rPr>
        <w:t>Cluster 0 &lt;-- 1</w:t>
      </w:r>
    </w:p>
    <w:p w:rsidR="00A83A24" w:rsidRPr="00A83A24" w:rsidRDefault="00A83A24" w:rsidP="00A83A24">
      <w:pPr>
        <w:autoSpaceDE w:val="0"/>
        <w:autoSpaceDN w:val="0"/>
        <w:adjustRightInd w:val="0"/>
        <w:spacing w:after="0" w:line="240" w:lineRule="auto"/>
        <w:rPr>
          <w:color w:val="F4B083" w:themeColor="accent2" w:themeTint="99"/>
          <w:lang w:val="en-US"/>
        </w:rPr>
      </w:pPr>
      <w:r w:rsidRPr="00A83A24">
        <w:rPr>
          <w:color w:val="F4B083" w:themeColor="accent2" w:themeTint="99"/>
          <w:lang w:val="en-US"/>
        </w:rPr>
        <w:t>Cluster 1 &lt;-- 2</w:t>
      </w:r>
    </w:p>
    <w:p w:rsidR="00A83A24" w:rsidRPr="00A83A24" w:rsidRDefault="00A83A24" w:rsidP="00A83A24">
      <w:pPr>
        <w:autoSpaceDE w:val="0"/>
        <w:autoSpaceDN w:val="0"/>
        <w:adjustRightInd w:val="0"/>
        <w:spacing w:after="0" w:line="240" w:lineRule="auto"/>
        <w:rPr>
          <w:color w:val="F4B083" w:themeColor="accent2" w:themeTint="99"/>
        </w:rPr>
      </w:pPr>
      <w:proofErr w:type="spellStart"/>
      <w:r w:rsidRPr="00A83A24">
        <w:rPr>
          <w:color w:val="F4B083" w:themeColor="accent2" w:themeTint="99"/>
        </w:rPr>
        <w:t>Cluster</w:t>
      </w:r>
      <w:proofErr w:type="spellEnd"/>
      <w:r w:rsidRPr="00A83A24">
        <w:rPr>
          <w:color w:val="F4B083" w:themeColor="accent2" w:themeTint="99"/>
        </w:rPr>
        <w:t xml:space="preserve"> 2 &lt;-- 3</w:t>
      </w:r>
    </w:p>
    <w:p w:rsidR="00A83A24" w:rsidRPr="00A83A24" w:rsidRDefault="00A83A24" w:rsidP="00A83A24">
      <w:pPr>
        <w:autoSpaceDE w:val="0"/>
        <w:autoSpaceDN w:val="0"/>
        <w:adjustRightInd w:val="0"/>
        <w:spacing w:after="0" w:line="240" w:lineRule="auto"/>
        <w:rPr>
          <w:color w:val="F4B083" w:themeColor="accent2" w:themeTint="99"/>
        </w:rPr>
      </w:pPr>
    </w:p>
    <w:p w:rsidR="00A83A24" w:rsidRDefault="00A83A24" w:rsidP="00A83A24">
      <w:pPr>
        <w:autoSpaceDE w:val="0"/>
        <w:autoSpaceDN w:val="0"/>
        <w:adjustRightInd w:val="0"/>
        <w:spacing w:after="0" w:line="240" w:lineRule="auto"/>
        <w:rPr>
          <w:color w:val="F4B083" w:themeColor="accent2" w:themeTint="99"/>
        </w:rPr>
      </w:pPr>
      <w:proofErr w:type="spellStart"/>
      <w:r w:rsidRPr="00A83A24">
        <w:rPr>
          <w:color w:val="F4B083" w:themeColor="accent2" w:themeTint="99"/>
        </w:rPr>
        <w:t>Incorrectly</w:t>
      </w:r>
      <w:proofErr w:type="spellEnd"/>
      <w:r w:rsidRPr="00A83A24">
        <w:rPr>
          <w:color w:val="F4B083" w:themeColor="accent2" w:themeTint="99"/>
        </w:rPr>
        <w:t xml:space="preserve"> </w:t>
      </w:r>
      <w:proofErr w:type="spellStart"/>
      <w:r w:rsidRPr="00A83A24">
        <w:rPr>
          <w:color w:val="F4B083" w:themeColor="accent2" w:themeTint="99"/>
        </w:rPr>
        <w:t>clustered</w:t>
      </w:r>
      <w:proofErr w:type="spellEnd"/>
      <w:r w:rsidRPr="00A83A24">
        <w:rPr>
          <w:color w:val="F4B083" w:themeColor="accent2" w:themeTint="99"/>
        </w:rPr>
        <w:t xml:space="preserve"> </w:t>
      </w:r>
      <w:proofErr w:type="spellStart"/>
      <w:r w:rsidRPr="00A83A24">
        <w:rPr>
          <w:color w:val="F4B083" w:themeColor="accent2" w:themeTint="99"/>
        </w:rPr>
        <w:t>instances</w:t>
      </w:r>
      <w:proofErr w:type="spellEnd"/>
      <w:r w:rsidRPr="00A83A24">
        <w:rPr>
          <w:color w:val="F4B083" w:themeColor="accent2" w:themeTint="99"/>
        </w:rPr>
        <w:t>:</w:t>
      </w:r>
      <w:r w:rsidRPr="00A83A24">
        <w:rPr>
          <w:color w:val="F4B083" w:themeColor="accent2" w:themeTint="99"/>
        </w:rPr>
        <w:tab/>
        <w:t>17.0</w:t>
      </w:r>
      <w:proofErr w:type="gramStart"/>
      <w:r w:rsidRPr="00A83A24">
        <w:rPr>
          <w:color w:val="F4B083" w:themeColor="accent2" w:themeTint="99"/>
        </w:rPr>
        <w:tab/>
        <w:t xml:space="preserve">  8.0952</w:t>
      </w:r>
      <w:proofErr w:type="gramEnd"/>
      <w:r w:rsidRPr="00A83A24">
        <w:rPr>
          <w:color w:val="F4B083" w:themeColor="accent2" w:themeTint="99"/>
        </w:rPr>
        <w:t xml:space="preserve"> %</w:t>
      </w:r>
    </w:p>
    <w:p w:rsidR="009E1DDB" w:rsidRDefault="00DF2F1C" w:rsidP="00A83A24">
      <w:pPr>
        <w:autoSpaceDE w:val="0"/>
        <w:autoSpaceDN w:val="0"/>
        <w:adjustRightInd w:val="0"/>
        <w:spacing w:after="0" w:line="240" w:lineRule="auto"/>
      </w:pPr>
      <w:r>
        <w:rPr>
          <w:color w:val="000000" w:themeColor="text1"/>
        </w:rPr>
        <w:lastRenderedPageBreak/>
        <w:tab/>
        <w:t xml:space="preserve">Podemos observar un buen ajuste entre </w:t>
      </w:r>
      <w:proofErr w:type="spellStart"/>
      <w:r w:rsidRPr="00DF2F1C">
        <w:rPr>
          <w:i/>
          <w:color w:val="000000" w:themeColor="text1"/>
        </w:rPr>
        <w:t>clusters</w:t>
      </w:r>
      <w:proofErr w:type="spellEnd"/>
      <w:r>
        <w:rPr>
          <w:color w:val="000000" w:themeColor="text1"/>
        </w:rPr>
        <w:t xml:space="preserve"> y tipos de semillas. Tan sólo 17 de las 210 semillas no se ajustan a su </w:t>
      </w:r>
      <w:proofErr w:type="spellStart"/>
      <w:r>
        <w:rPr>
          <w:i/>
          <w:color w:val="000000" w:themeColor="text1"/>
        </w:rPr>
        <w:t>cluster</w:t>
      </w:r>
      <w:proofErr w:type="spellEnd"/>
      <w:r>
        <w:t xml:space="preserve">. Como observamos, el peso del </w:t>
      </w:r>
      <w:proofErr w:type="spellStart"/>
      <w:r>
        <w:rPr>
          <w:i/>
        </w:rPr>
        <w:t>cluster</w:t>
      </w:r>
      <w:proofErr w:type="spellEnd"/>
      <w:r>
        <w:t xml:space="preserve"> 0 es de la semilla 1 (</w:t>
      </w:r>
      <w:proofErr w:type="spellStart"/>
      <w:r>
        <w:rPr>
          <w:i/>
        </w:rPr>
        <w:t>kama</w:t>
      </w:r>
      <w:proofErr w:type="spellEnd"/>
      <w:r>
        <w:t xml:space="preserve">), el </w:t>
      </w:r>
      <w:proofErr w:type="spellStart"/>
      <w:r>
        <w:rPr>
          <w:i/>
        </w:rPr>
        <w:t>cluster</w:t>
      </w:r>
      <w:proofErr w:type="spellEnd"/>
      <w:r>
        <w:t xml:space="preserve"> 1 está conformado mayoritariamente por el tipo 2 (</w:t>
      </w:r>
      <w:r>
        <w:rPr>
          <w:i/>
        </w:rPr>
        <w:t>rosa</w:t>
      </w:r>
      <w:r>
        <w:t>) y el último por el tipo 3 (</w:t>
      </w:r>
      <w:r>
        <w:rPr>
          <w:i/>
        </w:rPr>
        <w:t>Canadian</w:t>
      </w:r>
      <w:r>
        <w:t>)</w:t>
      </w:r>
      <w:r w:rsidR="009E1DDB">
        <w:t>.</w:t>
      </w:r>
    </w:p>
    <w:p w:rsidR="009E1DDB" w:rsidRDefault="009E1DDB" w:rsidP="00A83A24">
      <w:pPr>
        <w:autoSpaceDE w:val="0"/>
        <w:autoSpaceDN w:val="0"/>
        <w:adjustRightInd w:val="0"/>
        <w:spacing w:after="0" w:line="240" w:lineRule="auto"/>
      </w:pPr>
    </w:p>
    <w:p w:rsidR="00A83A24" w:rsidRDefault="009E1DDB" w:rsidP="00A83A24">
      <w:pPr>
        <w:autoSpaceDE w:val="0"/>
        <w:autoSpaceDN w:val="0"/>
        <w:adjustRightInd w:val="0"/>
        <w:spacing w:after="0" w:line="240" w:lineRule="auto"/>
      </w:pPr>
      <w:r>
        <w:tab/>
        <w:t xml:space="preserve">Debido a este buen ajuste, puesto que teníamos mismo número de semillas de cada tipo, los </w:t>
      </w:r>
      <w:proofErr w:type="spellStart"/>
      <w:r>
        <w:rPr>
          <w:i/>
        </w:rPr>
        <w:t>clusters</w:t>
      </w:r>
      <w:proofErr w:type="spellEnd"/>
      <w:r>
        <w:t xml:space="preserve"> quedan de tamaños homogéneos, rondando el correspondiente 33%. Por último, presentamos unas gráficas que representan en el eje de abscisas</w:t>
      </w:r>
      <w:r w:rsidR="00DF2F1C">
        <w:t xml:space="preserve"> </w:t>
      </w:r>
      <w:r>
        <w:t xml:space="preserve">las instancias, y en el eje de ordenadas los valores de los diversos atributos. Además, son representados por colores los distintos </w:t>
      </w:r>
      <w:proofErr w:type="spellStart"/>
      <w:r>
        <w:rPr>
          <w:i/>
        </w:rPr>
        <w:t>clusters</w:t>
      </w:r>
      <w:proofErr w:type="spellEnd"/>
      <w:r>
        <w:t>.</w:t>
      </w:r>
    </w:p>
    <w:p w:rsidR="009E1DDB" w:rsidRPr="009E1DDB" w:rsidRDefault="009E1DDB" w:rsidP="00A83A24">
      <w:pPr>
        <w:autoSpaceDE w:val="0"/>
        <w:autoSpaceDN w:val="0"/>
        <w:adjustRightInd w:val="0"/>
        <w:spacing w:after="0" w:line="240" w:lineRule="auto"/>
      </w:pPr>
    </w:p>
    <w:p w:rsidR="00A83A24" w:rsidRDefault="00A83A24" w:rsidP="00A83A24">
      <w:pPr>
        <w:autoSpaceDE w:val="0"/>
        <w:autoSpaceDN w:val="0"/>
        <w:adjustRightInd w:val="0"/>
        <w:spacing w:after="0" w:line="240" w:lineRule="auto"/>
        <w:rPr>
          <w:color w:val="F4B083" w:themeColor="accent2" w:themeTint="99"/>
        </w:rPr>
      </w:pPr>
    </w:p>
    <w:p w:rsidR="00A83A24" w:rsidRDefault="00A83A24" w:rsidP="00A83A24">
      <w:pPr>
        <w:autoSpaceDE w:val="0"/>
        <w:autoSpaceDN w:val="0"/>
        <w:adjustRightInd w:val="0"/>
        <w:spacing w:after="0" w:line="240" w:lineRule="auto"/>
        <w:rPr>
          <w:color w:val="F4B083" w:themeColor="accent2" w:themeTint="99"/>
        </w:rPr>
      </w:pPr>
      <w:r>
        <w:rPr>
          <w:noProof/>
          <w:color w:val="F4B083" w:themeColor="accent2" w:themeTint="99"/>
        </w:rPr>
        <w:drawing>
          <wp:inline distT="0" distB="0" distL="0" distR="0">
            <wp:extent cx="2670782" cy="16286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203" cy="1653903"/>
                    </a:xfrm>
                    <a:prstGeom prst="rect">
                      <a:avLst/>
                    </a:prstGeom>
                    <a:noFill/>
                    <a:ln>
                      <a:noFill/>
                    </a:ln>
                  </pic:spPr>
                </pic:pic>
              </a:graphicData>
            </a:graphic>
          </wp:inline>
        </w:drawing>
      </w:r>
      <w:r>
        <w:rPr>
          <w:color w:val="F4B083" w:themeColor="accent2" w:themeTint="99"/>
        </w:rPr>
        <w:t xml:space="preserve"> </w:t>
      </w:r>
      <w:r>
        <w:rPr>
          <w:noProof/>
          <w:color w:val="F4B083" w:themeColor="accent2" w:themeTint="99"/>
        </w:rPr>
        <w:drawing>
          <wp:inline distT="0" distB="0" distL="0" distR="0" wp14:anchorId="25BD2825" wp14:editId="64B9CB43">
            <wp:extent cx="2665384" cy="1618615"/>
            <wp:effectExtent l="0" t="0" r="190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0875" cy="1670532"/>
                    </a:xfrm>
                    <a:prstGeom prst="rect">
                      <a:avLst/>
                    </a:prstGeom>
                    <a:noFill/>
                    <a:ln>
                      <a:noFill/>
                    </a:ln>
                  </pic:spPr>
                </pic:pic>
              </a:graphicData>
            </a:graphic>
          </wp:inline>
        </w:drawing>
      </w:r>
    </w:p>
    <w:p w:rsidR="003208A1" w:rsidRDefault="003208A1" w:rsidP="00A83A24">
      <w:pPr>
        <w:autoSpaceDE w:val="0"/>
        <w:autoSpaceDN w:val="0"/>
        <w:adjustRightInd w:val="0"/>
        <w:spacing w:after="0" w:line="240" w:lineRule="auto"/>
        <w:rPr>
          <w:color w:val="000000" w:themeColor="text1"/>
        </w:rPr>
      </w:pPr>
      <w:r>
        <w:rPr>
          <w:color w:val="000000" w:themeColor="text1"/>
        </w:rPr>
        <w:tab/>
        <w:t>Área</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Perímetro</w:t>
      </w:r>
    </w:p>
    <w:p w:rsidR="003208A1" w:rsidRDefault="003208A1" w:rsidP="00A83A24">
      <w:pPr>
        <w:autoSpaceDE w:val="0"/>
        <w:autoSpaceDN w:val="0"/>
        <w:adjustRightInd w:val="0"/>
        <w:spacing w:after="0" w:line="240" w:lineRule="auto"/>
        <w:rPr>
          <w:color w:val="000000" w:themeColor="text1"/>
        </w:rPr>
      </w:pPr>
      <w:r>
        <w:rPr>
          <w:noProof/>
          <w:color w:val="000000" w:themeColor="text1"/>
        </w:rPr>
        <w:drawing>
          <wp:inline distT="0" distB="0" distL="0" distR="0">
            <wp:extent cx="2665043" cy="160972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0467" cy="1619042"/>
                    </a:xfrm>
                    <a:prstGeom prst="rect">
                      <a:avLst/>
                    </a:prstGeom>
                    <a:noFill/>
                    <a:ln>
                      <a:noFill/>
                    </a:ln>
                  </pic:spPr>
                </pic:pic>
              </a:graphicData>
            </a:graphic>
          </wp:inline>
        </w:drawing>
      </w:r>
      <w:r>
        <w:rPr>
          <w:color w:val="000000" w:themeColor="text1"/>
        </w:rPr>
        <w:t xml:space="preserve"> </w:t>
      </w:r>
      <w:r>
        <w:rPr>
          <w:noProof/>
          <w:color w:val="000000" w:themeColor="text1"/>
        </w:rPr>
        <w:drawing>
          <wp:inline distT="0" distB="0" distL="0" distR="0">
            <wp:extent cx="2638425" cy="1590743"/>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7286" cy="1764901"/>
                    </a:xfrm>
                    <a:prstGeom prst="rect">
                      <a:avLst/>
                    </a:prstGeom>
                    <a:noFill/>
                    <a:ln>
                      <a:noFill/>
                    </a:ln>
                  </pic:spPr>
                </pic:pic>
              </a:graphicData>
            </a:graphic>
          </wp:inline>
        </w:drawing>
      </w:r>
    </w:p>
    <w:p w:rsidR="003208A1" w:rsidRDefault="003208A1" w:rsidP="00A83A24">
      <w:pPr>
        <w:autoSpaceDE w:val="0"/>
        <w:autoSpaceDN w:val="0"/>
        <w:adjustRightInd w:val="0"/>
        <w:spacing w:after="0" w:line="240" w:lineRule="auto"/>
        <w:rPr>
          <w:color w:val="000000" w:themeColor="text1"/>
        </w:rPr>
      </w:pPr>
      <w:r>
        <w:rPr>
          <w:color w:val="000000" w:themeColor="text1"/>
        </w:rPr>
        <w:tab/>
        <w:t>Compacidad                                                                Longitud de la semilla</w:t>
      </w:r>
    </w:p>
    <w:p w:rsidR="003208A1" w:rsidRDefault="003208A1" w:rsidP="00A83A24">
      <w:pPr>
        <w:autoSpaceDE w:val="0"/>
        <w:autoSpaceDN w:val="0"/>
        <w:adjustRightInd w:val="0"/>
        <w:spacing w:after="0" w:line="240" w:lineRule="auto"/>
        <w:rPr>
          <w:color w:val="000000" w:themeColor="text1"/>
        </w:rPr>
      </w:pPr>
      <w:r>
        <w:rPr>
          <w:noProof/>
          <w:color w:val="000000" w:themeColor="text1"/>
        </w:rPr>
        <w:drawing>
          <wp:inline distT="0" distB="0" distL="0" distR="0">
            <wp:extent cx="2684162" cy="161925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7130" cy="1627073"/>
                    </a:xfrm>
                    <a:prstGeom prst="rect">
                      <a:avLst/>
                    </a:prstGeom>
                    <a:noFill/>
                    <a:ln>
                      <a:noFill/>
                    </a:ln>
                  </pic:spPr>
                </pic:pic>
              </a:graphicData>
            </a:graphic>
          </wp:inline>
        </w:drawing>
      </w:r>
      <w:r>
        <w:rPr>
          <w:color w:val="000000" w:themeColor="text1"/>
        </w:rPr>
        <w:t xml:space="preserve"> </w:t>
      </w:r>
      <w:r>
        <w:rPr>
          <w:noProof/>
          <w:color w:val="000000" w:themeColor="text1"/>
        </w:rPr>
        <w:drawing>
          <wp:inline distT="0" distB="0" distL="0" distR="0">
            <wp:extent cx="2672819" cy="16154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9633" cy="1673954"/>
                    </a:xfrm>
                    <a:prstGeom prst="rect">
                      <a:avLst/>
                    </a:prstGeom>
                    <a:noFill/>
                    <a:ln>
                      <a:noFill/>
                    </a:ln>
                  </pic:spPr>
                </pic:pic>
              </a:graphicData>
            </a:graphic>
          </wp:inline>
        </w:drawing>
      </w:r>
    </w:p>
    <w:p w:rsidR="003208A1" w:rsidRDefault="003208A1" w:rsidP="00A83A24">
      <w:pPr>
        <w:autoSpaceDE w:val="0"/>
        <w:autoSpaceDN w:val="0"/>
        <w:adjustRightInd w:val="0"/>
        <w:spacing w:after="0" w:line="240" w:lineRule="auto"/>
        <w:rPr>
          <w:color w:val="000000" w:themeColor="text1"/>
        </w:rPr>
      </w:pPr>
      <w:r>
        <w:rPr>
          <w:color w:val="000000" w:themeColor="text1"/>
        </w:rPr>
        <w:tab/>
        <w:t>Anchura</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Coeficiente de Asimetría</w:t>
      </w:r>
    </w:p>
    <w:p w:rsidR="003208A1" w:rsidRDefault="003208A1" w:rsidP="00A83A24">
      <w:pPr>
        <w:autoSpaceDE w:val="0"/>
        <w:autoSpaceDN w:val="0"/>
        <w:adjustRightInd w:val="0"/>
        <w:spacing w:after="0" w:line="240" w:lineRule="auto"/>
        <w:rPr>
          <w:color w:val="000000" w:themeColor="text1"/>
        </w:rPr>
      </w:pPr>
      <w:r>
        <w:rPr>
          <w:noProof/>
          <w:color w:val="000000" w:themeColor="text1"/>
        </w:rPr>
        <w:lastRenderedPageBreak/>
        <w:drawing>
          <wp:inline distT="0" distB="0" distL="0" distR="0">
            <wp:extent cx="2680209" cy="1618886"/>
            <wp:effectExtent l="0" t="0" r="635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2866" cy="1650692"/>
                    </a:xfrm>
                    <a:prstGeom prst="rect">
                      <a:avLst/>
                    </a:prstGeom>
                    <a:noFill/>
                    <a:ln>
                      <a:noFill/>
                    </a:ln>
                  </pic:spPr>
                </pic:pic>
              </a:graphicData>
            </a:graphic>
          </wp:inline>
        </w:drawing>
      </w:r>
      <w:r>
        <w:rPr>
          <w:color w:val="000000" w:themeColor="text1"/>
        </w:rPr>
        <w:t xml:space="preserve"> </w:t>
      </w:r>
      <w:r>
        <w:rPr>
          <w:noProof/>
          <w:color w:val="000000" w:themeColor="text1"/>
        </w:rPr>
        <w:drawing>
          <wp:inline distT="0" distB="0" distL="0" distR="0">
            <wp:extent cx="2666267" cy="1608455"/>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3201" cy="1630736"/>
                    </a:xfrm>
                    <a:prstGeom prst="rect">
                      <a:avLst/>
                    </a:prstGeom>
                    <a:noFill/>
                    <a:ln>
                      <a:noFill/>
                    </a:ln>
                  </pic:spPr>
                </pic:pic>
              </a:graphicData>
            </a:graphic>
          </wp:inline>
        </w:drawing>
      </w:r>
    </w:p>
    <w:p w:rsidR="003208A1" w:rsidRDefault="003208A1" w:rsidP="00A83A24">
      <w:pPr>
        <w:autoSpaceDE w:val="0"/>
        <w:autoSpaceDN w:val="0"/>
        <w:adjustRightInd w:val="0"/>
        <w:spacing w:after="0" w:line="240" w:lineRule="auto"/>
        <w:rPr>
          <w:color w:val="000000" w:themeColor="text1"/>
        </w:rPr>
      </w:pPr>
      <w:r>
        <w:rPr>
          <w:color w:val="000000" w:themeColor="text1"/>
        </w:rPr>
        <w:tab/>
        <w:t>Longitud curvatura central</w:t>
      </w:r>
      <w:r>
        <w:rPr>
          <w:color w:val="000000" w:themeColor="text1"/>
        </w:rPr>
        <w:tab/>
      </w:r>
      <w:r>
        <w:rPr>
          <w:color w:val="000000" w:themeColor="text1"/>
        </w:rPr>
        <w:tab/>
      </w:r>
      <w:r>
        <w:rPr>
          <w:color w:val="000000" w:themeColor="text1"/>
        </w:rPr>
        <w:tab/>
        <w:t>Tipo de semilla</w:t>
      </w:r>
    </w:p>
    <w:p w:rsidR="009E1DDB" w:rsidRDefault="009E1DDB" w:rsidP="00A83A24">
      <w:pPr>
        <w:autoSpaceDE w:val="0"/>
        <w:autoSpaceDN w:val="0"/>
        <w:adjustRightInd w:val="0"/>
        <w:spacing w:after="0" w:line="240" w:lineRule="auto"/>
        <w:rPr>
          <w:color w:val="000000" w:themeColor="text1"/>
        </w:rPr>
      </w:pPr>
    </w:p>
    <w:p w:rsidR="009E1DDB" w:rsidRDefault="009E1DDB" w:rsidP="00A83A24">
      <w:pPr>
        <w:autoSpaceDE w:val="0"/>
        <w:autoSpaceDN w:val="0"/>
        <w:adjustRightInd w:val="0"/>
        <w:spacing w:after="0" w:line="240" w:lineRule="auto"/>
        <w:rPr>
          <w:color w:val="000000" w:themeColor="text1"/>
        </w:rPr>
      </w:pPr>
      <w:r>
        <w:rPr>
          <w:color w:val="000000" w:themeColor="text1"/>
        </w:rPr>
        <w:tab/>
        <w:t>Como vemos, hay una homogeneidad indiscutible en todas las gráficas, tan sólo encontrando cierto ruido en zonas donde los atributos entre distintos tipos de semillas son similares.</w:t>
      </w:r>
    </w:p>
    <w:p w:rsidR="009E1DDB" w:rsidRDefault="009E1DDB" w:rsidP="00A83A24">
      <w:pPr>
        <w:autoSpaceDE w:val="0"/>
        <w:autoSpaceDN w:val="0"/>
        <w:adjustRightInd w:val="0"/>
        <w:spacing w:after="0" w:line="240" w:lineRule="auto"/>
        <w:rPr>
          <w:color w:val="000000" w:themeColor="text1"/>
        </w:rPr>
      </w:pPr>
    </w:p>
    <w:p w:rsidR="00EF0643" w:rsidRDefault="009E1DDB" w:rsidP="00EF0643">
      <w:pPr>
        <w:autoSpaceDE w:val="0"/>
        <w:autoSpaceDN w:val="0"/>
        <w:adjustRightInd w:val="0"/>
        <w:spacing w:after="0" w:line="240" w:lineRule="auto"/>
        <w:rPr>
          <w:color w:val="000000" w:themeColor="text1"/>
        </w:rPr>
      </w:pPr>
      <w:r>
        <w:rPr>
          <w:color w:val="000000" w:themeColor="text1"/>
        </w:rPr>
        <w:tab/>
        <w:t>Cabe destacar que, fijándonos únicamente en los atributos de las semillas, las de tipo 2 (</w:t>
      </w:r>
      <w:r>
        <w:rPr>
          <w:i/>
          <w:color w:val="000000" w:themeColor="text1"/>
        </w:rPr>
        <w:t>rosa</w:t>
      </w:r>
      <w:r>
        <w:rPr>
          <w:color w:val="000000" w:themeColor="text1"/>
        </w:rPr>
        <w:t xml:space="preserve">, que han ido a parar al </w:t>
      </w:r>
      <w:proofErr w:type="spellStart"/>
      <w:r w:rsidRPr="009E1DDB">
        <w:rPr>
          <w:i/>
          <w:color w:val="000000" w:themeColor="text1"/>
        </w:rPr>
        <w:t>cluster</w:t>
      </w:r>
      <w:proofErr w:type="spellEnd"/>
      <w:r>
        <w:rPr>
          <w:color w:val="000000" w:themeColor="text1"/>
        </w:rPr>
        <w:t xml:space="preserve"> 1, en rojo), tiene los valores más diferenciados con respecto a las otras dos: mayor área, perímetro, longitud, anchura, etc. No es así con las de tipo 1 y 3 que tienen atributos similares tales como el área, perímetro o longitud</w:t>
      </w:r>
      <w:r w:rsidR="00EF0643">
        <w:rPr>
          <w:color w:val="000000" w:themeColor="text1"/>
        </w:rPr>
        <w:t xml:space="preserve"> y que sin embargo el algoritmo ha conseguido encontrar las pequeñas diferencias entre ambos tipos como la anchura o la compacidad. Hay que recalcar que el atributo referido a la variedad </w:t>
      </w:r>
      <w:r w:rsidR="00EF0643">
        <w:rPr>
          <w:b/>
          <w:color w:val="000000" w:themeColor="text1"/>
        </w:rPr>
        <w:t>no ha sido usado</w:t>
      </w:r>
      <w:r w:rsidR="00EF0643">
        <w:rPr>
          <w:color w:val="000000" w:themeColor="text1"/>
        </w:rPr>
        <w:t xml:space="preserve"> para calcular las diversas medidas del algoritmo.</w:t>
      </w:r>
    </w:p>
    <w:p w:rsidR="00EF0643" w:rsidRDefault="00EF0643" w:rsidP="00EF0643">
      <w:pPr>
        <w:autoSpaceDE w:val="0"/>
        <w:autoSpaceDN w:val="0"/>
        <w:adjustRightInd w:val="0"/>
        <w:spacing w:after="0" w:line="240" w:lineRule="auto"/>
        <w:rPr>
          <w:color w:val="000000" w:themeColor="text1"/>
        </w:rPr>
      </w:pPr>
    </w:p>
    <w:p w:rsidR="00EF0643" w:rsidRDefault="00EF0643" w:rsidP="00EF0643">
      <w:pPr>
        <w:pStyle w:val="Subttulo"/>
        <w:numPr>
          <w:ilvl w:val="0"/>
          <w:numId w:val="32"/>
        </w:numPr>
        <w:rPr>
          <w:sz w:val="28"/>
          <w:szCs w:val="28"/>
        </w:rPr>
      </w:pPr>
      <w:r w:rsidRPr="00EF0643">
        <w:rPr>
          <w:sz w:val="28"/>
          <w:szCs w:val="28"/>
        </w:rPr>
        <w:t>Agrupamiento</w:t>
      </w:r>
    </w:p>
    <w:p w:rsidR="00EF0643" w:rsidRDefault="00EF0643" w:rsidP="00EF0643">
      <w:pPr>
        <w:rPr>
          <w:rFonts w:eastAsiaTheme="minorEastAsia"/>
          <w:color w:val="5A5A5A" w:themeColor="text1" w:themeTint="A5"/>
          <w:spacing w:val="15"/>
        </w:rPr>
      </w:pPr>
      <w:r>
        <w:br w:type="page"/>
      </w:r>
    </w:p>
    <w:p w:rsidR="00FF3298" w:rsidRDefault="005C3FCD" w:rsidP="00102475">
      <w:pPr>
        <w:pStyle w:val="Subttulo"/>
        <w:numPr>
          <w:ilvl w:val="0"/>
          <w:numId w:val="32"/>
        </w:numPr>
        <w:autoSpaceDE w:val="0"/>
        <w:autoSpaceDN w:val="0"/>
        <w:adjustRightInd w:val="0"/>
        <w:spacing w:after="0" w:line="240" w:lineRule="auto"/>
        <w:rPr>
          <w:sz w:val="28"/>
          <w:szCs w:val="28"/>
        </w:rPr>
      </w:pPr>
      <w:r w:rsidRPr="00EF0643">
        <w:rPr>
          <w:sz w:val="28"/>
          <w:szCs w:val="28"/>
        </w:rPr>
        <w:lastRenderedPageBreak/>
        <w:t>Regresión</w:t>
      </w:r>
      <w:r w:rsidR="00FF3298" w:rsidRPr="00EF0643">
        <w:rPr>
          <w:sz w:val="28"/>
          <w:szCs w:val="28"/>
        </w:rPr>
        <w:t>.</w:t>
      </w:r>
    </w:p>
    <w:p w:rsidR="00EF0643" w:rsidRDefault="00EF0643" w:rsidP="00EF0643"/>
    <w:p w:rsidR="005C3FCD" w:rsidRDefault="00EF0643" w:rsidP="005C3FCD">
      <w:pPr>
        <w:rPr>
          <w:rFonts w:ascii="CMR10" w:hAnsi="CMR10" w:cs="CMR10"/>
          <w:color w:val="000000"/>
        </w:rPr>
      </w:pPr>
      <w:r>
        <w:t xml:space="preserve">Para </w:t>
      </w:r>
      <w:r>
        <w:t xml:space="preserve">la regresión </w:t>
      </w:r>
      <w:r>
        <w:t xml:space="preserve">hemos </w:t>
      </w:r>
      <w:r>
        <w:t>escogido</w:t>
      </w:r>
      <w:r>
        <w:t xml:space="preserve"> una base de datos de </w:t>
      </w:r>
      <w:r>
        <w:t xml:space="preserve">un estudio realizado sobre </w:t>
      </w:r>
      <w:r>
        <w:rPr>
          <w:b/>
        </w:rPr>
        <w:t>perfiles alares</w:t>
      </w:r>
      <w:r w:rsidRPr="00EF0643">
        <w:t>,</w:t>
      </w:r>
      <w:r>
        <w:t xml:space="preserve"> lo que la aeronáutica denomina </w:t>
      </w:r>
      <w:r w:rsidRPr="00EF0643">
        <w:rPr>
          <w:rFonts w:cstheme="minorHAnsi"/>
          <w:color w:val="222222"/>
          <w:sz w:val="21"/>
          <w:szCs w:val="21"/>
          <w:shd w:val="clear" w:color="auto" w:fill="FFFFFF"/>
        </w:rPr>
        <w:t>a la forma del área transversal de un elemento, que al desplazarse a través del</w:t>
      </w:r>
      <w:r>
        <w:rPr>
          <w:rFonts w:cstheme="minorHAnsi"/>
          <w:color w:val="222222"/>
          <w:sz w:val="21"/>
          <w:szCs w:val="21"/>
          <w:shd w:val="clear" w:color="auto" w:fill="FFFFFF"/>
        </w:rPr>
        <w:t xml:space="preserve"> aire</w:t>
      </w:r>
      <w:r w:rsidRPr="00EF0643">
        <w:rPr>
          <w:rFonts w:cstheme="minorHAnsi"/>
          <w:color w:val="222222"/>
          <w:sz w:val="21"/>
          <w:szCs w:val="21"/>
          <w:shd w:val="clear" w:color="auto" w:fill="FFFFFF"/>
        </w:rPr>
        <w:t> es capaz de crear a su alrededor una distribución de </w:t>
      </w:r>
      <w:r>
        <w:rPr>
          <w:rFonts w:cstheme="minorHAnsi"/>
        </w:rPr>
        <w:t>presiones</w:t>
      </w:r>
      <w:r w:rsidRPr="00EF0643">
        <w:rPr>
          <w:rFonts w:cstheme="minorHAnsi"/>
          <w:color w:val="222222"/>
          <w:sz w:val="21"/>
          <w:szCs w:val="21"/>
          <w:shd w:val="clear" w:color="auto" w:fill="FFFFFF"/>
        </w:rPr>
        <w:t> que genere </w:t>
      </w:r>
      <w:r>
        <w:rPr>
          <w:rFonts w:cstheme="minorHAnsi"/>
          <w:sz w:val="21"/>
          <w:szCs w:val="21"/>
          <w:shd w:val="clear" w:color="auto" w:fill="FFFFFF"/>
        </w:rPr>
        <w:t>sustentación, en túneles de viento</w:t>
      </w:r>
      <w:r w:rsidRPr="00EF0643">
        <w:rPr>
          <w:rFonts w:cstheme="minorHAnsi"/>
          <w:color w:val="222222"/>
          <w:sz w:val="21"/>
          <w:szCs w:val="21"/>
          <w:shd w:val="clear" w:color="auto" w:fill="FFFFFF"/>
        </w:rPr>
        <w:t>.</w:t>
      </w:r>
      <w:r>
        <w:rPr>
          <w:rFonts w:cstheme="minorHAnsi"/>
          <w:color w:val="222222"/>
          <w:sz w:val="21"/>
          <w:szCs w:val="21"/>
          <w:shd w:val="clear" w:color="auto" w:fill="FFFFFF"/>
        </w:rPr>
        <w:t xml:space="preserve"> P</w:t>
      </w:r>
      <w:r>
        <w:t xml:space="preserve">odemos encontrar </w:t>
      </w:r>
      <w:r>
        <w:t xml:space="preserve">esta base de datos </w:t>
      </w:r>
      <w:r>
        <w:t xml:space="preserve">en el link </w:t>
      </w:r>
      <w:hyperlink r:id="rId17" w:history="1">
        <w:r w:rsidRPr="009D2875">
          <w:rPr>
            <w:rStyle w:val="Hipervnculo"/>
          </w:rPr>
          <w:t>https://archive.ics.uci.edu/ml/datasets/Airfoil+Self-Noise</w:t>
        </w:r>
      </w:hyperlink>
      <w:r>
        <w:rPr>
          <w:rFonts w:ascii="CMR10" w:hAnsi="CMR10" w:cs="CMR10"/>
          <w:color w:val="000000"/>
        </w:rPr>
        <w:t>. Tenemos un total de 1503 instancias y todos los atributos, hasta un total de 6, son valores reales.</w:t>
      </w:r>
    </w:p>
    <w:tbl>
      <w:tblPr>
        <w:tblStyle w:val="Tablaconcuadrcula"/>
        <w:tblW w:w="0" w:type="auto"/>
        <w:tblLook w:val="04A0" w:firstRow="1" w:lastRow="0" w:firstColumn="1" w:lastColumn="0" w:noHBand="0" w:noVBand="1"/>
      </w:tblPr>
      <w:tblGrid>
        <w:gridCol w:w="2330"/>
        <w:gridCol w:w="4895"/>
        <w:gridCol w:w="1269"/>
      </w:tblGrid>
      <w:tr w:rsidR="00EF0643" w:rsidTr="00C745C4">
        <w:tc>
          <w:tcPr>
            <w:tcW w:w="2330" w:type="dxa"/>
          </w:tcPr>
          <w:p w:rsidR="00EF0643" w:rsidRPr="008A3B7C" w:rsidRDefault="00EF0643" w:rsidP="00C745C4">
            <w:pPr>
              <w:autoSpaceDE w:val="0"/>
              <w:autoSpaceDN w:val="0"/>
              <w:adjustRightInd w:val="0"/>
              <w:rPr>
                <w:rFonts w:ascii="CMR10" w:hAnsi="CMR10" w:cs="CMR10"/>
                <w:color w:val="000000"/>
              </w:rPr>
            </w:pPr>
            <w:r w:rsidRPr="008A3B7C">
              <w:rPr>
                <w:rFonts w:ascii="CMR10" w:hAnsi="CMR10" w:cs="CMR10"/>
                <w:color w:val="000000"/>
              </w:rPr>
              <w:t>Nombre del Atributo</w:t>
            </w:r>
          </w:p>
        </w:tc>
        <w:tc>
          <w:tcPr>
            <w:tcW w:w="4895" w:type="dxa"/>
          </w:tcPr>
          <w:p w:rsidR="00EF0643" w:rsidRPr="008A3B7C" w:rsidRDefault="00EF0643" w:rsidP="00C745C4">
            <w:pPr>
              <w:autoSpaceDE w:val="0"/>
              <w:autoSpaceDN w:val="0"/>
              <w:adjustRightInd w:val="0"/>
              <w:rPr>
                <w:rFonts w:ascii="CMR10" w:hAnsi="CMR10" w:cs="CMR10"/>
                <w:color w:val="000000"/>
              </w:rPr>
            </w:pPr>
            <w:r w:rsidRPr="008A3B7C">
              <w:rPr>
                <w:rFonts w:ascii="CMR10" w:hAnsi="CMR10" w:cs="CMR10"/>
                <w:color w:val="000000"/>
              </w:rPr>
              <w:t>Descripción</w:t>
            </w:r>
          </w:p>
        </w:tc>
        <w:tc>
          <w:tcPr>
            <w:tcW w:w="1269" w:type="dxa"/>
          </w:tcPr>
          <w:p w:rsidR="00EF0643" w:rsidRPr="008A3B7C" w:rsidRDefault="00EF0643" w:rsidP="00C745C4">
            <w:pPr>
              <w:autoSpaceDE w:val="0"/>
              <w:autoSpaceDN w:val="0"/>
              <w:adjustRightInd w:val="0"/>
              <w:rPr>
                <w:rFonts w:ascii="CMR10" w:hAnsi="CMR10" w:cs="CMR10"/>
                <w:color w:val="000000"/>
              </w:rPr>
            </w:pPr>
            <w:r w:rsidRPr="008A3B7C">
              <w:rPr>
                <w:rFonts w:ascii="CMR10" w:hAnsi="CMR10" w:cs="CMR10"/>
                <w:color w:val="000000"/>
              </w:rPr>
              <w:t>Tipo</w:t>
            </w:r>
          </w:p>
        </w:tc>
      </w:tr>
      <w:tr w:rsidR="00EF0643" w:rsidTr="00C745C4">
        <w:tc>
          <w:tcPr>
            <w:tcW w:w="2330" w:type="dxa"/>
          </w:tcPr>
          <w:p w:rsidR="00EF0643" w:rsidRPr="008A3B7C" w:rsidRDefault="00EF0643" w:rsidP="00C745C4">
            <w:pPr>
              <w:autoSpaceDE w:val="0"/>
              <w:autoSpaceDN w:val="0"/>
              <w:adjustRightInd w:val="0"/>
              <w:rPr>
                <w:rFonts w:ascii="CMR10" w:hAnsi="CMR10" w:cs="CMR10"/>
                <w:color w:val="000000"/>
              </w:rPr>
            </w:pPr>
            <w:proofErr w:type="spellStart"/>
            <w:r w:rsidRPr="008A3B7C">
              <w:rPr>
                <w:rFonts w:cstheme="minorHAnsi"/>
                <w:b/>
                <w:color w:val="000000"/>
              </w:rPr>
              <w:t>frequency</w:t>
            </w:r>
            <w:proofErr w:type="spellEnd"/>
          </w:p>
        </w:tc>
        <w:tc>
          <w:tcPr>
            <w:tcW w:w="4895" w:type="dxa"/>
          </w:tcPr>
          <w:p w:rsidR="00EF0643" w:rsidRPr="008A3B7C" w:rsidRDefault="00EF0643" w:rsidP="00C745C4">
            <w:pPr>
              <w:autoSpaceDE w:val="0"/>
              <w:autoSpaceDN w:val="0"/>
              <w:adjustRightInd w:val="0"/>
              <w:rPr>
                <w:rFonts w:ascii="CMR10" w:hAnsi="CMR10" w:cs="CMR10"/>
                <w:color w:val="000000"/>
              </w:rPr>
            </w:pPr>
            <w:r w:rsidRPr="008A3B7C">
              <w:rPr>
                <w:rFonts w:cstheme="minorHAnsi"/>
                <w:color w:val="000000"/>
              </w:rPr>
              <w:t xml:space="preserve">Frecuencia de vibración, medida en </w:t>
            </w:r>
            <w:r w:rsidR="008A3B7C" w:rsidRPr="008A3B7C">
              <w:rPr>
                <w:rFonts w:cstheme="minorHAnsi"/>
                <w:color w:val="000000"/>
              </w:rPr>
              <w:t>hercios</w:t>
            </w:r>
          </w:p>
        </w:tc>
        <w:tc>
          <w:tcPr>
            <w:tcW w:w="1269" w:type="dxa"/>
          </w:tcPr>
          <w:p w:rsidR="00EF0643" w:rsidRPr="008A3B7C" w:rsidRDefault="00EF0643" w:rsidP="00C745C4">
            <w:pPr>
              <w:autoSpaceDE w:val="0"/>
              <w:autoSpaceDN w:val="0"/>
              <w:adjustRightInd w:val="0"/>
              <w:rPr>
                <w:rFonts w:ascii="CMR10" w:hAnsi="CMR10" w:cs="CMR10"/>
                <w:color w:val="000000"/>
              </w:rPr>
            </w:pPr>
            <w:r w:rsidRPr="008A3B7C">
              <w:rPr>
                <w:rFonts w:ascii="CMR10" w:hAnsi="CMR10" w:cs="CMR10"/>
                <w:color w:val="000000"/>
              </w:rPr>
              <w:t>Real</w:t>
            </w:r>
          </w:p>
        </w:tc>
      </w:tr>
      <w:tr w:rsidR="00EF0643" w:rsidTr="00C745C4">
        <w:tc>
          <w:tcPr>
            <w:tcW w:w="2330" w:type="dxa"/>
          </w:tcPr>
          <w:p w:rsidR="00EF0643" w:rsidRPr="008A3B7C" w:rsidRDefault="008A3B7C" w:rsidP="00C745C4">
            <w:pPr>
              <w:autoSpaceDE w:val="0"/>
              <w:autoSpaceDN w:val="0"/>
              <w:adjustRightInd w:val="0"/>
              <w:rPr>
                <w:rFonts w:ascii="CMR10" w:hAnsi="CMR10" w:cs="CMR10"/>
                <w:color w:val="000000"/>
              </w:rPr>
            </w:pPr>
            <w:proofErr w:type="spellStart"/>
            <w:r w:rsidRPr="008A3B7C">
              <w:rPr>
                <w:rFonts w:cstheme="minorHAnsi"/>
                <w:b/>
                <w:color w:val="000000"/>
              </w:rPr>
              <w:t>angle</w:t>
            </w:r>
            <w:proofErr w:type="spellEnd"/>
          </w:p>
        </w:tc>
        <w:tc>
          <w:tcPr>
            <w:tcW w:w="4895" w:type="dxa"/>
          </w:tcPr>
          <w:p w:rsidR="00EF0643" w:rsidRPr="008A3B7C" w:rsidRDefault="008A3B7C" w:rsidP="00C745C4">
            <w:pPr>
              <w:autoSpaceDE w:val="0"/>
              <w:autoSpaceDN w:val="0"/>
              <w:adjustRightInd w:val="0"/>
              <w:rPr>
                <w:rFonts w:ascii="CMR10" w:hAnsi="CMR10" w:cs="CMR10"/>
                <w:color w:val="000000"/>
              </w:rPr>
            </w:pPr>
            <w:r w:rsidRPr="008A3B7C">
              <w:rPr>
                <w:rFonts w:ascii="CMR10" w:hAnsi="CMR10" w:cs="CMR10"/>
                <w:color w:val="000000"/>
              </w:rPr>
              <w:t>Ángulo de ataque, medido en grados</w:t>
            </w:r>
          </w:p>
        </w:tc>
        <w:tc>
          <w:tcPr>
            <w:tcW w:w="1269" w:type="dxa"/>
          </w:tcPr>
          <w:p w:rsidR="00EF0643" w:rsidRPr="008A3B7C" w:rsidRDefault="00EF0643" w:rsidP="00C745C4">
            <w:pPr>
              <w:autoSpaceDE w:val="0"/>
              <w:autoSpaceDN w:val="0"/>
              <w:adjustRightInd w:val="0"/>
              <w:rPr>
                <w:rFonts w:ascii="CMR10" w:hAnsi="CMR10" w:cs="CMR10"/>
                <w:color w:val="000000"/>
              </w:rPr>
            </w:pPr>
            <w:r w:rsidRPr="008A3B7C">
              <w:rPr>
                <w:rFonts w:ascii="CMR10" w:hAnsi="CMR10" w:cs="CMR10"/>
                <w:color w:val="000000"/>
              </w:rPr>
              <w:t>Real</w:t>
            </w:r>
          </w:p>
        </w:tc>
      </w:tr>
      <w:tr w:rsidR="00EF0643" w:rsidTr="00C745C4">
        <w:tc>
          <w:tcPr>
            <w:tcW w:w="2330" w:type="dxa"/>
          </w:tcPr>
          <w:p w:rsidR="00EF0643" w:rsidRPr="008A3B7C" w:rsidRDefault="008A3B7C" w:rsidP="00C745C4">
            <w:pPr>
              <w:autoSpaceDE w:val="0"/>
              <w:autoSpaceDN w:val="0"/>
              <w:adjustRightInd w:val="0"/>
              <w:rPr>
                <w:rFonts w:ascii="CMR10" w:hAnsi="CMR10" w:cs="CMR10"/>
                <w:color w:val="000000"/>
              </w:rPr>
            </w:pPr>
            <w:proofErr w:type="spellStart"/>
            <w:r w:rsidRPr="008A3B7C">
              <w:rPr>
                <w:rFonts w:cstheme="minorHAnsi"/>
                <w:b/>
                <w:color w:val="000000"/>
              </w:rPr>
              <w:t>length</w:t>
            </w:r>
            <w:proofErr w:type="spellEnd"/>
          </w:p>
        </w:tc>
        <w:tc>
          <w:tcPr>
            <w:tcW w:w="4895" w:type="dxa"/>
          </w:tcPr>
          <w:p w:rsidR="00EF0643" w:rsidRPr="008A3B7C" w:rsidRDefault="008A3B7C" w:rsidP="00C745C4">
            <w:pPr>
              <w:autoSpaceDE w:val="0"/>
              <w:autoSpaceDN w:val="0"/>
              <w:adjustRightInd w:val="0"/>
              <w:rPr>
                <w:rFonts w:ascii="CMR10" w:hAnsi="CMR10" w:cs="CMR10"/>
                <w:color w:val="000000"/>
              </w:rPr>
            </w:pPr>
            <w:r w:rsidRPr="008A3B7C">
              <w:rPr>
                <w:rFonts w:cstheme="minorHAnsi"/>
                <w:color w:val="000000"/>
              </w:rPr>
              <w:t>Longitud de cuerda, en metros</w:t>
            </w:r>
          </w:p>
        </w:tc>
        <w:tc>
          <w:tcPr>
            <w:tcW w:w="1269" w:type="dxa"/>
          </w:tcPr>
          <w:p w:rsidR="00EF0643" w:rsidRPr="008A3B7C" w:rsidRDefault="00EF0643" w:rsidP="00C745C4">
            <w:pPr>
              <w:autoSpaceDE w:val="0"/>
              <w:autoSpaceDN w:val="0"/>
              <w:adjustRightInd w:val="0"/>
              <w:rPr>
                <w:rFonts w:ascii="CMR10" w:hAnsi="CMR10" w:cs="CMR10"/>
                <w:color w:val="000000"/>
              </w:rPr>
            </w:pPr>
            <w:r w:rsidRPr="008A3B7C">
              <w:rPr>
                <w:rFonts w:ascii="CMR10" w:hAnsi="CMR10" w:cs="CMR10"/>
                <w:color w:val="000000"/>
              </w:rPr>
              <w:t>Real</w:t>
            </w:r>
          </w:p>
        </w:tc>
      </w:tr>
      <w:tr w:rsidR="00EF0643" w:rsidTr="00C745C4">
        <w:tc>
          <w:tcPr>
            <w:tcW w:w="2330" w:type="dxa"/>
          </w:tcPr>
          <w:p w:rsidR="00EF0643" w:rsidRPr="008A3B7C" w:rsidRDefault="008A3B7C" w:rsidP="00C745C4">
            <w:pPr>
              <w:autoSpaceDE w:val="0"/>
              <w:autoSpaceDN w:val="0"/>
              <w:adjustRightInd w:val="0"/>
              <w:rPr>
                <w:rFonts w:ascii="CMR10" w:hAnsi="CMR10" w:cs="CMR10"/>
                <w:color w:val="000000"/>
              </w:rPr>
            </w:pPr>
            <w:proofErr w:type="spellStart"/>
            <w:r w:rsidRPr="008A3B7C">
              <w:rPr>
                <w:rFonts w:cstheme="minorHAnsi"/>
                <w:b/>
                <w:color w:val="000000"/>
              </w:rPr>
              <w:t>velocity</w:t>
            </w:r>
            <w:proofErr w:type="spellEnd"/>
          </w:p>
        </w:tc>
        <w:tc>
          <w:tcPr>
            <w:tcW w:w="4895" w:type="dxa"/>
          </w:tcPr>
          <w:p w:rsidR="00EF0643" w:rsidRPr="008A3B7C" w:rsidRDefault="008A3B7C" w:rsidP="00C745C4">
            <w:pPr>
              <w:autoSpaceDE w:val="0"/>
              <w:autoSpaceDN w:val="0"/>
              <w:adjustRightInd w:val="0"/>
              <w:rPr>
                <w:rFonts w:ascii="CMR10" w:hAnsi="CMR10" w:cs="CMR10"/>
                <w:color w:val="000000"/>
              </w:rPr>
            </w:pPr>
            <w:r w:rsidRPr="008A3B7C">
              <w:rPr>
                <w:rFonts w:cstheme="minorHAnsi"/>
                <w:color w:val="000000"/>
              </w:rPr>
              <w:t>Velocidad de flujo libre, en metros segundo</w:t>
            </w:r>
          </w:p>
        </w:tc>
        <w:tc>
          <w:tcPr>
            <w:tcW w:w="1269" w:type="dxa"/>
          </w:tcPr>
          <w:p w:rsidR="00EF0643" w:rsidRPr="008A3B7C" w:rsidRDefault="00EF0643" w:rsidP="00C745C4">
            <w:pPr>
              <w:autoSpaceDE w:val="0"/>
              <w:autoSpaceDN w:val="0"/>
              <w:adjustRightInd w:val="0"/>
              <w:rPr>
                <w:rFonts w:ascii="CMR10" w:hAnsi="CMR10" w:cs="CMR10"/>
                <w:color w:val="000000"/>
              </w:rPr>
            </w:pPr>
            <w:r w:rsidRPr="008A3B7C">
              <w:rPr>
                <w:rFonts w:ascii="CMR10" w:hAnsi="CMR10" w:cs="CMR10"/>
                <w:color w:val="000000"/>
              </w:rPr>
              <w:t>Real</w:t>
            </w:r>
          </w:p>
        </w:tc>
      </w:tr>
      <w:tr w:rsidR="00EF0643" w:rsidTr="00C745C4">
        <w:tc>
          <w:tcPr>
            <w:tcW w:w="2330" w:type="dxa"/>
          </w:tcPr>
          <w:p w:rsidR="00EF0643" w:rsidRPr="008A3B7C" w:rsidRDefault="008A3B7C" w:rsidP="00C745C4">
            <w:pPr>
              <w:autoSpaceDE w:val="0"/>
              <w:autoSpaceDN w:val="0"/>
              <w:adjustRightInd w:val="0"/>
              <w:rPr>
                <w:rFonts w:ascii="CMR10" w:hAnsi="CMR10" w:cs="CMR10"/>
                <w:color w:val="000000"/>
              </w:rPr>
            </w:pPr>
            <w:proofErr w:type="spellStart"/>
            <w:r>
              <w:rPr>
                <w:rFonts w:cstheme="minorHAnsi"/>
                <w:b/>
                <w:color w:val="000000"/>
              </w:rPr>
              <w:t>suction</w:t>
            </w:r>
            <w:proofErr w:type="spellEnd"/>
          </w:p>
        </w:tc>
        <w:tc>
          <w:tcPr>
            <w:tcW w:w="4895" w:type="dxa"/>
          </w:tcPr>
          <w:p w:rsidR="00EF0643" w:rsidRPr="008A3B7C" w:rsidRDefault="008A3B7C" w:rsidP="00C745C4">
            <w:pPr>
              <w:autoSpaceDE w:val="0"/>
              <w:autoSpaceDN w:val="0"/>
              <w:adjustRightInd w:val="0"/>
              <w:rPr>
                <w:rFonts w:ascii="CMR10" w:hAnsi="CMR10" w:cs="CMR10"/>
                <w:color w:val="000000"/>
              </w:rPr>
            </w:pPr>
            <w:r>
              <w:rPr>
                <w:rFonts w:cstheme="minorHAnsi"/>
                <w:color w:val="000000"/>
              </w:rPr>
              <w:t>Espesor de desplazamiento, en metros</w:t>
            </w:r>
          </w:p>
        </w:tc>
        <w:tc>
          <w:tcPr>
            <w:tcW w:w="1269" w:type="dxa"/>
          </w:tcPr>
          <w:p w:rsidR="00EF0643" w:rsidRPr="008A3B7C" w:rsidRDefault="00EF0643" w:rsidP="00C745C4">
            <w:pPr>
              <w:autoSpaceDE w:val="0"/>
              <w:autoSpaceDN w:val="0"/>
              <w:adjustRightInd w:val="0"/>
              <w:rPr>
                <w:rFonts w:ascii="CMR10" w:hAnsi="CMR10" w:cs="CMR10"/>
                <w:color w:val="000000"/>
              </w:rPr>
            </w:pPr>
            <w:r w:rsidRPr="008A3B7C">
              <w:rPr>
                <w:rFonts w:ascii="CMR10" w:hAnsi="CMR10" w:cs="CMR10"/>
                <w:color w:val="000000"/>
              </w:rPr>
              <w:t>Real</w:t>
            </w:r>
          </w:p>
        </w:tc>
      </w:tr>
      <w:tr w:rsidR="00EF0643" w:rsidTr="00C745C4">
        <w:tc>
          <w:tcPr>
            <w:tcW w:w="2330" w:type="dxa"/>
          </w:tcPr>
          <w:p w:rsidR="00EF0643" w:rsidRPr="008A3B7C" w:rsidRDefault="008A3B7C" w:rsidP="00C745C4">
            <w:pPr>
              <w:autoSpaceDE w:val="0"/>
              <w:autoSpaceDN w:val="0"/>
              <w:adjustRightInd w:val="0"/>
              <w:rPr>
                <w:rFonts w:ascii="CMR10" w:hAnsi="CMR10" w:cs="CMR10"/>
                <w:color w:val="000000"/>
              </w:rPr>
            </w:pPr>
            <w:proofErr w:type="spellStart"/>
            <w:r>
              <w:rPr>
                <w:rFonts w:cstheme="minorHAnsi"/>
                <w:b/>
                <w:color w:val="000000"/>
              </w:rPr>
              <w:t>sound</w:t>
            </w:r>
            <w:proofErr w:type="spellEnd"/>
          </w:p>
        </w:tc>
        <w:tc>
          <w:tcPr>
            <w:tcW w:w="4895" w:type="dxa"/>
          </w:tcPr>
          <w:p w:rsidR="00EF0643" w:rsidRPr="008A3B7C" w:rsidRDefault="008A3B7C" w:rsidP="00C745C4">
            <w:pPr>
              <w:autoSpaceDE w:val="0"/>
              <w:autoSpaceDN w:val="0"/>
              <w:adjustRightInd w:val="0"/>
              <w:rPr>
                <w:rFonts w:ascii="CMR10" w:hAnsi="CMR10" w:cs="CMR10"/>
                <w:color w:val="000000"/>
              </w:rPr>
            </w:pPr>
            <w:r>
              <w:rPr>
                <w:rFonts w:ascii="Arial" w:hAnsi="Arial" w:cs="Arial"/>
                <w:color w:val="123654"/>
                <w:sz w:val="20"/>
                <w:szCs w:val="20"/>
              </w:rPr>
              <w:t>Nivel de presión sonora a escala</w:t>
            </w:r>
            <w:r>
              <w:rPr>
                <w:rFonts w:ascii="Arial" w:hAnsi="Arial" w:cs="Arial"/>
                <w:color w:val="123654"/>
                <w:sz w:val="20"/>
                <w:szCs w:val="20"/>
              </w:rPr>
              <w:t>, en decibelios</w:t>
            </w:r>
          </w:p>
        </w:tc>
        <w:tc>
          <w:tcPr>
            <w:tcW w:w="1269" w:type="dxa"/>
          </w:tcPr>
          <w:p w:rsidR="00EF0643" w:rsidRPr="008A3B7C" w:rsidRDefault="00EF0643" w:rsidP="00C745C4">
            <w:pPr>
              <w:autoSpaceDE w:val="0"/>
              <w:autoSpaceDN w:val="0"/>
              <w:adjustRightInd w:val="0"/>
              <w:rPr>
                <w:rFonts w:ascii="CMR10" w:hAnsi="CMR10" w:cs="CMR10"/>
                <w:color w:val="000000"/>
              </w:rPr>
            </w:pPr>
            <w:r w:rsidRPr="008A3B7C">
              <w:rPr>
                <w:rFonts w:ascii="CMR10" w:hAnsi="CMR10" w:cs="CMR10"/>
                <w:color w:val="000000"/>
              </w:rPr>
              <w:t>Real</w:t>
            </w:r>
          </w:p>
        </w:tc>
      </w:tr>
    </w:tbl>
    <w:p w:rsidR="00EF0643" w:rsidRDefault="00EF0643" w:rsidP="005C3FCD"/>
    <w:p w:rsidR="008A3B7C" w:rsidRDefault="008A3B7C" w:rsidP="005C3FCD">
      <w:r>
        <w:tab/>
        <w:t xml:space="preserve">Para entender mejor qué son cada uno de estos parámetros se puede visitar </w:t>
      </w:r>
      <w:hyperlink r:id="rId18" w:history="1">
        <w:r w:rsidRPr="009D2875">
          <w:rPr>
            <w:rStyle w:val="Hipervnculo"/>
          </w:rPr>
          <w:t>https://es.wikipedia.org/wiki/Perfil_alar</w:t>
        </w:r>
      </w:hyperlink>
      <w:r>
        <w:t xml:space="preserve"> o </w:t>
      </w:r>
      <w:hyperlink r:id="rId19" w:history="1">
        <w:r w:rsidRPr="009D2875">
          <w:rPr>
            <w:rStyle w:val="Hipervnculo"/>
          </w:rPr>
          <w:t>https://en.wikipedia.org/wiki/Airfoil</w:t>
        </w:r>
      </w:hyperlink>
      <w:r>
        <w:t>.</w:t>
      </w:r>
    </w:p>
    <w:p w:rsidR="005C3FCD" w:rsidRPr="008A3B7C" w:rsidRDefault="008A3B7C" w:rsidP="005C3FCD">
      <w:r>
        <w:tab/>
        <w:t xml:space="preserve">Por último, comentamos que la variable de salida es la última explicada: </w:t>
      </w:r>
      <w:proofErr w:type="spellStart"/>
      <w:r>
        <w:rPr>
          <w:i/>
        </w:rPr>
        <w:t>sound</w:t>
      </w:r>
      <w:proofErr w:type="spellEnd"/>
      <w:r>
        <w:t>. A continuación, presentamos el histograma de dicha variable.</w:t>
      </w:r>
    </w:p>
    <w:p w:rsidR="005C3FCD" w:rsidRPr="005C3FCD" w:rsidRDefault="005C3FCD" w:rsidP="008A3B7C">
      <w:pPr>
        <w:jc w:val="center"/>
      </w:pPr>
      <w:r>
        <w:rPr>
          <w:noProof/>
        </w:rPr>
        <w:drawing>
          <wp:inline distT="0" distB="0" distL="0" distR="0">
            <wp:extent cx="4752975" cy="22002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2975" cy="2200275"/>
                    </a:xfrm>
                    <a:prstGeom prst="rect">
                      <a:avLst/>
                    </a:prstGeom>
                    <a:noFill/>
                    <a:ln>
                      <a:noFill/>
                    </a:ln>
                  </pic:spPr>
                </pic:pic>
              </a:graphicData>
            </a:graphic>
          </wp:inline>
        </w:drawing>
      </w:r>
    </w:p>
    <w:p w:rsidR="003208A1" w:rsidRDefault="003208A1" w:rsidP="00FF3298">
      <w:pPr>
        <w:rPr>
          <w:color w:val="000000" w:themeColor="text1"/>
        </w:rPr>
      </w:pPr>
    </w:p>
    <w:p w:rsidR="008A3B7C" w:rsidRDefault="008A3B7C" w:rsidP="00FF3298">
      <w:r>
        <w:rPr>
          <w:color w:val="000000" w:themeColor="text1"/>
        </w:rPr>
        <w:tab/>
      </w:r>
      <w:r w:rsidR="00FE6C6C">
        <w:rPr>
          <w:color w:val="000000" w:themeColor="text1"/>
        </w:rPr>
        <w:t xml:space="preserve">Vayamos ahora con la ejecución de los algoritmos. </w:t>
      </w:r>
      <w:r w:rsidR="00684076">
        <w:rPr>
          <w:color w:val="000000" w:themeColor="text1"/>
        </w:rPr>
        <w:t xml:space="preserve">No hemos normalizado ni estandarizado </w:t>
      </w:r>
      <w:r w:rsidR="00FE6C6C">
        <w:rPr>
          <w:color w:val="000000" w:themeColor="text1"/>
        </w:rPr>
        <w:t xml:space="preserve">los atributos, previa experimentación con </w:t>
      </w:r>
      <w:r w:rsidR="00FE6C6C">
        <w:rPr>
          <w:i/>
          <w:color w:val="000000" w:themeColor="text1"/>
        </w:rPr>
        <w:t>perceptrón multicapa</w:t>
      </w:r>
      <w:r w:rsidR="00FE6C6C">
        <w:t xml:space="preserve"> arrojando similares resultados, así hemos optado por</w:t>
      </w:r>
      <w:r w:rsidR="00684076">
        <w:t xml:space="preserve"> ésta como una opción por defecto</w:t>
      </w:r>
      <w:r w:rsidR="00FE6C6C">
        <w:t>.</w:t>
      </w:r>
    </w:p>
    <w:p w:rsidR="00FE6C6C" w:rsidRDefault="00FE6C6C" w:rsidP="00FF3298">
      <w:r>
        <w:tab/>
        <w:t xml:space="preserve">Para </w:t>
      </w:r>
      <w:r w:rsidR="00684076">
        <w:t>el</w:t>
      </w:r>
      <w:r>
        <w:t xml:space="preserve"> </w:t>
      </w:r>
      <w:r>
        <w:rPr>
          <w:i/>
        </w:rPr>
        <w:t>perceptrón multicapa</w:t>
      </w:r>
      <w:r>
        <w:t xml:space="preserve"> hemos cogido una </w:t>
      </w:r>
      <w:r>
        <w:rPr>
          <w:i/>
        </w:rPr>
        <w:t>p</w:t>
      </w:r>
      <w:r>
        <w:t xml:space="preserve"> de valor 15</w:t>
      </w:r>
      <w:r w:rsidR="00684076">
        <w:t>. Con esta asignación de partes en las que se realizará la validación cruzada del algoritmo hemos conseguido un error algo menor que con las cifras cercanas. En concreto hemos probado con todos los valores entre 10 y 20.</w:t>
      </w:r>
    </w:p>
    <w:p w:rsidR="00684076" w:rsidRDefault="00684076" w:rsidP="00FF3298">
      <w:r>
        <w:tab/>
        <w:t xml:space="preserve">En cuanto al </w:t>
      </w:r>
      <w:r>
        <w:rPr>
          <w:i/>
        </w:rPr>
        <w:t>K-NN</w:t>
      </w:r>
      <w:r>
        <w:t xml:space="preserve">, hemos optado de nuevo por un valor de 15 para la </w:t>
      </w:r>
      <w:r>
        <w:rPr>
          <w:i/>
        </w:rPr>
        <w:t>k</w:t>
      </w:r>
      <w:r>
        <w:t xml:space="preserve"> pues era el que menor valor arrojaba. No hemos precisado probar con distintos subconjuntos pues esta ya arrojaba un error bastante inferior que el </w:t>
      </w:r>
      <w:r>
        <w:rPr>
          <w:i/>
        </w:rPr>
        <w:t>perceptrón multicapa</w:t>
      </w:r>
      <w:r>
        <w:t>.</w:t>
      </w:r>
    </w:p>
    <w:p w:rsidR="00684076" w:rsidRPr="00684076" w:rsidRDefault="00684076" w:rsidP="00684076">
      <w:pPr>
        <w:pStyle w:val="Sinespaciado"/>
        <w:rPr>
          <w:color w:val="F4B083" w:themeColor="accent2" w:themeTint="99"/>
        </w:rPr>
      </w:pPr>
      <w:r w:rsidRPr="00684076">
        <w:rPr>
          <w:color w:val="F4B083" w:themeColor="accent2" w:themeTint="99"/>
        </w:rPr>
        <w:lastRenderedPageBreak/>
        <w:t>=== Cross-</w:t>
      </w:r>
      <w:proofErr w:type="spellStart"/>
      <w:r w:rsidRPr="00684076">
        <w:rPr>
          <w:color w:val="F4B083" w:themeColor="accent2" w:themeTint="99"/>
        </w:rPr>
        <w:t>validation</w:t>
      </w:r>
      <w:proofErr w:type="spellEnd"/>
      <w:r w:rsidRPr="00684076">
        <w:rPr>
          <w:color w:val="F4B083" w:themeColor="accent2" w:themeTint="99"/>
        </w:rPr>
        <w:t xml:space="preserve"> ===</w:t>
      </w:r>
    </w:p>
    <w:p w:rsidR="00684076" w:rsidRPr="00684076" w:rsidRDefault="00684076" w:rsidP="00684076">
      <w:pPr>
        <w:pStyle w:val="Sinespaciado"/>
        <w:rPr>
          <w:color w:val="F4B083" w:themeColor="accent2" w:themeTint="99"/>
        </w:rPr>
      </w:pPr>
      <w:r w:rsidRPr="00684076">
        <w:rPr>
          <w:color w:val="F4B083" w:themeColor="accent2" w:themeTint="99"/>
        </w:rPr>
        <w:t xml:space="preserve">=== </w:t>
      </w:r>
      <w:proofErr w:type="spellStart"/>
      <w:r w:rsidRPr="00684076">
        <w:rPr>
          <w:color w:val="F4B083" w:themeColor="accent2" w:themeTint="99"/>
        </w:rPr>
        <w:t>Summary</w:t>
      </w:r>
      <w:proofErr w:type="spellEnd"/>
      <w:r w:rsidRPr="00684076">
        <w:rPr>
          <w:color w:val="F4B083" w:themeColor="accent2" w:themeTint="99"/>
        </w:rPr>
        <w:t xml:space="preserve"> ===</w:t>
      </w:r>
    </w:p>
    <w:p w:rsidR="00684076" w:rsidRPr="00684076" w:rsidRDefault="00684076" w:rsidP="00684076">
      <w:pPr>
        <w:pStyle w:val="Sinespaciado"/>
        <w:rPr>
          <w:color w:val="F4B083" w:themeColor="accent2" w:themeTint="99"/>
        </w:rPr>
      </w:pPr>
    </w:p>
    <w:p w:rsidR="00684076" w:rsidRPr="00684076" w:rsidRDefault="00684076" w:rsidP="00684076">
      <w:pPr>
        <w:pStyle w:val="Sinespaciado"/>
        <w:rPr>
          <w:color w:val="F4B083" w:themeColor="accent2" w:themeTint="99"/>
        </w:rPr>
      </w:pPr>
      <w:proofErr w:type="spellStart"/>
      <w:r w:rsidRPr="00684076">
        <w:rPr>
          <w:color w:val="F4B083" w:themeColor="accent2" w:themeTint="99"/>
        </w:rPr>
        <w:t>Correlation</w:t>
      </w:r>
      <w:proofErr w:type="spellEnd"/>
      <w:r w:rsidRPr="00684076">
        <w:rPr>
          <w:color w:val="F4B083" w:themeColor="accent2" w:themeTint="99"/>
        </w:rPr>
        <w:t xml:space="preserve"> </w:t>
      </w:r>
      <w:proofErr w:type="spellStart"/>
      <w:r w:rsidRPr="00684076">
        <w:rPr>
          <w:color w:val="F4B083" w:themeColor="accent2" w:themeTint="99"/>
        </w:rPr>
        <w:t>coefficient</w:t>
      </w:r>
      <w:proofErr w:type="spellEnd"/>
      <w:r w:rsidRPr="00684076">
        <w:rPr>
          <w:color w:val="F4B083" w:themeColor="accent2" w:themeTint="99"/>
        </w:rPr>
        <w:t xml:space="preserve">                  0.7912</w:t>
      </w:r>
    </w:p>
    <w:p w:rsidR="00684076" w:rsidRPr="00684076" w:rsidRDefault="00684076" w:rsidP="00684076">
      <w:pPr>
        <w:pStyle w:val="Sinespaciado"/>
        <w:rPr>
          <w:color w:val="F4B083" w:themeColor="accent2" w:themeTint="99"/>
        </w:rPr>
      </w:pPr>
      <w:r w:rsidRPr="00684076">
        <w:rPr>
          <w:color w:val="F4B083" w:themeColor="accent2" w:themeTint="99"/>
        </w:rPr>
        <w:t xml:space="preserve">Mean </w:t>
      </w:r>
      <w:proofErr w:type="spellStart"/>
      <w:r w:rsidRPr="00684076">
        <w:rPr>
          <w:color w:val="F4B083" w:themeColor="accent2" w:themeTint="99"/>
        </w:rPr>
        <w:t>absolute</w:t>
      </w:r>
      <w:proofErr w:type="spellEnd"/>
      <w:r w:rsidRPr="00684076">
        <w:rPr>
          <w:color w:val="F4B083" w:themeColor="accent2" w:themeTint="99"/>
        </w:rPr>
        <w:t xml:space="preserve"> error                      3.3103</w:t>
      </w:r>
    </w:p>
    <w:p w:rsidR="00684076" w:rsidRPr="00684076" w:rsidRDefault="00684076" w:rsidP="00684076">
      <w:pPr>
        <w:pStyle w:val="Sinespaciado"/>
        <w:rPr>
          <w:color w:val="F4B083" w:themeColor="accent2" w:themeTint="99"/>
        </w:rPr>
      </w:pPr>
      <w:proofErr w:type="spellStart"/>
      <w:r w:rsidRPr="00684076">
        <w:rPr>
          <w:color w:val="F4B083" w:themeColor="accent2" w:themeTint="99"/>
        </w:rPr>
        <w:t>Root</w:t>
      </w:r>
      <w:proofErr w:type="spellEnd"/>
      <w:r w:rsidRPr="00684076">
        <w:rPr>
          <w:color w:val="F4B083" w:themeColor="accent2" w:themeTint="99"/>
        </w:rPr>
        <w:t xml:space="preserve"> mean </w:t>
      </w:r>
      <w:proofErr w:type="spellStart"/>
      <w:r w:rsidRPr="00684076">
        <w:rPr>
          <w:color w:val="F4B083" w:themeColor="accent2" w:themeTint="99"/>
        </w:rPr>
        <w:t>squared</w:t>
      </w:r>
      <w:proofErr w:type="spellEnd"/>
      <w:r w:rsidRPr="00684076">
        <w:rPr>
          <w:color w:val="F4B083" w:themeColor="accent2" w:themeTint="99"/>
        </w:rPr>
        <w:t xml:space="preserve"> error                  4.2755</w:t>
      </w:r>
    </w:p>
    <w:p w:rsidR="00684076" w:rsidRPr="00684076" w:rsidRDefault="00684076" w:rsidP="00684076">
      <w:pPr>
        <w:pStyle w:val="Sinespaciado"/>
        <w:rPr>
          <w:color w:val="F4B083" w:themeColor="accent2" w:themeTint="99"/>
        </w:rPr>
      </w:pPr>
      <w:proofErr w:type="spellStart"/>
      <w:r w:rsidRPr="00684076">
        <w:rPr>
          <w:color w:val="F4B083" w:themeColor="accent2" w:themeTint="99"/>
        </w:rPr>
        <w:t>Relative</w:t>
      </w:r>
      <w:proofErr w:type="spellEnd"/>
      <w:r w:rsidRPr="00684076">
        <w:rPr>
          <w:color w:val="F4B083" w:themeColor="accent2" w:themeTint="99"/>
        </w:rPr>
        <w:t xml:space="preserve"> </w:t>
      </w:r>
      <w:proofErr w:type="spellStart"/>
      <w:r w:rsidRPr="00684076">
        <w:rPr>
          <w:color w:val="F4B083" w:themeColor="accent2" w:themeTint="99"/>
        </w:rPr>
        <w:t>absolute</w:t>
      </w:r>
      <w:proofErr w:type="spellEnd"/>
      <w:r w:rsidRPr="00684076">
        <w:rPr>
          <w:color w:val="F4B083" w:themeColor="accent2" w:themeTint="99"/>
        </w:rPr>
        <w:t xml:space="preserve"> error                 58.6891 %</w:t>
      </w:r>
    </w:p>
    <w:p w:rsidR="00684076" w:rsidRPr="00684076" w:rsidRDefault="00684076" w:rsidP="00684076">
      <w:pPr>
        <w:pStyle w:val="Sinespaciado"/>
        <w:rPr>
          <w:color w:val="F4B083" w:themeColor="accent2" w:themeTint="99"/>
        </w:rPr>
      </w:pPr>
      <w:proofErr w:type="spellStart"/>
      <w:r w:rsidRPr="00684076">
        <w:rPr>
          <w:color w:val="F4B083" w:themeColor="accent2" w:themeTint="99"/>
        </w:rPr>
        <w:t>Root</w:t>
      </w:r>
      <w:proofErr w:type="spellEnd"/>
      <w:r w:rsidRPr="00684076">
        <w:rPr>
          <w:color w:val="F4B083" w:themeColor="accent2" w:themeTint="99"/>
        </w:rPr>
        <w:t xml:space="preserve"> </w:t>
      </w:r>
      <w:proofErr w:type="spellStart"/>
      <w:r w:rsidRPr="00684076">
        <w:rPr>
          <w:color w:val="F4B083" w:themeColor="accent2" w:themeTint="99"/>
        </w:rPr>
        <w:t>relative</w:t>
      </w:r>
      <w:proofErr w:type="spellEnd"/>
      <w:r w:rsidRPr="00684076">
        <w:rPr>
          <w:color w:val="F4B083" w:themeColor="accent2" w:themeTint="99"/>
        </w:rPr>
        <w:t xml:space="preserve"> </w:t>
      </w:r>
      <w:proofErr w:type="spellStart"/>
      <w:r w:rsidRPr="00684076">
        <w:rPr>
          <w:color w:val="F4B083" w:themeColor="accent2" w:themeTint="99"/>
        </w:rPr>
        <w:t>squared</w:t>
      </w:r>
      <w:proofErr w:type="spellEnd"/>
      <w:r w:rsidRPr="00684076">
        <w:rPr>
          <w:color w:val="F4B083" w:themeColor="accent2" w:themeTint="99"/>
        </w:rPr>
        <w:t xml:space="preserve"> error             61.9336 %</w:t>
      </w:r>
    </w:p>
    <w:p w:rsidR="00684076" w:rsidRDefault="00684076" w:rsidP="00684076">
      <w:pPr>
        <w:pStyle w:val="Sinespaciado"/>
        <w:rPr>
          <w:color w:val="F4B083" w:themeColor="accent2" w:themeTint="99"/>
        </w:rPr>
      </w:pPr>
      <w:proofErr w:type="gramStart"/>
      <w:r w:rsidRPr="00684076">
        <w:rPr>
          <w:color w:val="F4B083" w:themeColor="accent2" w:themeTint="99"/>
        </w:rPr>
        <w:t>Total</w:t>
      </w:r>
      <w:proofErr w:type="gramEnd"/>
      <w:r w:rsidRPr="00684076">
        <w:rPr>
          <w:color w:val="F4B083" w:themeColor="accent2" w:themeTint="99"/>
        </w:rPr>
        <w:t xml:space="preserve"> </w:t>
      </w:r>
      <w:proofErr w:type="spellStart"/>
      <w:r w:rsidRPr="00684076">
        <w:rPr>
          <w:color w:val="F4B083" w:themeColor="accent2" w:themeTint="99"/>
        </w:rPr>
        <w:t>Number</w:t>
      </w:r>
      <w:proofErr w:type="spellEnd"/>
      <w:r w:rsidRPr="00684076">
        <w:rPr>
          <w:color w:val="F4B083" w:themeColor="accent2" w:themeTint="99"/>
        </w:rPr>
        <w:t xml:space="preserve"> </w:t>
      </w:r>
      <w:proofErr w:type="spellStart"/>
      <w:r w:rsidRPr="00684076">
        <w:rPr>
          <w:color w:val="F4B083" w:themeColor="accent2" w:themeTint="99"/>
        </w:rPr>
        <w:t>of</w:t>
      </w:r>
      <w:proofErr w:type="spellEnd"/>
      <w:r w:rsidRPr="00684076">
        <w:rPr>
          <w:color w:val="F4B083" w:themeColor="accent2" w:themeTint="99"/>
        </w:rPr>
        <w:t xml:space="preserve"> </w:t>
      </w:r>
      <w:proofErr w:type="spellStart"/>
      <w:r w:rsidRPr="00684076">
        <w:rPr>
          <w:color w:val="F4B083" w:themeColor="accent2" w:themeTint="99"/>
        </w:rPr>
        <w:t>Instances</w:t>
      </w:r>
      <w:proofErr w:type="spellEnd"/>
      <w:r w:rsidRPr="00684076">
        <w:rPr>
          <w:color w:val="F4B083" w:themeColor="accent2" w:themeTint="99"/>
        </w:rPr>
        <w:t xml:space="preserve">             1503</w:t>
      </w:r>
    </w:p>
    <w:p w:rsidR="00684076" w:rsidRDefault="00684076" w:rsidP="00684076">
      <w:pPr>
        <w:pStyle w:val="Sinespaciado"/>
        <w:rPr>
          <w:color w:val="F4B083" w:themeColor="accent2" w:themeTint="99"/>
        </w:rPr>
      </w:pPr>
    </w:p>
    <w:p w:rsidR="00684076" w:rsidRDefault="00684076" w:rsidP="00684076">
      <w:pPr>
        <w:pStyle w:val="Sinespaciado"/>
      </w:pPr>
      <w:r>
        <w:tab/>
        <w:t xml:space="preserve">Los datos anteriores son los arrojados por </w:t>
      </w:r>
      <w:proofErr w:type="spellStart"/>
      <w:r>
        <w:rPr>
          <w:i/>
        </w:rPr>
        <w:t>Weka</w:t>
      </w:r>
      <w:proofErr w:type="spellEnd"/>
      <w:r>
        <w:t xml:space="preserve"> al aplicar </w:t>
      </w:r>
      <w:r>
        <w:rPr>
          <w:i/>
        </w:rPr>
        <w:t>perceptrón multicapa</w:t>
      </w:r>
      <w:r>
        <w:t xml:space="preserve"> con los parámetros antes dichos.</w:t>
      </w:r>
    </w:p>
    <w:p w:rsidR="00A365DC" w:rsidRDefault="00A365DC" w:rsidP="00684076">
      <w:pPr>
        <w:pStyle w:val="Sinespaciado"/>
      </w:pPr>
    </w:p>
    <w:p w:rsidR="00A365DC" w:rsidRPr="00A365DC" w:rsidRDefault="00A365DC" w:rsidP="00A365DC">
      <w:pPr>
        <w:pStyle w:val="Sinespaciado"/>
        <w:rPr>
          <w:color w:val="F4B083" w:themeColor="accent2" w:themeTint="99"/>
          <w:lang w:val="en-US"/>
        </w:rPr>
      </w:pPr>
      <w:r w:rsidRPr="00A365DC">
        <w:rPr>
          <w:color w:val="F4B083" w:themeColor="accent2" w:themeTint="99"/>
          <w:lang w:val="en-US"/>
        </w:rPr>
        <w:t>=== Cross-validation ===</w:t>
      </w:r>
    </w:p>
    <w:p w:rsidR="00A365DC" w:rsidRPr="00A365DC" w:rsidRDefault="00A365DC" w:rsidP="00A365DC">
      <w:pPr>
        <w:pStyle w:val="Sinespaciado"/>
        <w:rPr>
          <w:color w:val="F4B083" w:themeColor="accent2" w:themeTint="99"/>
          <w:lang w:val="en-US"/>
        </w:rPr>
      </w:pPr>
      <w:r w:rsidRPr="00A365DC">
        <w:rPr>
          <w:color w:val="F4B083" w:themeColor="accent2" w:themeTint="99"/>
          <w:lang w:val="en-US"/>
        </w:rPr>
        <w:t>=== Summary ===</w:t>
      </w:r>
    </w:p>
    <w:p w:rsidR="00A365DC" w:rsidRPr="00A365DC" w:rsidRDefault="00A365DC" w:rsidP="00A365DC">
      <w:pPr>
        <w:pStyle w:val="Sinespaciado"/>
        <w:rPr>
          <w:color w:val="F4B083" w:themeColor="accent2" w:themeTint="99"/>
          <w:lang w:val="en-US"/>
        </w:rPr>
      </w:pPr>
    </w:p>
    <w:p w:rsidR="00A365DC" w:rsidRPr="00A365DC" w:rsidRDefault="00A365DC" w:rsidP="00A365DC">
      <w:pPr>
        <w:pStyle w:val="Sinespaciado"/>
        <w:rPr>
          <w:color w:val="F4B083" w:themeColor="accent2" w:themeTint="99"/>
          <w:lang w:val="en-US"/>
        </w:rPr>
      </w:pPr>
      <w:r w:rsidRPr="00A365DC">
        <w:rPr>
          <w:color w:val="F4B083" w:themeColor="accent2" w:themeTint="99"/>
          <w:lang w:val="en-US"/>
        </w:rPr>
        <w:t>Correlation coefficient                  0.9309</w:t>
      </w:r>
    </w:p>
    <w:p w:rsidR="00A365DC" w:rsidRPr="00A365DC" w:rsidRDefault="00A365DC" w:rsidP="00A365DC">
      <w:pPr>
        <w:pStyle w:val="Sinespaciado"/>
        <w:rPr>
          <w:color w:val="F4B083" w:themeColor="accent2" w:themeTint="99"/>
          <w:lang w:val="en-US"/>
        </w:rPr>
      </w:pPr>
      <w:r w:rsidRPr="00A365DC">
        <w:rPr>
          <w:color w:val="F4B083" w:themeColor="accent2" w:themeTint="99"/>
          <w:lang w:val="en-US"/>
        </w:rPr>
        <w:t>Mean absolute error                      2.0495</w:t>
      </w:r>
    </w:p>
    <w:p w:rsidR="00A365DC" w:rsidRPr="00A365DC" w:rsidRDefault="00A365DC" w:rsidP="00A365DC">
      <w:pPr>
        <w:pStyle w:val="Sinespaciado"/>
        <w:rPr>
          <w:color w:val="F4B083" w:themeColor="accent2" w:themeTint="99"/>
          <w:lang w:val="en-US"/>
        </w:rPr>
      </w:pPr>
      <w:r w:rsidRPr="00A365DC">
        <w:rPr>
          <w:color w:val="F4B083" w:themeColor="accent2" w:themeTint="99"/>
          <w:lang w:val="en-US"/>
        </w:rPr>
        <w:t>Root mean squared error                  2.6084</w:t>
      </w:r>
    </w:p>
    <w:p w:rsidR="00A365DC" w:rsidRPr="00A365DC" w:rsidRDefault="00A365DC" w:rsidP="00A365DC">
      <w:pPr>
        <w:pStyle w:val="Sinespaciado"/>
        <w:rPr>
          <w:color w:val="F4B083" w:themeColor="accent2" w:themeTint="99"/>
          <w:lang w:val="en-US"/>
        </w:rPr>
      </w:pPr>
      <w:r w:rsidRPr="00A365DC">
        <w:rPr>
          <w:color w:val="F4B083" w:themeColor="accent2" w:themeTint="99"/>
          <w:lang w:val="en-US"/>
        </w:rPr>
        <w:t>Relative absolute error                 36.3373 %</w:t>
      </w:r>
    </w:p>
    <w:p w:rsidR="00A365DC" w:rsidRPr="00A365DC" w:rsidRDefault="00A365DC" w:rsidP="00A365DC">
      <w:pPr>
        <w:pStyle w:val="Sinespaciado"/>
        <w:rPr>
          <w:color w:val="F4B083" w:themeColor="accent2" w:themeTint="99"/>
          <w:lang w:val="en-US"/>
        </w:rPr>
      </w:pPr>
      <w:r w:rsidRPr="00A365DC">
        <w:rPr>
          <w:color w:val="F4B083" w:themeColor="accent2" w:themeTint="99"/>
          <w:lang w:val="en-US"/>
        </w:rPr>
        <w:t xml:space="preserve">Root relative squared error             </w:t>
      </w:r>
      <w:proofErr w:type="gramStart"/>
      <w:r w:rsidRPr="00A365DC">
        <w:rPr>
          <w:color w:val="F4B083" w:themeColor="accent2" w:themeTint="99"/>
          <w:lang w:val="en-US"/>
        </w:rPr>
        <w:t>37.784  %</w:t>
      </w:r>
      <w:proofErr w:type="gramEnd"/>
    </w:p>
    <w:p w:rsidR="00A365DC" w:rsidRDefault="00A365DC" w:rsidP="00A365DC">
      <w:pPr>
        <w:pStyle w:val="Sinespaciado"/>
        <w:rPr>
          <w:color w:val="F4B083" w:themeColor="accent2" w:themeTint="99"/>
        </w:rPr>
      </w:pPr>
      <w:proofErr w:type="gramStart"/>
      <w:r w:rsidRPr="00A365DC">
        <w:rPr>
          <w:color w:val="F4B083" w:themeColor="accent2" w:themeTint="99"/>
        </w:rPr>
        <w:t>Total</w:t>
      </w:r>
      <w:proofErr w:type="gramEnd"/>
      <w:r w:rsidRPr="00A365DC">
        <w:rPr>
          <w:color w:val="F4B083" w:themeColor="accent2" w:themeTint="99"/>
        </w:rPr>
        <w:t xml:space="preserve"> </w:t>
      </w:r>
      <w:proofErr w:type="spellStart"/>
      <w:r w:rsidRPr="00A365DC">
        <w:rPr>
          <w:color w:val="F4B083" w:themeColor="accent2" w:themeTint="99"/>
        </w:rPr>
        <w:t>Number</w:t>
      </w:r>
      <w:proofErr w:type="spellEnd"/>
      <w:r w:rsidRPr="00A365DC">
        <w:rPr>
          <w:color w:val="F4B083" w:themeColor="accent2" w:themeTint="99"/>
        </w:rPr>
        <w:t xml:space="preserve"> </w:t>
      </w:r>
      <w:proofErr w:type="spellStart"/>
      <w:r w:rsidRPr="00A365DC">
        <w:rPr>
          <w:color w:val="F4B083" w:themeColor="accent2" w:themeTint="99"/>
        </w:rPr>
        <w:t>of</w:t>
      </w:r>
      <w:proofErr w:type="spellEnd"/>
      <w:r w:rsidRPr="00A365DC">
        <w:rPr>
          <w:color w:val="F4B083" w:themeColor="accent2" w:themeTint="99"/>
        </w:rPr>
        <w:t xml:space="preserve"> </w:t>
      </w:r>
      <w:proofErr w:type="spellStart"/>
      <w:r w:rsidRPr="00A365DC">
        <w:rPr>
          <w:color w:val="F4B083" w:themeColor="accent2" w:themeTint="99"/>
        </w:rPr>
        <w:t>Instances</w:t>
      </w:r>
      <w:proofErr w:type="spellEnd"/>
      <w:r w:rsidRPr="00A365DC">
        <w:rPr>
          <w:color w:val="F4B083" w:themeColor="accent2" w:themeTint="99"/>
        </w:rPr>
        <w:t xml:space="preserve">             1503 </w:t>
      </w:r>
    </w:p>
    <w:p w:rsidR="00A365DC" w:rsidRDefault="00A365DC" w:rsidP="00A365DC">
      <w:pPr>
        <w:pStyle w:val="Sinespaciado"/>
        <w:rPr>
          <w:color w:val="F4B083" w:themeColor="accent2" w:themeTint="99"/>
        </w:rPr>
      </w:pPr>
    </w:p>
    <w:p w:rsidR="00A365DC" w:rsidRDefault="00A365DC" w:rsidP="00A365DC">
      <w:pPr>
        <w:pStyle w:val="Sinespaciado"/>
      </w:pPr>
      <w:r>
        <w:rPr>
          <w:color w:val="F4B083" w:themeColor="accent2" w:themeTint="99"/>
        </w:rPr>
        <w:tab/>
      </w:r>
      <w:r>
        <w:t xml:space="preserve">Mientras que estos últimos datos son los correspondientes a </w:t>
      </w:r>
      <w:r>
        <w:rPr>
          <w:i/>
        </w:rPr>
        <w:t>K-NN</w:t>
      </w:r>
      <w:r>
        <w:t>.</w:t>
      </w:r>
    </w:p>
    <w:p w:rsidR="00A365DC" w:rsidRDefault="00A365DC" w:rsidP="00A365DC">
      <w:pPr>
        <w:pStyle w:val="Sinespaciado"/>
      </w:pPr>
    </w:p>
    <w:p w:rsidR="00A365DC" w:rsidRPr="00A365DC" w:rsidRDefault="00A365DC" w:rsidP="00A365DC">
      <w:pPr>
        <w:pStyle w:val="Default"/>
        <w:rPr>
          <w:sz w:val="22"/>
          <w:szCs w:val="22"/>
        </w:rPr>
      </w:pPr>
      <w:r>
        <w:tab/>
        <w:t xml:space="preserve">Podemos observar unos errores altos, sobre todo en el primer algoritmo y una mejora considerable con el </w:t>
      </w:r>
      <w:r>
        <w:rPr>
          <w:i/>
        </w:rPr>
        <w:t>K-NN</w:t>
      </w:r>
      <w:r>
        <w:t xml:space="preserve"> en ambos parámetros, t</w:t>
      </w:r>
      <w:r w:rsidRPr="00A365DC">
        <w:rPr>
          <w:sz w:val="22"/>
          <w:szCs w:val="22"/>
        </w:rPr>
        <w:t>anto la raíz cuadrada del error cuadrátic</w:t>
      </w:r>
      <w:r w:rsidRPr="00A365DC">
        <w:rPr>
          <w:sz w:val="22"/>
          <w:szCs w:val="22"/>
        </w:rPr>
        <w:t>o</w:t>
      </w:r>
      <w:r w:rsidRPr="00A365DC">
        <w:rPr>
          <w:sz w:val="22"/>
          <w:szCs w:val="22"/>
        </w:rPr>
        <w:t>, como el error absoluto</w:t>
      </w:r>
      <w:r>
        <w:rPr>
          <w:sz w:val="22"/>
          <w:szCs w:val="22"/>
        </w:rPr>
        <w:t xml:space="preserve">. Tanto en valores medios como absolutos. Pese al error de ambos algoritmos, es muy destacable la mejora del </w:t>
      </w:r>
      <w:r>
        <w:rPr>
          <w:i/>
          <w:sz w:val="22"/>
          <w:szCs w:val="22"/>
        </w:rPr>
        <w:t>K-NN</w:t>
      </w:r>
      <w:r>
        <w:rPr>
          <w:sz w:val="22"/>
          <w:szCs w:val="22"/>
        </w:rPr>
        <w:t xml:space="preserve"> reduciendo el error a prácticamente la mitad.</w:t>
      </w:r>
      <w:bookmarkStart w:id="0" w:name="_GoBack"/>
      <w:bookmarkEnd w:id="0"/>
    </w:p>
    <w:p w:rsidR="00A365DC" w:rsidRPr="00A365DC" w:rsidRDefault="00A365DC" w:rsidP="00A365DC">
      <w:pPr>
        <w:pStyle w:val="Sinespaciado"/>
      </w:pPr>
    </w:p>
    <w:sectPr w:rsidR="00A365DC" w:rsidRPr="00A365D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7D8" w:rsidRDefault="008827D8" w:rsidP="005B549F">
      <w:pPr>
        <w:spacing w:after="0" w:line="240" w:lineRule="auto"/>
      </w:pPr>
      <w:r>
        <w:separator/>
      </w:r>
    </w:p>
  </w:endnote>
  <w:endnote w:type="continuationSeparator" w:id="0">
    <w:p w:rsidR="008827D8" w:rsidRDefault="008827D8" w:rsidP="005B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7D8" w:rsidRDefault="008827D8" w:rsidP="005B549F">
      <w:pPr>
        <w:spacing w:after="0" w:line="240" w:lineRule="auto"/>
      </w:pPr>
      <w:r>
        <w:separator/>
      </w:r>
    </w:p>
  </w:footnote>
  <w:footnote w:type="continuationSeparator" w:id="0">
    <w:p w:rsidR="008827D8" w:rsidRDefault="008827D8" w:rsidP="005B5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DA7"/>
    <w:multiLevelType w:val="hybridMultilevel"/>
    <w:tmpl w:val="C570ED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61A4931"/>
    <w:multiLevelType w:val="hybridMultilevel"/>
    <w:tmpl w:val="371C8DD0"/>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B631688"/>
    <w:multiLevelType w:val="hybridMultilevel"/>
    <w:tmpl w:val="17BA9144"/>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C3E488F"/>
    <w:multiLevelType w:val="hybridMultilevel"/>
    <w:tmpl w:val="408A7C74"/>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56571DC"/>
    <w:multiLevelType w:val="hybridMultilevel"/>
    <w:tmpl w:val="62F6D69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BC643E8"/>
    <w:multiLevelType w:val="hybridMultilevel"/>
    <w:tmpl w:val="16FC05CA"/>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F4B331D"/>
    <w:multiLevelType w:val="hybridMultilevel"/>
    <w:tmpl w:val="2D240452"/>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02D04D8"/>
    <w:multiLevelType w:val="hybridMultilevel"/>
    <w:tmpl w:val="18E67376"/>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6A24355"/>
    <w:multiLevelType w:val="hybridMultilevel"/>
    <w:tmpl w:val="76D2F48E"/>
    <w:lvl w:ilvl="0" w:tplc="8FB46132">
      <w:start w:val="1"/>
      <w:numFmt w:val="decimal"/>
      <w:lvlText w:val="%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88D518A"/>
    <w:multiLevelType w:val="hybridMultilevel"/>
    <w:tmpl w:val="60C4A8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89B7264"/>
    <w:multiLevelType w:val="hybridMultilevel"/>
    <w:tmpl w:val="89D08B9C"/>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3059037E"/>
    <w:multiLevelType w:val="multilevel"/>
    <w:tmpl w:val="1A3E33A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72A7641"/>
    <w:multiLevelType w:val="hybridMultilevel"/>
    <w:tmpl w:val="B66CBA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FD6BBE"/>
    <w:multiLevelType w:val="hybridMultilevel"/>
    <w:tmpl w:val="456A5B56"/>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B3F1CE2"/>
    <w:multiLevelType w:val="hybridMultilevel"/>
    <w:tmpl w:val="8A78B520"/>
    <w:lvl w:ilvl="0" w:tplc="BBE86B4C">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25035B7"/>
    <w:multiLevelType w:val="hybridMultilevel"/>
    <w:tmpl w:val="EBD4A4E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43C05AA3"/>
    <w:multiLevelType w:val="hybridMultilevel"/>
    <w:tmpl w:val="F6A4A202"/>
    <w:lvl w:ilvl="0" w:tplc="0C0A0011">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43FF565D"/>
    <w:multiLevelType w:val="hybridMultilevel"/>
    <w:tmpl w:val="CF7C43E4"/>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510A28FB"/>
    <w:multiLevelType w:val="hybridMultilevel"/>
    <w:tmpl w:val="7406A948"/>
    <w:lvl w:ilvl="0" w:tplc="7C368E38">
      <w:start w:val="2"/>
      <w:numFmt w:val="decimal"/>
      <w:lvlText w:val="%1."/>
      <w:lvlJc w:val="left"/>
      <w:pPr>
        <w:ind w:left="36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1AC066C"/>
    <w:multiLevelType w:val="hybridMultilevel"/>
    <w:tmpl w:val="06DA55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55A27472"/>
    <w:multiLevelType w:val="hybridMultilevel"/>
    <w:tmpl w:val="9B8830E2"/>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595B3A10"/>
    <w:multiLevelType w:val="hybridMultilevel"/>
    <w:tmpl w:val="45D8C6B8"/>
    <w:lvl w:ilvl="0" w:tplc="D8523E4C">
      <w:start w:val="1"/>
      <w:numFmt w:val="lowerLetter"/>
      <w:lvlText w:val="%1)"/>
      <w:lvlJc w:val="left"/>
      <w:pPr>
        <w:ind w:left="360" w:hanging="360"/>
      </w:pPr>
      <w:rPr>
        <w:b/>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AD32CB9"/>
    <w:multiLevelType w:val="hybridMultilevel"/>
    <w:tmpl w:val="DFFC8BF2"/>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B226895"/>
    <w:multiLevelType w:val="hybridMultilevel"/>
    <w:tmpl w:val="48F2BBE0"/>
    <w:lvl w:ilvl="0" w:tplc="08C484DC">
      <w:start w:val="1"/>
      <w:numFmt w:val="decimal"/>
      <w:lvlText w:val="%1."/>
      <w:lvlJc w:val="left"/>
      <w:pPr>
        <w:ind w:left="360" w:hanging="360"/>
      </w:pPr>
    </w:lvl>
    <w:lvl w:ilvl="1" w:tplc="0C0A0017">
      <w:start w:val="1"/>
      <w:numFmt w:val="lowerLetter"/>
      <w:lvlText w:val="%2)"/>
      <w:lvlJc w:val="left"/>
      <w:pPr>
        <w:ind w:left="1080" w:hanging="360"/>
      </w:pPr>
      <w:rPr>
        <w:b/>
      </w:r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5CB41E5F"/>
    <w:multiLevelType w:val="hybridMultilevel"/>
    <w:tmpl w:val="9C644ADA"/>
    <w:lvl w:ilvl="0" w:tplc="0409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5" w15:restartNumberingAfterBreak="0">
    <w:nsid w:val="5CC53C81"/>
    <w:multiLevelType w:val="hybridMultilevel"/>
    <w:tmpl w:val="4ED48A04"/>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5D706DC8"/>
    <w:multiLevelType w:val="hybridMultilevel"/>
    <w:tmpl w:val="C84ED2E6"/>
    <w:lvl w:ilvl="0" w:tplc="0409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15:restartNumberingAfterBreak="0">
    <w:nsid w:val="60892D86"/>
    <w:multiLevelType w:val="hybridMultilevel"/>
    <w:tmpl w:val="B9AEFF0E"/>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660C2269"/>
    <w:multiLevelType w:val="hybridMultilevel"/>
    <w:tmpl w:val="A8C66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78E794E"/>
    <w:multiLevelType w:val="hybridMultilevel"/>
    <w:tmpl w:val="ED709F52"/>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6BF151EF"/>
    <w:multiLevelType w:val="hybridMultilevel"/>
    <w:tmpl w:val="E4A414F8"/>
    <w:lvl w:ilvl="0" w:tplc="BBE86B4C">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D2D1402"/>
    <w:multiLevelType w:val="hybridMultilevel"/>
    <w:tmpl w:val="9932900E"/>
    <w:lvl w:ilvl="0" w:tplc="9544ECBE">
      <w:start w:val="2"/>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0F11D1C"/>
    <w:multiLevelType w:val="multilevel"/>
    <w:tmpl w:val="F6D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277DEF"/>
    <w:multiLevelType w:val="hybridMultilevel"/>
    <w:tmpl w:val="3D5EBB54"/>
    <w:lvl w:ilvl="0" w:tplc="0C0A0017">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32"/>
  </w:num>
  <w:num w:numId="2">
    <w:abstractNumId w:val="0"/>
  </w:num>
  <w:num w:numId="3">
    <w:abstractNumId w:val="19"/>
  </w:num>
  <w:num w:numId="4">
    <w:abstractNumId w:val="23"/>
  </w:num>
  <w:num w:numId="5">
    <w:abstractNumId w:val="11"/>
  </w:num>
  <w:num w:numId="6">
    <w:abstractNumId w:val="2"/>
  </w:num>
  <w:num w:numId="7">
    <w:abstractNumId w:val="27"/>
  </w:num>
  <w:num w:numId="8">
    <w:abstractNumId w:val="10"/>
  </w:num>
  <w:num w:numId="9">
    <w:abstractNumId w:val="24"/>
  </w:num>
  <w:num w:numId="10">
    <w:abstractNumId w:val="7"/>
  </w:num>
  <w:num w:numId="11">
    <w:abstractNumId w:val="1"/>
  </w:num>
  <w:num w:numId="12">
    <w:abstractNumId w:val="29"/>
  </w:num>
  <w:num w:numId="13">
    <w:abstractNumId w:val="5"/>
  </w:num>
  <w:num w:numId="14">
    <w:abstractNumId w:val="26"/>
  </w:num>
  <w:num w:numId="15">
    <w:abstractNumId w:val="20"/>
  </w:num>
  <w:num w:numId="16">
    <w:abstractNumId w:val="13"/>
  </w:num>
  <w:num w:numId="17">
    <w:abstractNumId w:val="15"/>
  </w:num>
  <w:num w:numId="18">
    <w:abstractNumId w:val="21"/>
  </w:num>
  <w:num w:numId="19">
    <w:abstractNumId w:val="16"/>
  </w:num>
  <w:num w:numId="20">
    <w:abstractNumId w:val="31"/>
  </w:num>
  <w:num w:numId="21">
    <w:abstractNumId w:val="8"/>
  </w:num>
  <w:num w:numId="22">
    <w:abstractNumId w:val="18"/>
  </w:num>
  <w:num w:numId="23">
    <w:abstractNumId w:val="3"/>
  </w:num>
  <w:num w:numId="24">
    <w:abstractNumId w:val="25"/>
  </w:num>
  <w:num w:numId="25">
    <w:abstractNumId w:val="28"/>
  </w:num>
  <w:num w:numId="26">
    <w:abstractNumId w:val="6"/>
  </w:num>
  <w:num w:numId="27">
    <w:abstractNumId w:val="4"/>
  </w:num>
  <w:num w:numId="28">
    <w:abstractNumId w:val="22"/>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17"/>
  </w:num>
  <w:num w:numId="32">
    <w:abstractNumId w:val="9"/>
  </w:num>
  <w:num w:numId="33">
    <w:abstractNumId w:val="12"/>
  </w:num>
  <w:num w:numId="34">
    <w:abstractNumId w:val="30"/>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266"/>
    <w:rsid w:val="000136A8"/>
    <w:rsid w:val="00022E84"/>
    <w:rsid w:val="00051B6C"/>
    <w:rsid w:val="000614BF"/>
    <w:rsid w:val="000650B6"/>
    <w:rsid w:val="00070A60"/>
    <w:rsid w:val="00074686"/>
    <w:rsid w:val="000B1060"/>
    <w:rsid w:val="000B6305"/>
    <w:rsid w:val="000D2217"/>
    <w:rsid w:val="000E7701"/>
    <w:rsid w:val="001145D9"/>
    <w:rsid w:val="00141914"/>
    <w:rsid w:val="001426EC"/>
    <w:rsid w:val="00163D67"/>
    <w:rsid w:val="00184C03"/>
    <w:rsid w:val="0019141E"/>
    <w:rsid w:val="0019709F"/>
    <w:rsid w:val="001B1365"/>
    <w:rsid w:val="001D75D9"/>
    <w:rsid w:val="001F1D91"/>
    <w:rsid w:val="00206D3B"/>
    <w:rsid w:val="00217EB7"/>
    <w:rsid w:val="002345AD"/>
    <w:rsid w:val="00237CAA"/>
    <w:rsid w:val="00244BBB"/>
    <w:rsid w:val="0025672E"/>
    <w:rsid w:val="002762C4"/>
    <w:rsid w:val="00282946"/>
    <w:rsid w:val="00291A57"/>
    <w:rsid w:val="002A4225"/>
    <w:rsid w:val="002B2793"/>
    <w:rsid w:val="002F52D7"/>
    <w:rsid w:val="00301FF3"/>
    <w:rsid w:val="0031021B"/>
    <w:rsid w:val="003208A1"/>
    <w:rsid w:val="00331288"/>
    <w:rsid w:val="00332C7D"/>
    <w:rsid w:val="0035563C"/>
    <w:rsid w:val="003703F1"/>
    <w:rsid w:val="00382CC6"/>
    <w:rsid w:val="00392127"/>
    <w:rsid w:val="003D4DDA"/>
    <w:rsid w:val="003E33F2"/>
    <w:rsid w:val="003F45D1"/>
    <w:rsid w:val="004125C4"/>
    <w:rsid w:val="00422DEF"/>
    <w:rsid w:val="00427FE3"/>
    <w:rsid w:val="00444F2E"/>
    <w:rsid w:val="00447A70"/>
    <w:rsid w:val="0047350D"/>
    <w:rsid w:val="00495E87"/>
    <w:rsid w:val="004B09B4"/>
    <w:rsid w:val="004D4059"/>
    <w:rsid w:val="0050046B"/>
    <w:rsid w:val="005026C4"/>
    <w:rsid w:val="00506224"/>
    <w:rsid w:val="005144E7"/>
    <w:rsid w:val="00516776"/>
    <w:rsid w:val="0052074E"/>
    <w:rsid w:val="00530FE9"/>
    <w:rsid w:val="00546751"/>
    <w:rsid w:val="005506BD"/>
    <w:rsid w:val="00573CAE"/>
    <w:rsid w:val="0059287D"/>
    <w:rsid w:val="005B549F"/>
    <w:rsid w:val="005C3FCD"/>
    <w:rsid w:val="005F4295"/>
    <w:rsid w:val="005F4D53"/>
    <w:rsid w:val="00603D4A"/>
    <w:rsid w:val="006112E0"/>
    <w:rsid w:val="0064677F"/>
    <w:rsid w:val="00647643"/>
    <w:rsid w:val="006661AF"/>
    <w:rsid w:val="00666AC9"/>
    <w:rsid w:val="00684076"/>
    <w:rsid w:val="006A2270"/>
    <w:rsid w:val="006A4E0C"/>
    <w:rsid w:val="006B428B"/>
    <w:rsid w:val="006E2BBC"/>
    <w:rsid w:val="006F750B"/>
    <w:rsid w:val="0070263A"/>
    <w:rsid w:val="00725A16"/>
    <w:rsid w:val="00731ACD"/>
    <w:rsid w:val="0074032D"/>
    <w:rsid w:val="007466F4"/>
    <w:rsid w:val="00755047"/>
    <w:rsid w:val="00765A80"/>
    <w:rsid w:val="007B3E50"/>
    <w:rsid w:val="007E2CA0"/>
    <w:rsid w:val="00811404"/>
    <w:rsid w:val="00843A2B"/>
    <w:rsid w:val="00843CCD"/>
    <w:rsid w:val="00847CFD"/>
    <w:rsid w:val="00854100"/>
    <w:rsid w:val="00873B75"/>
    <w:rsid w:val="00875E3B"/>
    <w:rsid w:val="008827D8"/>
    <w:rsid w:val="008A3B7C"/>
    <w:rsid w:val="008C743B"/>
    <w:rsid w:val="008D06BE"/>
    <w:rsid w:val="008D210E"/>
    <w:rsid w:val="008D56F8"/>
    <w:rsid w:val="008E4D8F"/>
    <w:rsid w:val="008F5952"/>
    <w:rsid w:val="00994751"/>
    <w:rsid w:val="009C540D"/>
    <w:rsid w:val="009E121C"/>
    <w:rsid w:val="009E1DDB"/>
    <w:rsid w:val="009F5451"/>
    <w:rsid w:val="009F7D98"/>
    <w:rsid w:val="00A047F6"/>
    <w:rsid w:val="00A365DC"/>
    <w:rsid w:val="00A4387D"/>
    <w:rsid w:val="00A507AE"/>
    <w:rsid w:val="00A56976"/>
    <w:rsid w:val="00A73C6A"/>
    <w:rsid w:val="00A74231"/>
    <w:rsid w:val="00A76EDF"/>
    <w:rsid w:val="00A8323C"/>
    <w:rsid w:val="00A83A24"/>
    <w:rsid w:val="00A93CC1"/>
    <w:rsid w:val="00A959F2"/>
    <w:rsid w:val="00AA6F70"/>
    <w:rsid w:val="00AC2AD4"/>
    <w:rsid w:val="00AE2231"/>
    <w:rsid w:val="00B026FD"/>
    <w:rsid w:val="00B30045"/>
    <w:rsid w:val="00B70210"/>
    <w:rsid w:val="00B867AE"/>
    <w:rsid w:val="00B87F54"/>
    <w:rsid w:val="00B938ED"/>
    <w:rsid w:val="00BA4073"/>
    <w:rsid w:val="00BD2E20"/>
    <w:rsid w:val="00BD4555"/>
    <w:rsid w:val="00C00C93"/>
    <w:rsid w:val="00C218AF"/>
    <w:rsid w:val="00C6142B"/>
    <w:rsid w:val="00C6236F"/>
    <w:rsid w:val="00C72DC8"/>
    <w:rsid w:val="00C83FE9"/>
    <w:rsid w:val="00CA11E1"/>
    <w:rsid w:val="00CE00A2"/>
    <w:rsid w:val="00CF5859"/>
    <w:rsid w:val="00D10844"/>
    <w:rsid w:val="00D1087F"/>
    <w:rsid w:val="00D16B11"/>
    <w:rsid w:val="00D3362A"/>
    <w:rsid w:val="00D453FE"/>
    <w:rsid w:val="00D46468"/>
    <w:rsid w:val="00D528AD"/>
    <w:rsid w:val="00D67196"/>
    <w:rsid w:val="00D96FA1"/>
    <w:rsid w:val="00DA6F1C"/>
    <w:rsid w:val="00DD3371"/>
    <w:rsid w:val="00DF2F1C"/>
    <w:rsid w:val="00E01470"/>
    <w:rsid w:val="00E12FCF"/>
    <w:rsid w:val="00E17C3A"/>
    <w:rsid w:val="00E26AED"/>
    <w:rsid w:val="00E35389"/>
    <w:rsid w:val="00E3771A"/>
    <w:rsid w:val="00E3798C"/>
    <w:rsid w:val="00E760CF"/>
    <w:rsid w:val="00E81266"/>
    <w:rsid w:val="00E8146D"/>
    <w:rsid w:val="00E84A19"/>
    <w:rsid w:val="00E856F1"/>
    <w:rsid w:val="00E902C7"/>
    <w:rsid w:val="00EA0DAD"/>
    <w:rsid w:val="00EC41F8"/>
    <w:rsid w:val="00ED2DF7"/>
    <w:rsid w:val="00EF0643"/>
    <w:rsid w:val="00F03320"/>
    <w:rsid w:val="00F074B6"/>
    <w:rsid w:val="00F21901"/>
    <w:rsid w:val="00F279A0"/>
    <w:rsid w:val="00F330FD"/>
    <w:rsid w:val="00F455E6"/>
    <w:rsid w:val="00F46FC2"/>
    <w:rsid w:val="00F504B2"/>
    <w:rsid w:val="00F50C77"/>
    <w:rsid w:val="00F51D71"/>
    <w:rsid w:val="00F60A23"/>
    <w:rsid w:val="00FC0F86"/>
    <w:rsid w:val="00FD2E3C"/>
    <w:rsid w:val="00FE0265"/>
    <w:rsid w:val="00FE08AF"/>
    <w:rsid w:val="00FE6C6C"/>
    <w:rsid w:val="00FF3298"/>
    <w:rsid w:val="00FF6D5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BCB2"/>
  <w15:chartTrackingRefBased/>
  <w15:docId w15:val="{68E03D2D-9359-45FB-8753-3E27EEF1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66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81266"/>
    <w:rPr>
      <w:color w:val="0000FF"/>
      <w:u w:val="single"/>
    </w:rPr>
  </w:style>
  <w:style w:type="paragraph" w:styleId="Sinespaciado">
    <w:name w:val="No Spacing"/>
    <w:uiPriority w:val="1"/>
    <w:qFormat/>
    <w:rsid w:val="00E81266"/>
    <w:pPr>
      <w:spacing w:after="0" w:line="240" w:lineRule="auto"/>
    </w:pPr>
  </w:style>
  <w:style w:type="paragraph" w:styleId="Prrafodelista">
    <w:name w:val="List Paragraph"/>
    <w:basedOn w:val="Normal"/>
    <w:uiPriority w:val="34"/>
    <w:qFormat/>
    <w:rsid w:val="00244BBB"/>
    <w:pPr>
      <w:ind w:left="720"/>
      <w:contextualSpacing/>
    </w:pPr>
  </w:style>
  <w:style w:type="character" w:customStyle="1" w:styleId="Ttulo1Car">
    <w:name w:val="Título 1 Car"/>
    <w:basedOn w:val="Fuentedeprrafopredeter"/>
    <w:link w:val="Ttulo1"/>
    <w:uiPriority w:val="9"/>
    <w:rsid w:val="007466F4"/>
    <w:rPr>
      <w:rFonts w:asciiTheme="majorHAnsi" w:eastAsiaTheme="majorEastAsia" w:hAnsiTheme="majorHAnsi" w:cstheme="majorBidi"/>
      <w:color w:val="2E74B5" w:themeColor="accent1" w:themeShade="BF"/>
      <w:sz w:val="32"/>
      <w:szCs w:val="32"/>
    </w:rPr>
  </w:style>
  <w:style w:type="character" w:customStyle="1" w:styleId="Mencinsinresolver1">
    <w:name w:val="Mención sin resolver1"/>
    <w:basedOn w:val="Fuentedeprrafopredeter"/>
    <w:uiPriority w:val="99"/>
    <w:semiHidden/>
    <w:unhideWhenUsed/>
    <w:rsid w:val="00D46468"/>
    <w:rPr>
      <w:color w:val="808080"/>
      <w:shd w:val="clear" w:color="auto" w:fill="E6E6E6"/>
    </w:rPr>
  </w:style>
  <w:style w:type="character" w:customStyle="1" w:styleId="apple-converted-space">
    <w:name w:val="apple-converted-space"/>
    <w:basedOn w:val="Fuentedeprrafopredeter"/>
    <w:rsid w:val="00D46468"/>
  </w:style>
  <w:style w:type="character" w:styleId="Hipervnculovisitado">
    <w:name w:val="FollowedHyperlink"/>
    <w:basedOn w:val="Fuentedeprrafopredeter"/>
    <w:uiPriority w:val="99"/>
    <w:semiHidden/>
    <w:unhideWhenUsed/>
    <w:rsid w:val="000D2217"/>
    <w:rPr>
      <w:color w:val="954F72" w:themeColor="followedHyperlink"/>
      <w:u w:val="single"/>
    </w:rPr>
  </w:style>
  <w:style w:type="character" w:styleId="Textoennegrita">
    <w:name w:val="Strong"/>
    <w:basedOn w:val="Fuentedeprrafopredeter"/>
    <w:uiPriority w:val="22"/>
    <w:qFormat/>
    <w:rsid w:val="0019709F"/>
    <w:rPr>
      <w:b/>
      <w:bCs/>
    </w:rPr>
  </w:style>
  <w:style w:type="character" w:customStyle="1" w:styleId="Mencinsinresolver2">
    <w:name w:val="Mención sin resolver2"/>
    <w:basedOn w:val="Fuentedeprrafopredeter"/>
    <w:uiPriority w:val="99"/>
    <w:semiHidden/>
    <w:unhideWhenUsed/>
    <w:rsid w:val="00CF5859"/>
    <w:rPr>
      <w:color w:val="808080"/>
      <w:shd w:val="clear" w:color="auto" w:fill="E6E6E6"/>
    </w:rPr>
  </w:style>
  <w:style w:type="paragraph" w:styleId="Descripcin">
    <w:name w:val="caption"/>
    <w:basedOn w:val="Normal"/>
    <w:next w:val="Normal"/>
    <w:uiPriority w:val="35"/>
    <w:unhideWhenUsed/>
    <w:qFormat/>
    <w:rsid w:val="00CF5859"/>
    <w:pPr>
      <w:spacing w:after="200" w:line="240" w:lineRule="auto"/>
    </w:pPr>
    <w:rPr>
      <w:i/>
      <w:iCs/>
      <w:color w:val="44546A" w:themeColor="text2"/>
      <w:sz w:val="18"/>
      <w:szCs w:val="18"/>
    </w:rPr>
  </w:style>
  <w:style w:type="table" w:styleId="Tablaconcuadrcula">
    <w:name w:val="Table Grid"/>
    <w:basedOn w:val="Tablanormal"/>
    <w:uiPriority w:val="39"/>
    <w:rsid w:val="00530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2">
    <w:name w:val="Grid Table 2 Accent 2"/>
    <w:basedOn w:val="Tablanormal"/>
    <w:uiPriority w:val="47"/>
    <w:rsid w:val="0025672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2">
    <w:name w:val="Grid Table 4 Accent 2"/>
    <w:basedOn w:val="Tablanormal"/>
    <w:uiPriority w:val="49"/>
    <w:rsid w:val="0025672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6">
    <w:name w:val="Grid Table 4 Accent 6"/>
    <w:basedOn w:val="Tablanormal"/>
    <w:uiPriority w:val="49"/>
    <w:rsid w:val="0025672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25672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5">
    <w:name w:val="Grid Table 6 Colorful Accent 5"/>
    <w:basedOn w:val="Tablanormal"/>
    <w:uiPriority w:val="51"/>
    <w:rsid w:val="0025672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5">
    <w:name w:val="Grid Table 5 Dark Accent 5"/>
    <w:basedOn w:val="Tablanormal"/>
    <w:uiPriority w:val="50"/>
    <w:rsid w:val="002567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1">
    <w:name w:val="Grid Table 5 Dark Accent 1"/>
    <w:basedOn w:val="Tablanormal"/>
    <w:uiPriority w:val="50"/>
    <w:rsid w:val="002567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7concolores-nfasis1">
    <w:name w:val="Grid Table 7 Colorful Accent 1"/>
    <w:basedOn w:val="Tablanormal"/>
    <w:uiPriority w:val="52"/>
    <w:rsid w:val="0025672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6concolores-nfasis1">
    <w:name w:val="Grid Table 6 Colorful Accent 1"/>
    <w:basedOn w:val="Tablanormal"/>
    <w:uiPriority w:val="51"/>
    <w:rsid w:val="0025672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5B54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549F"/>
  </w:style>
  <w:style w:type="paragraph" w:styleId="Piedepgina">
    <w:name w:val="footer"/>
    <w:basedOn w:val="Normal"/>
    <w:link w:val="PiedepginaCar"/>
    <w:uiPriority w:val="99"/>
    <w:unhideWhenUsed/>
    <w:rsid w:val="005B54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549F"/>
  </w:style>
  <w:style w:type="paragraph" w:styleId="HTMLconformatoprevio">
    <w:name w:val="HTML Preformatted"/>
    <w:basedOn w:val="Normal"/>
    <w:link w:val="HTMLconformatoprevioCar"/>
    <w:uiPriority w:val="99"/>
    <w:unhideWhenUsed/>
    <w:rsid w:val="00D16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D16B11"/>
    <w:rPr>
      <w:rFonts w:ascii="Courier New" w:eastAsia="Times New Roman" w:hAnsi="Courier New" w:cs="Courier New"/>
      <w:sz w:val="20"/>
      <w:szCs w:val="20"/>
      <w:lang w:eastAsia="es-ES"/>
    </w:rPr>
  </w:style>
  <w:style w:type="paragraph" w:styleId="Subttulo">
    <w:name w:val="Subtitle"/>
    <w:basedOn w:val="Normal"/>
    <w:next w:val="Normal"/>
    <w:link w:val="SubttuloCar"/>
    <w:uiPriority w:val="11"/>
    <w:qFormat/>
    <w:rsid w:val="00DA6F1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A6F1C"/>
    <w:rPr>
      <w:rFonts w:eastAsiaTheme="minorEastAsia"/>
      <w:color w:val="5A5A5A" w:themeColor="text1" w:themeTint="A5"/>
      <w:spacing w:val="15"/>
    </w:rPr>
  </w:style>
  <w:style w:type="character" w:styleId="Mencinsinresolver">
    <w:name w:val="Unresolved Mention"/>
    <w:basedOn w:val="Fuentedeprrafopredeter"/>
    <w:uiPriority w:val="99"/>
    <w:semiHidden/>
    <w:unhideWhenUsed/>
    <w:rsid w:val="00755047"/>
    <w:rPr>
      <w:color w:val="808080"/>
      <w:shd w:val="clear" w:color="auto" w:fill="E6E6E6"/>
    </w:rPr>
  </w:style>
  <w:style w:type="table" w:styleId="Tablanormal3">
    <w:name w:val="Plain Table 3"/>
    <w:basedOn w:val="Tablanormal"/>
    <w:uiPriority w:val="43"/>
    <w:rsid w:val="00DF2F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Cuadrculadetablaclara">
    <w:name w:val="Grid Table Light"/>
    <w:basedOn w:val="Tablanormal"/>
    <w:uiPriority w:val="40"/>
    <w:rsid w:val="00DF2F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4">
    <w:name w:val="Plain Table 4"/>
    <w:basedOn w:val="Tablanormal"/>
    <w:uiPriority w:val="44"/>
    <w:rsid w:val="00DF2F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A365D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30653">
      <w:bodyDiv w:val="1"/>
      <w:marLeft w:val="0"/>
      <w:marRight w:val="0"/>
      <w:marTop w:val="0"/>
      <w:marBottom w:val="0"/>
      <w:divBdr>
        <w:top w:val="none" w:sz="0" w:space="0" w:color="auto"/>
        <w:left w:val="none" w:sz="0" w:space="0" w:color="auto"/>
        <w:bottom w:val="none" w:sz="0" w:space="0" w:color="auto"/>
        <w:right w:val="none" w:sz="0" w:space="0" w:color="auto"/>
      </w:divBdr>
    </w:div>
    <w:div w:id="231745705">
      <w:bodyDiv w:val="1"/>
      <w:marLeft w:val="0"/>
      <w:marRight w:val="0"/>
      <w:marTop w:val="0"/>
      <w:marBottom w:val="0"/>
      <w:divBdr>
        <w:top w:val="none" w:sz="0" w:space="0" w:color="auto"/>
        <w:left w:val="none" w:sz="0" w:space="0" w:color="auto"/>
        <w:bottom w:val="none" w:sz="0" w:space="0" w:color="auto"/>
        <w:right w:val="none" w:sz="0" w:space="0" w:color="auto"/>
      </w:divBdr>
    </w:div>
    <w:div w:id="169865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seeds" TargetMode="External"/><Relationship Id="rId13" Type="http://schemas.openxmlformats.org/officeDocument/2006/relationships/image" Target="media/image5.png"/><Relationship Id="rId18" Type="http://schemas.openxmlformats.org/officeDocument/2006/relationships/hyperlink" Target="https://es.wikipedia.org/wiki/Perfil_ala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rchive.ics.uci.edu/ml/datasets/Airfoil+Self-Nois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en.wikipedia.org/wiki/Airfoi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4ADCCA-4A05-491B-8A4B-16A647962551}">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020E2-9AA5-4B19-AC5B-3344B6049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6</Pages>
  <Words>1136</Words>
  <Characters>6250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Javier</cp:lastModifiedBy>
  <cp:revision>14</cp:revision>
  <cp:lastPrinted>2017-10-05T11:09:00Z</cp:lastPrinted>
  <dcterms:created xsi:type="dcterms:W3CDTF">2017-10-31T22:25:00Z</dcterms:created>
  <dcterms:modified xsi:type="dcterms:W3CDTF">2018-05-13T18:05:00Z</dcterms:modified>
</cp:coreProperties>
</file>