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240"/>
              <w:left w:type="dxa" w:w="240"/>
              <w:bottom w:type="dxa" w:w="240"/>
              <w:right w:type="dxa" w:w="240"/>
            </w:tcMar>
          </w:tcPr>
          <w:p>
            <w:pPr>
              <w:spacing w:after="40"/>
            </w:pPr>
            <w:r>
              <w:rPr>
                <w:rFonts w:ascii="Arial" w:cs="Arial" w:eastAsia="Arial" w:hAnsi="Arial"/>
                <w:b/>
                <w:bCs/>
                <w:color w:val="FFFFFF"/>
                <w:sz w:val="52"/>
                <w:szCs w:val="52"/>
              </w:rPr>
              <w:t xml:space="preserve">SIVAR DOGS</w:t>
            </w:r>
          </w:p>
          <w:p>
            <w:pPr>
              <w:spacing w:after="20"/>
            </w:pPr>
            <w:r>
              <w:rPr>
                <w:rFonts w:ascii="Arial" w:cs="Arial" w:eastAsia="Arial" w:hAnsi="Arial"/>
                <w:color w:val="A8DADC"/>
                <w:sz w:val="24"/>
                <w:szCs w:val="24"/>
              </w:rPr>
              <w:t xml:space="preserve">Especificación Técnica y Operativa</w:t>
            </w:r>
          </w:p>
          <w:p>
            <w:pPr>
              <w:spacing w:after="0"/>
            </w:pPr>
            <w:r>
              <w:rPr>
                <w:rFonts w:ascii="Arial" w:cs="Arial" w:eastAsia="Arial" w:hAnsi="Arial"/>
                <w:i/>
                <w:iCs/>
                <w:color w:val="90CDF4"/>
                <w:sz w:val="20"/>
                <w:szCs w:val="20"/>
              </w:rPr>
              <w:t xml:space="preserve">Módulo de Cierre Diario — Proceso completo y lineamientos para Claude Code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3946" w:sz="8"/>
              <w:bottom w:val="single" w:color="CCCCCC" w:sz="1"/>
              <w:right w:val="single" w:color="CCCCCC" w:sz="1"/>
            </w:tcBorders>
            <w:shd w:fill="FFF5F5" w:val="clear"/>
            <w:tcMar>
              <w:top w:type="dxa" w:w="80"/>
              <w:left w:type="dxa" w:w="120"/>
              <w:bottom w:type="dxa" w:w="80"/>
              <w:right w:type="dxa" w:w="120"/>
            </w:tcMar>
          </w:tcPr>
          <w:p>
            <w:pPr>
              <w:spacing w:after="40"/>
            </w:pPr>
            <w:r>
              <w:rPr>
                <w:rFonts w:ascii="Arial" w:cs="Arial" w:eastAsia="Arial" w:hAnsi="Arial"/>
                <w:i/>
                <w:iCs/>
                <w:color w:val="6C757D"/>
                <w:sz w:val="18"/>
                <w:szCs w:val="18"/>
              </w:rPr>
              <w:t xml:space="preserve">Versión 5.0  ·  20 de marzo de 2026  ·  Documento de referencia para implementación en Claude Code / Agente POS</w:t>
            </w:r>
          </w:p>
          <w:p>
            <w:pPr>
              <w:spacing w:after="0"/>
            </w:pPr>
            <w:r>
              <w:rPr>
                <w:rFonts w:ascii="Arial" w:cs="Arial" w:eastAsia="Arial" w:hAnsi="Arial"/>
                <w:b/>
                <w:bCs/>
                <w:color w:val="1A1A2E"/>
                <w:sz w:val="18"/>
                <w:szCs w:val="18"/>
              </w:rPr>
              <w:t xml:space="preserve">Audiencia: </w:t>
            </w:r>
            <w:r>
              <w:rPr>
                <w:rFonts w:ascii="Arial" w:cs="Arial" w:eastAsia="Arial" w:hAnsi="Arial"/>
                <w:color w:val="6C757D"/>
                <w:sz w:val="18"/>
                <w:szCs w:val="18"/>
              </w:rPr>
              <w:t xml:space="preserve">Claude Code (implementación) · CEO (revisión) · Agente POS (automatización)</w:t>
            </w:r>
          </w:p>
        </w:tc>
      </w:tr>
    </w:tbl>
    <w:p>
      <w:pPr>
        <w:spacing w:after="160"/>
      </w:pPr>
    </w:p>
    <w:p>
      <w:pPr>
        <w:pStyle w:val="Heading1"/>
        <w:pBdr>
          <w:bottom w:val="single" w:color="E63946" w:sz="4" w:space="4"/>
        </w:pBdr>
        <w:spacing w:before="280" w:after="120"/>
      </w:pPr>
      <w:r>
        <w:rPr>
          <w:rFonts w:ascii="Arial" w:cs="Arial" w:eastAsia="Arial" w:hAnsi="Arial"/>
        </w:rPr>
        <w:t xml:space="preserve">Contenido</w:t>
      </w:r>
    </w:p>
    <w:p>
      <w:pPr>
        <w:pStyle w:val="ListParagraph"/>
        <w:numPr>
          <w:ilvl w:val="0"/>
          <w:numId w:val="2"/>
        </w:numPr>
        <w:spacing w:after="80"/>
      </w:pPr>
      <w:r>
        <w:rPr>
          <w:rFonts w:ascii="Arial" w:cs="Arial" w:eastAsia="Arial" w:hAnsi="Arial"/>
          <w:color w:val="1A1A2E"/>
          <w:sz w:val="20"/>
          <w:szCs w:val="20"/>
        </w:rPr>
        <w:t xml:space="preserve">Propósito y contexto del módulo</w:t>
      </w:r>
    </w:p>
    <w:p>
      <w:pPr>
        <w:pStyle w:val="ListParagraph"/>
        <w:numPr>
          <w:ilvl w:val="0"/>
          <w:numId w:val="2"/>
        </w:numPr>
        <w:spacing w:after="80"/>
      </w:pPr>
      <w:r>
        <w:rPr>
          <w:rFonts w:ascii="Arial" w:cs="Arial" w:eastAsia="Arial" w:hAnsi="Arial"/>
          <w:color w:val="1A1A2E"/>
          <w:sz w:val="20"/>
          <w:szCs w:val="20"/>
        </w:rPr>
        <w:t xml:space="preserve">Fuentes de datos de entrada</w:t>
      </w:r>
    </w:p>
    <w:p>
      <w:pPr>
        <w:pStyle w:val="ListParagraph"/>
        <w:numPr>
          <w:ilvl w:val="0"/>
          <w:numId w:val="2"/>
        </w:numPr>
        <w:spacing w:after="80"/>
      </w:pPr>
      <w:r>
        <w:rPr>
          <w:rFonts w:ascii="Arial" w:cs="Arial" w:eastAsia="Arial" w:hAnsi="Arial"/>
          <w:color w:val="1A1A2E"/>
          <w:sz w:val="20"/>
          <w:szCs w:val="20"/>
        </w:rPr>
        <w:t xml:space="preserve">Proceso paso a paso: de WhatsApp al reporte</w:t>
      </w:r>
    </w:p>
    <w:p>
      <w:pPr>
        <w:pStyle w:val="ListParagraph"/>
        <w:numPr>
          <w:ilvl w:val="0"/>
          <w:numId w:val="2"/>
        </w:numPr>
        <w:spacing w:after="80"/>
      </w:pPr>
      <w:r>
        <w:rPr>
          <w:rFonts w:ascii="Arial" w:cs="Arial" w:eastAsia="Arial" w:hAnsi="Arial"/>
          <w:color w:val="1A1A2E"/>
          <w:sz w:val="20"/>
          <w:szCs w:val="20"/>
        </w:rPr>
        <w:t xml:space="preserve">Reglas de negocio aplicadas en el cálculo</w:t>
      </w:r>
    </w:p>
    <w:p>
      <w:pPr>
        <w:pStyle w:val="ListParagraph"/>
        <w:numPr>
          <w:ilvl w:val="0"/>
          <w:numId w:val="2"/>
        </w:numPr>
        <w:spacing w:after="80"/>
      </w:pPr>
      <w:r>
        <w:rPr>
          <w:rFonts w:ascii="Arial" w:cs="Arial" w:eastAsia="Arial" w:hAnsi="Arial"/>
          <w:color w:val="1A1A2E"/>
          <w:sz w:val="20"/>
          <w:szCs w:val="20"/>
        </w:rPr>
        <w:t xml:space="preserve">La matemática del concilio — explicada</w:t>
      </w:r>
    </w:p>
    <w:p>
      <w:pPr>
        <w:pStyle w:val="ListParagraph"/>
        <w:numPr>
          <w:ilvl w:val="0"/>
          <w:numId w:val="2"/>
        </w:numPr>
        <w:spacing w:after="80"/>
      </w:pPr>
      <w:r>
        <w:rPr>
          <w:rFonts w:ascii="Arial" w:cs="Arial" w:eastAsia="Arial" w:hAnsi="Arial"/>
          <w:color w:val="1A1A2E"/>
          <w:sz w:val="20"/>
          <w:szCs w:val="20"/>
        </w:rPr>
        <w:t xml:space="preserve">Estructura del reporte PDF: 5 secciones</w:t>
      </w:r>
    </w:p>
    <w:p>
      <w:pPr>
        <w:pStyle w:val="ListParagraph"/>
        <w:numPr>
          <w:ilvl w:val="0"/>
          <w:numId w:val="2"/>
        </w:numPr>
        <w:spacing w:after="80"/>
      </w:pPr>
      <w:r>
        <w:rPr>
          <w:rFonts w:ascii="Arial" w:cs="Arial" w:eastAsia="Arial" w:hAnsi="Arial"/>
          <w:color w:val="1A1A2E"/>
          <w:sz w:val="20"/>
          <w:szCs w:val="20"/>
        </w:rPr>
        <w:t xml:space="preserve">KPIs oficiales y semáforo de brecha</w:t>
      </w:r>
    </w:p>
    <w:p>
      <w:pPr>
        <w:pStyle w:val="ListParagraph"/>
        <w:numPr>
          <w:ilvl w:val="0"/>
          <w:numId w:val="2"/>
        </w:numPr>
        <w:spacing w:after="80"/>
      </w:pPr>
      <w:r>
        <w:rPr>
          <w:rFonts w:ascii="Arial" w:cs="Arial" w:eastAsia="Arial" w:hAnsi="Arial"/>
          <w:color w:val="1A1A2E"/>
          <w:sz w:val="20"/>
          <w:szCs w:val="20"/>
        </w:rPr>
        <w:t xml:space="preserve">Lineamientos visuales del reporte</w:t>
      </w:r>
    </w:p>
    <w:p>
      <w:pPr>
        <w:pStyle w:val="ListParagraph"/>
        <w:numPr>
          <w:ilvl w:val="0"/>
          <w:numId w:val="2"/>
        </w:numPr>
        <w:spacing w:after="80"/>
      </w:pPr>
      <w:r>
        <w:rPr>
          <w:rFonts w:ascii="Arial" w:cs="Arial" w:eastAsia="Arial" w:hAnsi="Arial"/>
          <w:color w:val="1A1A2E"/>
          <w:sz w:val="20"/>
          <w:szCs w:val="20"/>
        </w:rPr>
        <w:t xml:space="preserve">Datos de cada día: estructura del objeto de configuración</w:t>
      </w:r>
    </w:p>
    <w:p>
      <w:pPr>
        <w:pStyle w:val="ListParagraph"/>
        <w:numPr>
          <w:ilvl w:val="0"/>
          <w:numId w:val="2"/>
        </w:numPr>
        <w:spacing w:after="80"/>
      </w:pPr>
      <w:r>
        <w:rPr>
          <w:rFonts w:ascii="Arial" w:cs="Arial" w:eastAsia="Arial" w:hAnsi="Arial"/>
          <w:color w:val="1A1A2E"/>
          <w:sz w:val="20"/>
          <w:szCs w:val="20"/>
        </w:rPr>
        <w:t xml:space="preserve">Checklist de validación antes de emitir el reporte</w:t>
      </w:r>
    </w:p>
    <w:p>
      <w:r>
        <w:br w:type="page"/>
      </w:r>
    </w:p>
    <w:p>
      <w:pPr>
        <w:pStyle w:val="Heading1"/>
        <w:pBdr>
          <w:bottom w:val="single" w:color="E63946" w:sz="4" w:space="4"/>
        </w:pBdr>
        <w:spacing w:before="280" w:after="120"/>
      </w:pPr>
      <w:r>
        <w:rPr>
          <w:rFonts w:ascii="Arial" w:cs="Arial" w:eastAsia="Arial" w:hAnsi="Arial"/>
        </w:rPr>
        <w:t xml:space="preserve">1. Propósito y contexto del módulo</w:t>
      </w:r>
    </w:p>
    <w:p>
      <w:pPr>
        <w:spacing w:after="120"/>
      </w:pPr>
      <w:r>
        <w:rPr>
          <w:rFonts w:ascii="Arial" w:cs="Arial" w:eastAsia="Arial" w:hAnsi="Arial"/>
          <w:b w:val="false"/>
          <w:bCs w:val="false"/>
          <w:i w:val="false"/>
          <w:iCs w:val="false"/>
          <w:color w:val="1A1A2E"/>
          <w:sz w:val="20"/>
          <w:szCs w:val="20"/>
        </w:rPr>
        <w:t xml:space="preserve">El módulo de Cierre Diario es el componente operativo central del sistema de control de Sivar Dogs. Su función es transformar los datos brutos del reporte de Vilma Luna (enviado por WhatsApp al final de cada día) en un reporte PDF formal que el CEO puede usar para auditoría, toma de decisiones y seguimiento.</w:t>
      </w:r>
    </w:p>
    <w:p>
      <w:pPr>
        <w:spacing w:after="100"/>
      </w:pPr>
    </w:p>
    <w:p>
      <w:pPr>
        <w:spacing w:after="120"/>
      </w:pPr>
      <w:r>
        <w:rPr>
          <w:rFonts w:ascii="Arial" w:cs="Arial" w:eastAsia="Arial" w:hAnsi="Arial"/>
          <w:b/>
          <w:bCs/>
          <w:i w:val="false"/>
          <w:iCs w:val="false"/>
          <w:color w:val="1A1A2E"/>
          <w:sz w:val="20"/>
          <w:szCs w:val="20"/>
        </w:rPr>
        <w:t xml:space="preserve">El módulo resuelve tres problemas específicos:</w:t>
      </w:r>
    </w:p>
    <w:p>
      <w:pPr>
        <w:pStyle w:val="ListParagraph"/>
        <w:numPr>
          <w:ilvl w:val="0"/>
          <w:numId w:val="3"/>
        </w:numPr>
        <w:spacing w:after="80"/>
      </w:pPr>
      <w:r>
        <w:rPr>
          <w:rFonts w:ascii="Arial" w:cs="Arial" w:eastAsia="Arial" w:hAnsi="Arial"/>
          <w:color w:val="1A1A2E"/>
          <w:sz w:val="20"/>
          <w:szCs w:val="20"/>
        </w:rPr>
        <w:t xml:space="preserve">Ventas no ticketeadas: el vendedor no siempre coloca ticket en hora pico — el sistema detecta la diferencia entre inventario y tickets</w:t>
      </w:r>
    </w:p>
    <w:p>
      <w:pPr>
        <w:pStyle w:val="ListParagraph"/>
        <w:numPr>
          <w:ilvl w:val="0"/>
          <w:numId w:val="3"/>
        </w:numPr>
        <w:spacing w:after="80"/>
      </w:pPr>
      <w:r>
        <w:rPr>
          <w:rFonts w:ascii="Arial" w:cs="Arial" w:eastAsia="Arial" w:hAnsi="Arial"/>
          <w:color w:val="1A1A2E"/>
          <w:sz w:val="20"/>
          <w:szCs w:val="20"/>
        </w:rPr>
        <w:t xml:space="preserve">Concilio de fuentes: inventario físico, tickets emitidos y caja real son tres fuentes distintas que el módulo hace cuadrar</w:t>
      </w:r>
    </w:p>
    <w:p>
      <w:pPr>
        <w:pStyle w:val="ListParagraph"/>
        <w:numPr>
          <w:ilvl w:val="0"/>
          <w:numId w:val="3"/>
        </w:numPr>
        <w:spacing w:after="80"/>
      </w:pPr>
      <w:r>
        <w:rPr>
          <w:rFonts w:ascii="Arial" w:cs="Arial" w:eastAsia="Arial" w:hAnsi="Arial"/>
          <w:color w:val="1A1A2E"/>
          <w:sz w:val="20"/>
          <w:szCs w:val="20"/>
        </w:rPr>
        <w:t xml:space="preserve">Trazabilidad: cada diferencia queda documentada con su justificación y semáforo de alerta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55724" w:sz="6"/>
              <w:bottom w:val="single" w:color="CCCCCC" w:sz="1"/>
              <w:right w:val="single" w:color="CCCCCC" w:sz="1"/>
            </w:tcBorders>
            <w:shd w:fill="D4EDDA" w:val="clear"/>
            <w:tcMar>
              <w:top w:type="dxa" w:w="100"/>
              <w:left w:type="dxa" w:w="160"/>
              <w:bottom w:type="dxa" w:w="100"/>
              <w:right w:type="dxa" w:w="160"/>
            </w:tcMar>
          </w:tcPr>
          <w:p>
            <w:pPr>
              <w:spacing w:after="40"/>
            </w:pPr>
            <w:r>
              <w:rPr>
                <w:rFonts w:ascii="Arial" w:cs="Arial" w:eastAsia="Arial" w:hAnsi="Arial"/>
                <w:b/>
                <w:bCs/>
                <w:color w:val="155724"/>
                <w:sz w:val="19"/>
                <w:szCs w:val="19"/>
              </w:rPr>
              <w:t xml:space="preserve">Principio fundamental</w:t>
            </w:r>
          </w:p>
          <w:p>
            <w:pPr>
              <w:spacing w:after="0"/>
            </w:pPr>
            <w:r>
              <w:rPr>
                <w:rFonts w:ascii="Arial" w:cs="Arial" w:eastAsia="Arial" w:hAnsi="Arial"/>
                <w:color w:val="1A1A2E"/>
                <w:sz w:val="18"/>
                <w:szCs w:val="18"/>
              </w:rPr>
              <w:t xml:space="preserve">La venta oficial del día es SIEMPRE el concilio inventario vs caja. El ticket es una referencia, no la verdad. El inventario físico manda sobre el ticket. La caja real valida el resultado.</w:t>
            </w:r>
          </w:p>
        </w:tc>
      </w:tr>
    </w:tbl>
    <w:p>
      <w:pPr>
        <w:spacing w:after="120"/>
      </w:pPr>
    </w:p>
    <w:p>
      <w:pPr>
        <w:pStyle w:val="Heading1"/>
        <w:pBdr>
          <w:bottom w:val="single" w:color="E63946" w:sz="4" w:space="4"/>
        </w:pBdr>
        <w:spacing w:before="280" w:after="120"/>
      </w:pPr>
      <w:r>
        <w:rPr>
          <w:rFonts w:ascii="Arial" w:cs="Arial" w:eastAsia="Arial" w:hAnsi="Arial"/>
        </w:rPr>
        <w:t xml:space="preserve">2. Fuentes de datos de entrada</w:t>
      </w:r>
    </w:p>
    <w:p>
      <w:pPr>
        <w:spacing w:after="120"/>
      </w:pPr>
      <w:r>
        <w:rPr>
          <w:rFonts w:ascii="Arial" w:cs="Arial" w:eastAsia="Arial" w:hAnsi="Arial"/>
          <w:b w:val="false"/>
          <w:bCs w:val="false"/>
          <w:i w:val="false"/>
          <w:iCs w:val="false"/>
          <w:color w:val="1A1A2E"/>
          <w:sz w:val="20"/>
          <w:szCs w:val="20"/>
        </w:rPr>
        <w:t xml:space="preserve">El reporte de cierre necesita exactamente 7 fuentes de datos, todas provenientes del mensaje de WhatsApp de Vilma: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Fuente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Campos</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Notas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Compras del día</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Pan (B y U), Sal Jumbo (P y U), Sal Mini (P), Sodas, Lays</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Formato: '+ 12B pan', '+ 10P jumbo'. B=bolsa(12u), P=paquete(16u), U=unidades sueltas</w:t>
            </w:r>
          </w:p>
        </w:tc>
      </w:tr>
      <w:tr>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Consumo</w:t>
            </w:r>
          </w:p>
        </w:tc>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Hotdogs consumidos internamente</w:t>
            </w:r>
          </w:p>
        </w:tc>
        <w:tc>
          <w:tcPr>
            <w:tcW w:type="dxa" w:w="51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Son cortesías al equipo. No generan ingreso. Se descuentan del inventario disponible.</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Pérdida</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Merma real del día</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Productos dañados o vencidos. Si dice '0 de todo' = 0 en todos los campos.</w:t>
            </w:r>
          </w:p>
        </w:tc>
      </w:tr>
      <w:tr>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Sobra</w:t>
            </w:r>
          </w:p>
        </w:tc>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Inventario físico al cierre</w:t>
            </w:r>
          </w:p>
        </w:tc>
        <w:tc>
          <w:tcPr>
            <w:tcW w:type="dxa" w:w="51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CRÍTICO: Esta sobra se convierte en el INICIO del día siguiente. Formato mixto: '10B + 6U pan sanfran'.</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Tickets</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Ventas por producto</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Clásicos, chilidogs, chickedogs, combo clásico, combo especialidad, bebidas latas, lays individuales, alitas.</w:t>
            </w:r>
          </w:p>
        </w:tc>
      </w:tr>
      <w:tr>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Gastos</w:t>
            </w:r>
          </w:p>
        </w:tc>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Egresos del día con monto</w:t>
            </w:r>
          </w:p>
        </w:tc>
        <w:tc>
          <w:tcPr>
            <w:tcW w:type="dxa" w:w="51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Pagados en efectivo desde caja. Incluir en la fórmula. Formato: '$10.00 salchicha'.</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Datos finales</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Corte efectivo, vuelto, efectivo enviado</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Corte = suma de billetes/monedas. Vuelto = lo que queda. Enviado = lo que se manda a Javier.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6"/>
              <w:bottom w:val="single" w:color="CCCCCC" w:sz="1"/>
              <w:right w:val="single" w:color="CCCCCC" w:sz="1"/>
            </w:tcBorders>
            <w:shd w:fill="FFF3CD" w:val="clear"/>
            <w:tcMar>
              <w:top w:type="dxa" w:w="100"/>
              <w:left w:type="dxa" w:w="160"/>
              <w:bottom w:type="dxa" w:w="100"/>
              <w:right w:type="dxa" w:w="160"/>
            </w:tcMar>
          </w:tcPr>
          <w:p>
            <w:pPr>
              <w:spacing w:after="40"/>
            </w:pPr>
            <w:r>
              <w:rPr>
                <w:rFonts w:ascii="Arial" w:cs="Arial" w:eastAsia="Arial" w:hAnsi="Arial"/>
                <w:b/>
                <w:bCs/>
                <w:color w:val="856404"/>
                <w:sz w:val="19"/>
                <w:szCs w:val="19"/>
              </w:rPr>
              <w:t xml:space="preserve">Dato faltante en WhatsApp</w:t>
            </w:r>
          </w:p>
          <w:p>
            <w:pPr>
              <w:spacing w:after="0"/>
            </w:pPr>
            <w:r>
              <w:rPr>
                <w:rFonts w:ascii="Arial" w:cs="Arial" w:eastAsia="Arial" w:hAnsi="Arial"/>
                <w:color w:val="1A1A2E"/>
                <w:sz w:val="18"/>
                <w:szCs w:val="18"/>
              </w:rPr>
              <w:t xml:space="preserve">Si un campo no fue reportado, asumir 0 y agregar el tag [REVISAR] para concilio posterior. El análisis nunca se bloquea por un dato faltante. Ejemplo: si no reporta sobra de sodas → sodas_sobra = 0 [REVISAR].</w:t>
            </w:r>
          </w:p>
        </w:tc>
      </w:tr>
    </w:tbl>
    <w:p>
      <w:pPr>
        <w:spacing w:after="120"/>
      </w:pPr>
    </w:p>
    <w:p>
      <w:r>
        <w:br w:type="page"/>
      </w:r>
    </w:p>
    <w:p>
      <w:pPr>
        <w:pStyle w:val="Heading1"/>
        <w:pBdr>
          <w:bottom w:val="single" w:color="E63946" w:sz="4" w:space="4"/>
        </w:pBdr>
        <w:spacing w:before="280" w:after="120"/>
      </w:pPr>
      <w:r>
        <w:rPr>
          <w:rFonts w:ascii="Arial" w:cs="Arial" w:eastAsia="Arial" w:hAnsi="Arial"/>
        </w:rPr>
        <w:t xml:space="preserve">3. Proceso paso a paso</w:t>
      </w:r>
    </w:p>
    <w:p>
      <w:pPr>
        <w:spacing w:after="120"/>
      </w:pPr>
      <w:r>
        <w:rPr>
          <w:rFonts w:ascii="Arial" w:cs="Arial" w:eastAsia="Arial" w:hAnsi="Arial"/>
          <w:b w:val="false"/>
          <w:bCs w:val="false"/>
          <w:i w:val="false"/>
          <w:iCs w:val="false"/>
          <w:color w:val="1A1A2E"/>
          <w:sz w:val="20"/>
          <w:szCs w:val="20"/>
        </w:rPr>
        <w:t xml:space="preserve">El flujo completo desde el mensaje de WhatsApp hasta el PDF tiene 8 pasos:</w:t>
      </w:r>
    </w:p>
    <w:p>
      <w:pPr>
        <w:spacing w:after="100"/>
      </w:pPr>
    </w:p>
    <w:p>
      <w:pPr>
        <w:pStyle w:val="Heading2"/>
        <w:spacing w:before="200" w:after="80"/>
      </w:pPr>
      <w:r>
        <w:rPr>
          <w:rFonts w:ascii="Arial" w:cs="Arial" w:eastAsia="Arial" w:hAnsi="Arial"/>
        </w:rPr>
        <w:t xml:space="preserve">Paso 1 — Parsear el mensaje de WhatsApp</w:t>
      </w:r>
    </w:p>
    <w:p>
      <w:pPr>
        <w:spacing w:after="120"/>
      </w:pPr>
      <w:r>
        <w:rPr>
          <w:rFonts w:ascii="Arial" w:cs="Arial" w:eastAsia="Arial" w:hAnsi="Arial"/>
          <w:b w:val="false"/>
          <w:bCs w:val="false"/>
          <w:i w:val="false"/>
          <w:iCs w:val="false"/>
          <w:color w:val="1A1A2E"/>
          <w:sz w:val="20"/>
          <w:szCs w:val="20"/>
        </w:rPr>
        <w:t xml:space="preserve">Identificar las 7 secciones del reporte. Las secciones están delimitadas por palabras clave:</w:t>
      </w:r>
    </w:p>
    <w:p>
      <w:pPr>
        <w:spacing w:before="60" w:after="60"/>
        <w:ind w:left="360"/>
      </w:pPr>
      <w:r>
        <w:rPr>
          <w:rFonts w:ascii="Courier New" w:cs="Courier New" w:eastAsia="Courier New" w:hAnsi="Courier New"/>
          <w:color w:val="1a1a2e"/>
          <w:sz w:val="17"/>
          <w:szCs w:val="17"/>
        </w:rPr>
        <w:t xml:space="preserve">'Compras' → 'Consumo' → 'Pérdida/Perdida' → 'Sobra' → 'Tickets' → 'Gastos' → 'Corte de efectivo' → 'Datos finales'</w:t>
      </w:r>
    </w:p>
    <w:p>
      <w:pPr>
        <w:pStyle w:val="ListParagraph"/>
        <w:numPr>
          <w:ilvl w:val="0"/>
          <w:numId w:val="3"/>
        </w:numPr>
        <w:spacing w:after="80"/>
      </w:pPr>
      <w:r>
        <w:rPr>
          <w:rFonts w:ascii="Arial" w:cs="Arial" w:eastAsia="Arial" w:hAnsi="Arial"/>
          <w:color w:val="1A1A2E"/>
          <w:sz w:val="20"/>
          <w:szCs w:val="20"/>
        </w:rPr>
        <w:t xml:space="preserve">Cada sección puede tener variaciones ortográficas (pérdida/perdida, tickets/ticket)</w:t>
      </w:r>
    </w:p>
    <w:p>
      <w:pPr>
        <w:pStyle w:val="ListParagraph"/>
        <w:numPr>
          <w:ilvl w:val="0"/>
          <w:numId w:val="3"/>
        </w:numPr>
        <w:spacing w:after="80"/>
      </w:pPr>
      <w:r>
        <w:rPr>
          <w:rFonts w:ascii="Arial" w:cs="Arial" w:eastAsia="Arial" w:hAnsi="Arial"/>
          <w:color w:val="1A1A2E"/>
          <w:sz w:val="20"/>
          <w:szCs w:val="20"/>
        </w:rPr>
        <w:t xml:space="preserve">Las cantidades de pan y salchicha pueden ser '12B', '10P+6U', '2P + 8U', '120U'</w:t>
      </w:r>
    </w:p>
    <w:p>
      <w:pPr>
        <w:pStyle w:val="ListParagraph"/>
        <w:numPr>
          <w:ilvl w:val="0"/>
          <w:numId w:val="3"/>
        </w:numPr>
        <w:spacing w:after="80"/>
      </w:pPr>
      <w:r>
        <w:rPr>
          <w:rFonts w:ascii="Arial" w:cs="Arial" w:eastAsia="Arial" w:hAnsi="Arial"/>
          <w:color w:val="1A1A2E"/>
          <w:sz w:val="20"/>
          <w:szCs w:val="20"/>
        </w:rPr>
        <w:t xml:space="preserve">B = bolsa (pan=12u), P = paquete (sal.jumbo=16u, sal.mini=24u), U = unidades sueltas</w:t>
      </w:r>
    </w:p>
    <w:p>
      <w:pPr>
        <w:spacing w:after="100"/>
      </w:pPr>
    </w:p>
    <w:p>
      <w:pPr>
        <w:pStyle w:val="Heading2"/>
        <w:spacing w:before="200" w:after="80"/>
      </w:pPr>
      <w:r>
        <w:rPr>
          <w:rFonts w:ascii="Arial" w:cs="Arial" w:eastAsia="Arial" w:hAnsi="Arial"/>
        </w:rPr>
        <w:t xml:space="preserve">Paso 2 — Calcular inventario disponible y vendido</w:t>
      </w:r>
    </w:p>
    <w:p>
      <w:pPr>
        <w:spacing w:after="120"/>
      </w:pPr>
      <w:r>
        <w:rPr>
          <w:rFonts w:ascii="Arial" w:cs="Arial" w:eastAsia="Arial" w:hAnsi="Arial"/>
          <w:b w:val="false"/>
          <w:bCs w:val="false"/>
          <w:i w:val="false"/>
          <w:iCs w:val="false"/>
          <w:color w:val="1A1A2E"/>
          <w:sz w:val="20"/>
          <w:szCs w:val="20"/>
        </w:rPr>
        <w:t xml:space="preserve">Para cada producto:</w:t>
      </w:r>
    </w:p>
    <w:p>
      <w:pPr>
        <w:pBdr>
          <w:left w:val="single" w:color="457B9D" w:sz="6" w:space="8"/>
        </w:pBdr>
        <w:spacing w:before="80" w:after="80"/>
        <w:ind w:left="360"/>
      </w:pPr>
      <w:r>
        <w:rPr>
          <w:rFonts w:ascii="Arial" w:cs="Arial" w:eastAsia="Arial" w:hAnsi="Arial"/>
          <w:b/>
          <w:bCs/>
          <w:color w:val="1A1A2E"/>
          <w:sz w:val="20"/>
          <w:szCs w:val="20"/>
        </w:rPr>
        <w:t xml:space="preserve">Disponible = Inicio (sobra día anterior) + Compras del día</w:t>
      </w:r>
    </w:p>
    <w:p>
      <w:pPr>
        <w:pBdr>
          <w:left w:val="single" w:color="457B9D" w:sz="6" w:space="8"/>
        </w:pBdr>
        <w:spacing w:before="80" w:after="80"/>
        <w:ind w:left="360"/>
      </w:pPr>
      <w:r>
        <w:rPr>
          <w:rFonts w:ascii="Arial" w:cs="Arial" w:eastAsia="Arial" w:hAnsi="Arial"/>
          <w:b/>
          <w:bCs/>
          <w:color w:val="1A1A2E"/>
          <w:sz w:val="20"/>
          <w:szCs w:val="20"/>
        </w:rPr>
        <w:t xml:space="preserve">Vendido = Disponible − Cortesías − Pérdida − Sobra</w:t>
      </w:r>
    </w:p>
    <w:p>
      <w:pPr>
        <w:spacing w:after="80"/>
        <w:ind w:left="360"/>
      </w:pPr>
      <w:r>
        <w:rPr>
          <w:rFonts w:ascii="Arial" w:cs="Arial" w:eastAsia="Arial" w:hAnsi="Arial"/>
          <w:i/>
          <w:iCs/>
          <w:color w:val="6C757D"/>
          <w:sz w:val="18"/>
          <w:szCs w:val="18"/>
        </w:rPr>
        <w:t xml:space="preserve">El inicio de hoy SIEMPRE es la sobra del día anterior. Si es el primer día del sistema = conteo físico de bodega.</w:t>
      </w:r>
    </w:p>
    <w:p>
      <w:pPr>
        <w:spacing w:after="100"/>
      </w:pPr>
    </w:p>
    <w:p>
      <w:pPr>
        <w:pStyle w:val="Heading2"/>
        <w:spacing w:before="200" w:after="80"/>
      </w:pPr>
      <w:r>
        <w:rPr>
          <w:rFonts w:ascii="Arial" w:cs="Arial" w:eastAsia="Arial" w:hAnsi="Arial"/>
        </w:rPr>
        <w:t xml:space="preserve">Paso 3 — Verificar Pan vs Salchicha</w:t>
      </w:r>
    </w:p>
    <w:p>
      <w:pPr>
        <w:spacing w:after="120"/>
      </w:pPr>
      <w:r>
        <w:rPr>
          <w:rFonts w:ascii="Arial" w:cs="Arial" w:eastAsia="Arial" w:hAnsi="Arial"/>
          <w:b w:val="false"/>
          <w:bCs w:val="false"/>
          <w:i w:val="false"/>
          <w:iCs w:val="false"/>
          <w:color w:val="1A1A2E"/>
          <w:sz w:val="20"/>
          <w:szCs w:val="20"/>
        </w:rPr>
        <w:t xml:space="preserve">Regla crítica antes de continuar:</w:t>
      </w:r>
    </w:p>
    <w:p>
      <w:pPr>
        <w:pBdr>
          <w:left w:val="single" w:color="457B9D" w:sz="6" w:space="8"/>
        </w:pBdr>
        <w:spacing w:before="80" w:after="80"/>
        <w:ind w:left="360"/>
      </w:pPr>
      <w:r>
        <w:rPr>
          <w:rFonts w:ascii="Arial" w:cs="Arial" w:eastAsia="Arial" w:hAnsi="Arial"/>
          <w:b/>
          <w:bCs/>
          <w:color w:val="1A1A2E"/>
          <w:sz w:val="20"/>
          <w:szCs w:val="20"/>
        </w:rPr>
        <w:t xml:space="preserve">Pan Sanfran vendido debe ser = Salchicha Jumbo vendida</w:t>
      </w:r>
    </w:p>
    <w:p>
      <w:pPr>
        <w:pStyle w:val="ListParagraph"/>
        <w:numPr>
          <w:ilvl w:val="0"/>
          <w:numId w:val="3"/>
        </w:numPr>
        <w:spacing w:after="80"/>
      </w:pPr>
      <w:r>
        <w:rPr>
          <w:rFonts w:ascii="Arial" w:cs="Arial" w:eastAsia="Arial" w:hAnsi="Arial"/>
          <w:color w:val="1A1A2E"/>
          <w:sz w:val="20"/>
          <w:szCs w:val="20"/>
        </w:rPr>
        <w:t xml:space="preserve">Si difieren ≤ 2: hallazgo marginal, continuar</w:t>
      </w:r>
    </w:p>
    <w:p>
      <w:pPr>
        <w:pStyle w:val="ListParagraph"/>
        <w:numPr>
          <w:ilvl w:val="0"/>
          <w:numId w:val="3"/>
        </w:numPr>
        <w:spacing w:after="80"/>
      </w:pPr>
      <w:r>
        <w:rPr>
          <w:rFonts w:ascii="Arial" w:cs="Arial" w:eastAsia="Arial" w:hAnsi="Arial"/>
          <w:color w:val="1A1A2E"/>
          <w:sz w:val="20"/>
          <w:szCs w:val="20"/>
        </w:rPr>
        <w:t xml:space="preserve">Si difieren &gt; 2: hallazgo crítico — reportar y continuar con nota visible</w:t>
      </w:r>
    </w:p>
    <w:p>
      <w:pPr>
        <w:spacing w:after="80"/>
        <w:ind w:left="360"/>
      </w:pPr>
      <w:r>
        <w:rPr>
          <w:rFonts w:ascii="Arial" w:cs="Arial" w:eastAsia="Arial" w:hAnsi="Arial"/>
          <w:i/>
          <w:iCs/>
          <w:color w:val="6C757D"/>
          <w:sz w:val="18"/>
          <w:szCs w:val="18"/>
        </w:rPr>
        <w:t xml:space="preserve">Salchicha Jumbo es la verdad base: 1 salchicha = 1 hotdog. El pan es el auditor.</w:t>
      </w:r>
    </w:p>
    <w:p>
      <w:pPr>
        <w:spacing w:after="100"/>
      </w:pPr>
    </w:p>
    <w:p>
      <w:pPr>
        <w:pStyle w:val="Heading2"/>
        <w:spacing w:before="200" w:after="80"/>
      </w:pPr>
      <w:r>
        <w:rPr>
          <w:rFonts w:ascii="Arial" w:cs="Arial" w:eastAsia="Arial" w:hAnsi="Arial"/>
        </w:rPr>
        <w:t xml:space="preserve">Paso 4 — Verificar validez de combos con Lays</w:t>
      </w:r>
    </w:p>
    <w:p>
      <w:pPr>
        <w:spacing w:after="120"/>
      </w:pPr>
      <w:r>
        <w:rPr>
          <w:rFonts w:ascii="Arial" w:cs="Arial" w:eastAsia="Arial" w:hAnsi="Arial"/>
          <w:b w:val="false"/>
          <w:bCs w:val="false"/>
          <w:i w:val="false"/>
          <w:iCs w:val="false"/>
          <w:color w:val="1A1A2E"/>
          <w:sz w:val="20"/>
          <w:szCs w:val="20"/>
        </w:rPr>
        <w:t xml:space="preserve">Antes de procesar los tickets de combos:</w:t>
      </w:r>
    </w:p>
    <w:p>
      <w:pPr>
        <w:pBdr>
          <w:left w:val="single" w:color="457B9D" w:sz="6" w:space="8"/>
        </w:pBdr>
        <w:spacing w:before="80" w:after="80"/>
        <w:ind w:left="360"/>
      </w:pPr>
      <w:r>
        <w:rPr>
          <w:rFonts w:ascii="Arial" w:cs="Arial" w:eastAsia="Arial" w:hAnsi="Arial"/>
          <w:b/>
          <w:bCs/>
          <w:color w:val="1A1A2E"/>
          <w:sz w:val="20"/>
          <w:szCs w:val="20"/>
        </w:rPr>
        <w:t xml:space="preserve">Lays disponibles en inventario ≥ cantidad de combos ticketeados</w:t>
      </w:r>
    </w:p>
    <w:p>
      <w:pPr>
        <w:pStyle w:val="ListParagraph"/>
        <w:numPr>
          <w:ilvl w:val="0"/>
          <w:numId w:val="3"/>
        </w:numPr>
        <w:spacing w:after="80"/>
      </w:pPr>
      <w:r>
        <w:rPr>
          <w:rFonts w:ascii="Arial" w:cs="Arial" w:eastAsia="Arial" w:hAnsi="Arial"/>
          <w:color w:val="1A1A2E"/>
          <w:sz w:val="20"/>
          <w:szCs w:val="20"/>
        </w:rPr>
        <w:t xml:space="preserve">Si lays inventario &lt; combos ticket: descarta el combo sin lays (incluyendo su soda)</w:t>
      </w:r>
    </w:p>
    <w:p>
      <w:pPr>
        <w:pStyle w:val="ListParagraph"/>
        <w:numPr>
          <w:ilvl w:val="0"/>
          <w:numId w:val="3"/>
        </w:numPr>
        <w:spacing w:after="80"/>
      </w:pPr>
      <w:r>
        <w:rPr>
          <w:rFonts w:ascii="Arial" w:cs="Arial" w:eastAsia="Arial" w:hAnsi="Arial"/>
          <w:color w:val="1A1A2E"/>
          <w:sz w:val="20"/>
          <w:szCs w:val="20"/>
        </w:rPr>
        <w:t xml:space="preserve">Cada combo válido consume: 1 HD + 1 soda + 1 lays del inventario</w:t>
      </w:r>
    </w:p>
    <w:p>
      <w:pPr>
        <w:pStyle w:val="ListParagraph"/>
        <w:numPr>
          <w:ilvl w:val="0"/>
          <w:numId w:val="3"/>
        </w:numPr>
        <w:spacing w:after="80"/>
      </w:pPr>
      <w:r>
        <w:rPr>
          <w:rFonts w:ascii="Arial" w:cs="Arial" w:eastAsia="Arial" w:hAnsi="Arial"/>
          <w:color w:val="1A1A2E"/>
          <w:sz w:val="20"/>
          <w:szCs w:val="20"/>
        </w:rPr>
        <w:t xml:space="preserve">Combo Especialidad = Chilidog o Chickedog + soda + lays. NUNCA con Básico.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6"/>
              <w:bottom w:val="single" w:color="CCCCCC" w:sz="1"/>
              <w:right w:val="single" w:color="CCCCCC" w:sz="1"/>
            </w:tcBorders>
            <w:shd w:fill="FFF3CD" w:val="clear"/>
            <w:tcMar>
              <w:top w:type="dxa" w:w="100"/>
              <w:left w:type="dxa" w:w="160"/>
              <w:bottom w:type="dxa" w:w="100"/>
              <w:right w:type="dxa" w:w="160"/>
            </w:tcMar>
          </w:tcPr>
          <w:p>
            <w:pPr>
              <w:spacing w:after="40"/>
            </w:pPr>
            <w:r>
              <w:rPr>
                <w:rFonts w:ascii="Arial" w:cs="Arial" w:eastAsia="Arial" w:hAnsi="Arial"/>
                <w:b/>
                <w:bCs/>
                <w:color w:val="856404"/>
                <w:sz w:val="19"/>
                <w:szCs w:val="19"/>
              </w:rPr>
              <w:t xml:space="preserve">Regla combo sin lays</w:t>
            </w:r>
          </w:p>
          <w:p>
            <w:pPr>
              <w:spacing w:after="0"/>
            </w:pPr>
            <w:r>
              <w:rPr>
                <w:rFonts w:ascii="Arial" w:cs="Arial" w:eastAsia="Arial" w:hAnsi="Arial"/>
                <w:color w:val="1A1A2E"/>
                <w:sz w:val="18"/>
                <w:szCs w:val="18"/>
              </w:rPr>
              <w:t xml:space="preserve">Si el inventario de lays no alcanza para cubrir los combos ticketeados, el combo sin lays física NO existió como venta. Se descarta el ticket completo del combo, incluyendo la soda. El inventario de lays confirma o desmiente los combos.</w:t>
            </w:r>
          </w:p>
        </w:tc>
      </w:tr>
    </w:tbl>
    <w:p>
      <w:pPr>
        <w:spacing w:after="100"/>
      </w:pPr>
    </w:p>
    <w:p>
      <w:pPr>
        <w:pStyle w:val="Heading2"/>
        <w:spacing w:before="200" w:after="80"/>
      </w:pPr>
      <w:r>
        <w:rPr>
          <w:rFonts w:ascii="Arial" w:cs="Arial" w:eastAsia="Arial" w:hAnsi="Arial"/>
        </w:rPr>
        <w:t xml:space="preserve">Paso 5 — Calcular no ticketeados por producto</w:t>
      </w:r>
    </w:p>
    <w:p>
      <w:pPr>
        <w:pBdr>
          <w:left w:val="single" w:color="457B9D" w:sz="6" w:space="8"/>
        </w:pBdr>
        <w:spacing w:before="80" w:after="80"/>
        <w:ind w:left="360"/>
      </w:pPr>
      <w:r>
        <w:rPr>
          <w:rFonts w:ascii="Arial" w:cs="Arial" w:eastAsia="Arial" w:hAnsi="Arial"/>
          <w:b/>
          <w:bCs/>
          <w:color w:val="1A1A2E"/>
          <w:sz w:val="20"/>
          <w:szCs w:val="20"/>
        </w:rPr>
        <w:t xml:space="preserve">No ticketeados (u) = Inventario vendido (u) − Tickets registrados (u)</w:t>
      </w:r>
    </w:p>
    <w:p>
      <w:pPr>
        <w:spacing w:after="120"/>
      </w:pPr>
      <w:r>
        <w:rPr>
          <w:rFonts w:ascii="Arial" w:cs="Arial" w:eastAsia="Arial" w:hAnsi="Arial"/>
          <w:b w:val="false"/>
          <w:bCs w:val="false"/>
          <w:i w:val="false"/>
          <w:iCs w:val="false"/>
          <w:color w:val="1A1A2E"/>
          <w:sz w:val="20"/>
          <w:szCs w:val="20"/>
        </w:rPr>
        <w:t xml:space="preserve">Para hotdogs: tickets registrados = clásicos + chilidogs + chickedogs + (1 × combos válidos)</w:t>
      </w:r>
    </w:p>
    <w:p>
      <w:pPr>
        <w:spacing w:after="120"/>
      </w:pPr>
      <w:r>
        <w:rPr>
          <w:rFonts w:ascii="Arial" w:cs="Arial" w:eastAsia="Arial" w:hAnsi="Arial"/>
          <w:b w:val="false"/>
          <w:bCs w:val="false"/>
          <w:i w:val="false"/>
          <w:iCs w:val="false"/>
          <w:color w:val="1A1A2E"/>
          <w:sz w:val="20"/>
          <w:szCs w:val="20"/>
        </w:rPr>
        <w:t xml:space="preserve">Para sodas: tickets registrados = latas individuales + (1 × combos válidos)</w:t>
      </w:r>
    </w:p>
    <w:p>
      <w:pPr>
        <w:spacing w:after="120"/>
      </w:pPr>
      <w:r>
        <w:rPr>
          <w:rFonts w:ascii="Arial" w:cs="Arial" w:eastAsia="Arial" w:hAnsi="Arial"/>
          <w:b w:val="false"/>
          <w:bCs w:val="false"/>
          <w:i w:val="false"/>
          <w:iCs w:val="false"/>
          <w:color w:val="1A1A2E"/>
          <w:sz w:val="20"/>
          <w:szCs w:val="20"/>
        </w:rPr>
        <w:t xml:space="preserve">Para lays: tickets registrados = lays individuales + (1 × combos válidos)</w:t>
      </w:r>
    </w:p>
    <w:p>
      <w:pPr>
        <w:spacing w:after="120"/>
      </w:pPr>
      <w:r>
        <w:rPr>
          <w:rFonts w:ascii="Arial" w:cs="Arial" w:eastAsia="Arial" w:hAnsi="Arial"/>
          <w:b w:val="false"/>
          <w:bCs w:val="false"/>
          <w:i w:val="false"/>
          <w:iCs w:val="false"/>
          <w:color w:val="1A1A2E"/>
          <w:sz w:val="20"/>
          <w:szCs w:val="20"/>
        </w:rPr>
        <w:t xml:space="preserve">Valuación de no ticketeados:</w:t>
      </w:r>
    </w:p>
    <w:p>
      <w:pPr>
        <w:pStyle w:val="ListParagraph"/>
        <w:numPr>
          <w:ilvl w:val="0"/>
          <w:numId w:val="3"/>
        </w:numPr>
        <w:spacing w:after="80"/>
      </w:pPr>
      <w:r>
        <w:rPr>
          <w:rFonts w:ascii="Arial" w:cs="Arial" w:eastAsia="Arial" w:hAnsi="Arial"/>
          <w:color w:val="1A1A2E"/>
          <w:sz w:val="20"/>
          <w:szCs w:val="20"/>
        </w:rPr>
        <w:t xml:space="preserve">Hotdogs no ticketeados: asumir TODOS como Clásicos a $1.50 (método conservador)</w:t>
      </w:r>
    </w:p>
    <w:p>
      <w:pPr>
        <w:pStyle w:val="ListParagraph"/>
        <w:numPr>
          <w:ilvl w:val="0"/>
          <w:numId w:val="3"/>
        </w:numPr>
        <w:spacing w:after="80"/>
      </w:pPr>
      <w:r>
        <w:rPr>
          <w:rFonts w:ascii="Arial" w:cs="Arial" w:eastAsia="Arial" w:hAnsi="Arial"/>
          <w:color w:val="1A1A2E"/>
          <w:sz w:val="20"/>
          <w:szCs w:val="20"/>
        </w:rPr>
        <w:t xml:space="preserve">Sodas no ticketeadas: $1.00 c/u</w:t>
      </w:r>
    </w:p>
    <w:p>
      <w:pPr>
        <w:pStyle w:val="ListParagraph"/>
        <w:numPr>
          <w:ilvl w:val="0"/>
          <w:numId w:val="3"/>
        </w:numPr>
        <w:spacing w:after="80"/>
      </w:pPr>
      <w:r>
        <w:rPr>
          <w:rFonts w:ascii="Arial" w:cs="Arial" w:eastAsia="Arial" w:hAnsi="Arial"/>
          <w:color w:val="1A1A2E"/>
          <w:sz w:val="20"/>
          <w:szCs w:val="20"/>
        </w:rPr>
        <w:t xml:space="preserve">Lays no ticketeadas: $0.25 c/u (precio de combo)</w:t>
      </w:r>
    </w:p>
    <w:p>
      <w:pPr>
        <w:spacing w:after="80"/>
        <w:ind w:left="360"/>
      </w:pPr>
      <w:r>
        <w:rPr>
          <w:rFonts w:ascii="Arial" w:cs="Arial" w:eastAsia="Arial" w:hAnsi="Arial"/>
          <w:i/>
          <w:iCs/>
          <w:color w:val="6C757D"/>
          <w:sz w:val="18"/>
          <w:szCs w:val="18"/>
        </w:rPr>
        <w:t xml:space="preserve">El método conservador garantiza que si el dinero cuadra asumiendo clásicos, el día es sano. Si falta dinero incluso asumiendo clásicos = problema real.</w:t>
      </w:r>
    </w:p>
    <w:p>
      <w:pPr>
        <w:spacing w:after="100"/>
      </w:pPr>
    </w:p>
    <w:p>
      <w:pPr>
        <w:pStyle w:val="Heading2"/>
        <w:spacing w:before="200" w:after="80"/>
      </w:pPr>
      <w:r>
        <w:rPr>
          <w:rFonts w:ascii="Arial" w:cs="Arial" w:eastAsia="Arial" w:hAnsi="Arial"/>
        </w:rPr>
        <w:t xml:space="preserve">Paso 6 — Calcular el concilio total</w:t>
      </w:r>
    </w:p>
    <w:p>
      <w:pPr>
        <w:pBdr>
          <w:left w:val="single" w:color="457B9D" w:sz="6" w:space="8"/>
        </w:pBdr>
        <w:spacing w:before="80" w:after="80"/>
        <w:ind w:left="360"/>
      </w:pPr>
      <w:r>
        <w:rPr>
          <w:rFonts w:ascii="Arial" w:cs="Arial" w:eastAsia="Arial" w:hAnsi="Arial"/>
          <w:b/>
          <w:bCs/>
          <w:color w:val="1A1A2E"/>
          <w:sz w:val="20"/>
          <w:szCs w:val="20"/>
        </w:rPr>
        <w:t xml:space="preserve">Concilio ($) = Tickets ($) + No ticketeados ($)</w:t>
      </w:r>
    </w:p>
    <w:p>
      <w:pPr>
        <w:pBdr>
          <w:left w:val="single" w:color="457B9D" w:sz="6" w:space="8"/>
        </w:pBdr>
        <w:spacing w:before="80" w:after="80"/>
        <w:ind w:left="360"/>
      </w:pPr>
      <w:r>
        <w:rPr>
          <w:rFonts w:ascii="Arial" w:cs="Arial" w:eastAsia="Arial" w:hAnsi="Arial"/>
          <w:b/>
          <w:bCs/>
          <w:color w:val="1A1A2E"/>
          <w:sz w:val="20"/>
          <w:szCs w:val="20"/>
        </w:rPr>
        <w:t xml:space="preserve">Concilio (u) = Tickets (u) + No ticketeados (u)</w:t>
      </w:r>
    </w:p>
    <w:p>
      <w:pPr>
        <w:spacing w:after="120"/>
      </w:pPr>
      <w:r>
        <w:rPr>
          <w:rFonts w:ascii="Arial" w:cs="Arial" w:eastAsia="Arial" w:hAnsi="Arial"/>
          <w:b w:val="false"/>
          <w:bCs w:val="false"/>
          <w:i w:val="false"/>
          <w:iCs w:val="false"/>
          <w:color w:val="1A1A2E"/>
          <w:sz w:val="20"/>
          <w:szCs w:val="20"/>
        </w:rPr>
        <w:t xml:space="preserve">El concilio es la VENTA OFICIAL del día. Es el único número auditable y justificable.</w:t>
      </w:r>
    </w:p>
    <w:p>
      <w:pPr>
        <w:spacing w:after="100"/>
      </w:pPr>
    </w:p>
    <w:p>
      <w:pPr>
        <w:pStyle w:val="Heading2"/>
        <w:spacing w:before="200" w:after="80"/>
      </w:pPr>
      <w:r>
        <w:rPr>
          <w:rFonts w:ascii="Arial" w:cs="Arial" w:eastAsia="Arial" w:hAnsi="Arial"/>
        </w:rPr>
        <w:t xml:space="preserve">Paso 7 — Calcular la venta real de caja</w:t>
      </w:r>
    </w:p>
    <w:p>
      <w:pPr>
        <w:pBdr>
          <w:left w:val="single" w:color="457B9D" w:sz="6" w:space="8"/>
        </w:pBdr>
        <w:spacing w:before="80" w:after="80"/>
        <w:ind w:left="360"/>
      </w:pPr>
      <w:r>
        <w:rPr>
          <w:rFonts w:ascii="Arial" w:cs="Arial" w:eastAsia="Arial" w:hAnsi="Arial"/>
          <w:b/>
          <w:bCs/>
          <w:color w:val="1A1A2E"/>
          <w:sz w:val="20"/>
          <w:szCs w:val="20"/>
        </w:rPr>
        <w:t xml:space="preserve">Venta Real = Corte Efectivo + POS + PedidosYa + Transferencias + Gastos − Vuelto Inicial</w:t>
      </w:r>
    </w:p>
    <w:p>
      <w:pPr>
        <w:pBdr>
          <w:left w:val="single" w:color="457B9D" w:sz="6" w:space="8"/>
        </w:pBdr>
        <w:spacing w:before="80" w:after="80"/>
        <w:ind w:left="360"/>
      </w:pPr>
      <w:r>
        <w:rPr>
          <w:rFonts w:ascii="Arial" w:cs="Arial" w:eastAsia="Arial" w:hAnsi="Arial"/>
          <w:b/>
          <w:bCs/>
          <w:color w:val="1A1A2E"/>
          <w:sz w:val="20"/>
          <w:szCs w:val="20"/>
        </w:rPr>
        <w:t xml:space="preserve">Corte Efectivo = Efectivo Enviado + Vuelto Final</w:t>
      </w:r>
    </w:p>
    <w:p>
      <w:pPr>
        <w:pStyle w:val="ListParagraph"/>
        <w:numPr>
          <w:ilvl w:val="0"/>
          <w:numId w:val="3"/>
        </w:numPr>
        <w:spacing w:after="80"/>
      </w:pPr>
      <w:r>
        <w:rPr>
          <w:rFonts w:ascii="Arial" w:cs="Arial" w:eastAsia="Arial" w:hAnsi="Arial"/>
          <w:color w:val="1A1A2E"/>
          <w:sz w:val="20"/>
          <w:szCs w:val="20"/>
        </w:rPr>
        <w:t xml:space="preserve">Los gastos ya salieron de la caja antes del corte — se suman para reconstruir la venta total</w:t>
      </w:r>
    </w:p>
    <w:p>
      <w:pPr>
        <w:pStyle w:val="ListParagraph"/>
        <w:numPr>
          <w:ilvl w:val="0"/>
          <w:numId w:val="3"/>
        </w:numPr>
        <w:spacing w:after="80"/>
      </w:pPr>
      <w:r>
        <w:rPr>
          <w:rFonts w:ascii="Arial" w:cs="Arial" w:eastAsia="Arial" w:hAnsi="Arial"/>
          <w:color w:val="1A1A2E"/>
          <w:sz w:val="20"/>
          <w:szCs w:val="20"/>
        </w:rPr>
        <w:t xml:space="preserve">El vuelto inicial se resta porque ese dinero ya estaba en caja desde el día anterior</w:t>
      </w:r>
    </w:p>
    <w:p>
      <w:pPr>
        <w:pStyle w:val="ListParagraph"/>
        <w:numPr>
          <w:ilvl w:val="0"/>
          <w:numId w:val="3"/>
        </w:numPr>
        <w:spacing w:after="80"/>
      </w:pPr>
      <w:r>
        <w:rPr>
          <w:rFonts w:ascii="Arial" w:cs="Arial" w:eastAsia="Arial" w:hAnsi="Arial"/>
          <w:color w:val="1A1A2E"/>
          <w:sz w:val="20"/>
          <w:szCs w:val="20"/>
        </w:rPr>
        <w:t xml:space="preserve">POS, PedidosYa y Transferencias son canales digitales — siempre aparte del efectivo</w:t>
      </w:r>
    </w:p>
    <w:p>
      <w:pPr>
        <w:spacing w:after="100"/>
      </w:pPr>
    </w:p>
    <w:p>
      <w:pPr>
        <w:pStyle w:val="Heading2"/>
        <w:spacing w:before="200" w:after="80"/>
      </w:pPr>
      <w:r>
        <w:rPr>
          <w:rFonts w:ascii="Arial" w:cs="Arial" w:eastAsia="Arial" w:hAnsi="Arial"/>
        </w:rPr>
        <w:t xml:space="preserve">Paso 8 — Calcular la brecha y determinar semáforo</w:t>
      </w:r>
    </w:p>
    <w:p>
      <w:pPr>
        <w:pBdr>
          <w:left w:val="single" w:color="457B9D" w:sz="6" w:space="8"/>
        </w:pBdr>
        <w:spacing w:before="80" w:after="80"/>
        <w:ind w:left="360"/>
      </w:pPr>
      <w:r>
        <w:rPr>
          <w:rFonts w:ascii="Arial" w:cs="Arial" w:eastAsia="Arial" w:hAnsi="Arial"/>
          <w:b/>
          <w:bCs/>
          <w:color w:val="1A1A2E"/>
          <w:sz w:val="20"/>
          <w:szCs w:val="20"/>
        </w:rPr>
        <w:t xml:space="preserve">Brecha = Venta Real (caja) − Concilio (inventario)</w:t>
      </w:r>
    </w:p>
    <w:p>
      <w:pPr>
        <w:pStyle w:val="ListParagraph"/>
        <w:numPr>
          <w:ilvl w:val="0"/>
          <w:numId w:val="3"/>
        </w:numPr>
        <w:spacing w:after="80"/>
      </w:pPr>
      <w:r>
        <w:rPr>
          <w:rFonts w:ascii="Arial" w:cs="Arial" w:eastAsia="Arial" w:hAnsi="Arial"/>
          <w:color w:val="1A1A2E"/>
          <w:sz w:val="20"/>
          <w:szCs w:val="20"/>
        </w:rPr>
        <w:t xml:space="preserve">Brecha = $0.00: día perfecto</w:t>
      </w:r>
    </w:p>
    <w:p>
      <w:pPr>
        <w:pStyle w:val="ListParagraph"/>
        <w:numPr>
          <w:ilvl w:val="0"/>
          <w:numId w:val="3"/>
        </w:numPr>
        <w:spacing w:after="80"/>
      </w:pPr>
      <w:r>
        <w:rPr>
          <w:rFonts w:ascii="Arial" w:cs="Arial" w:eastAsia="Arial" w:hAnsi="Arial"/>
          <w:color w:val="1A1A2E"/>
          <w:sz w:val="20"/>
          <w:szCs w:val="20"/>
        </w:rPr>
        <w:t xml:space="preserve">Brecha &gt; $0 (sobrante): Otros ingresos no identificados</w:t>
      </w:r>
    </w:p>
    <w:p>
      <w:pPr>
        <w:pStyle w:val="ListParagraph"/>
        <w:numPr>
          <w:ilvl w:val="0"/>
          <w:numId w:val="3"/>
        </w:numPr>
        <w:spacing w:after="80"/>
      </w:pPr>
      <w:r>
        <w:rPr>
          <w:rFonts w:ascii="Arial" w:cs="Arial" w:eastAsia="Arial" w:hAnsi="Arial"/>
          <w:color w:val="1A1A2E"/>
          <w:sz w:val="20"/>
          <w:szCs w:val="20"/>
        </w:rPr>
        <w:t xml:space="preserve">Brecha &lt; $0 (faltante): Diferencias de caja</w:t>
      </w:r>
    </w:p>
    <w:p>
      <w:r>
        <w:br w:type="page"/>
      </w:r>
    </w:p>
    <w:p>
      <w:pPr>
        <w:pStyle w:val="Heading1"/>
        <w:pBdr>
          <w:bottom w:val="single" w:color="E63946" w:sz="4" w:space="4"/>
        </w:pBdr>
        <w:spacing w:before="280" w:after="120"/>
      </w:pPr>
      <w:r>
        <w:rPr>
          <w:rFonts w:ascii="Arial" w:cs="Arial" w:eastAsia="Arial" w:hAnsi="Arial"/>
        </w:rPr>
        <w:t xml:space="preserve">4. Reglas de negocio críticas</w:t>
      </w:r>
    </w:p>
    <w:p>
      <w:pPr>
        <w:spacing w:after="120"/>
      </w:pPr>
      <w:r>
        <w:rPr>
          <w:rFonts w:ascii="Arial" w:cs="Arial" w:eastAsia="Arial" w:hAnsi="Arial"/>
          <w:b w:val="false"/>
          <w:bCs w:val="false"/>
          <w:i w:val="false"/>
          <w:iCs w:val="false"/>
          <w:color w:val="1A1A2E"/>
          <w:sz w:val="20"/>
          <w:szCs w:val="20"/>
        </w:rPr>
        <w:t xml:space="preserve">Estas reglas son absolutas y no negociables. Claude Code debe implementarlas exactamente como se describen.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Regla</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Aplica en</w:t>
            </w:r>
          </w:p>
        </w:tc>
        <w:tc>
          <w:tcPr>
            <w:tcW w:type="dxa" w:w="4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Implementación</w:t>
            </w:r>
          </w:p>
        </w:tc>
      </w:tr>
      <w:tr>
        <w:tc>
          <w:tcPr>
            <w:tcW w:type="dxa" w:w="24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Pan = Salchicha</w:t>
            </w:r>
          </w:p>
        </w:tc>
        <w:tc>
          <w:tcPr>
            <w:tcW w:type="dxa" w:w="216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Paso 3</w:t>
            </w:r>
          </w:p>
        </w:tc>
        <w:tc>
          <w:tcPr>
            <w:tcW w:type="dxa" w:w="48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pan_vendido == sal_jumbo_vendido. Si difieren &gt; 2 → hallazgo crítico en reporte</w:t>
            </w:r>
          </w:p>
        </w:tc>
      </w:tr>
      <w:tr>
        <w:tc>
          <w:tcPr>
            <w:tcW w:type="dxa" w:w="2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856404"/>
                <w:sz w:val="18"/>
                <w:szCs w:val="18"/>
              </w:rPr>
              <w:t xml:space="preserve">Lays confirma combos</w:t>
            </w:r>
          </w:p>
        </w:tc>
        <w:tc>
          <w:tcPr>
            <w:tcW w:type="dxa" w:w="216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Paso 4</w:t>
            </w:r>
          </w:p>
        </w:tc>
        <w:tc>
          <w:tcPr>
            <w:tcW w:type="dxa" w:w="4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Si lays_inventario &lt; combos_ticket → descartar último combo (HD + soda + lays)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No ticketeados = Clásicos</w:t>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Paso 5</w:t>
            </w:r>
          </w:p>
        </w:tc>
        <w:tc>
          <w:tcPr>
            <w:tcW w:type="dxa" w:w="4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no_tick_hd × $1.50 siempre. Precio ponderado solo en resumen mensual.</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Inventario manda</w:t>
            </w:r>
          </w:p>
        </w:tc>
        <w:tc>
          <w:tcPr>
            <w:tcW w:type="dxa" w:w="21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Todo</w:t>
            </w:r>
          </w:p>
        </w:tc>
        <w:tc>
          <w:tcPr>
            <w:tcW w:type="dxa" w:w="4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Si inventario dice X vendido, X es la verdad aunque el ticket diga otra cosa</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Inicio = sobra anterior</w:t>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Paso 2</w:t>
            </w:r>
          </w:p>
        </w:tc>
        <w:tc>
          <w:tcPr>
            <w:tcW w:type="dxa" w:w="4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inventario_inicio_hoy = sobra_cierre_ayer. Vuelto_inicial_hoy = vuelto_final_ayer.</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Dato faltante = 0 [REVISAR]</w:t>
            </w:r>
          </w:p>
        </w:tc>
        <w:tc>
          <w:tcPr>
            <w:tcW w:type="dxa" w:w="21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Parseo</w:t>
            </w:r>
          </w:p>
        </w:tc>
        <w:tc>
          <w:tcPr>
            <w:tcW w:type="dxa" w:w="4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Nunca omitir campo. Asumir 0 y marcar con tag [REVISAR] para concilio posterior.</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Sobrante también es alerta</w:t>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Paso 8</w:t>
            </w:r>
          </w:p>
        </w:tc>
        <w:tc>
          <w:tcPr>
            <w:tcW w:type="dxa" w:w="4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Un sobrante recurrente puede ser autopréstamo. Registrar como 'Devolución' y monitorear.</w:t>
            </w:r>
          </w:p>
        </w:tc>
      </w:tr>
      <w:tr>
        <w:tc>
          <w:tcPr>
            <w:tcW w:type="dxa" w:w="240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i w:val="false"/>
                <w:iCs w:val="false"/>
                <w:color w:val="721C24"/>
                <w:sz w:val="18"/>
                <w:szCs w:val="18"/>
              </w:rPr>
              <w:t xml:space="preserve">Faltante siempre más grave</w:t>
            </w:r>
          </w:p>
        </w:tc>
        <w:tc>
          <w:tcPr>
            <w:tcW w:type="dxa" w:w="216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Paso 8</w:t>
            </w:r>
          </w:p>
        </w:tc>
        <w:tc>
          <w:tcPr>
            <w:tcW w:type="dxa" w:w="480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El semáforo de faltante es más estricto que el de sobrante al mismo monto.</w:t>
            </w:r>
          </w:p>
        </w:tc>
      </w:tr>
    </w:tbl>
    <w:p>
      <w:pPr>
        <w:spacing w:after="120"/>
      </w:pPr>
    </w:p>
    <w:p>
      <w:r>
        <w:br w:type="page"/>
      </w:r>
    </w:p>
    <w:p>
      <w:pPr>
        <w:pStyle w:val="Heading1"/>
        <w:pBdr>
          <w:bottom w:val="single" w:color="E63946" w:sz="4" w:space="4"/>
        </w:pBdr>
        <w:spacing w:before="280" w:after="120"/>
      </w:pPr>
      <w:r>
        <w:rPr>
          <w:rFonts w:ascii="Arial" w:cs="Arial" w:eastAsia="Arial" w:hAnsi="Arial"/>
        </w:rPr>
        <w:t xml:space="preserve">5. La matemática del concilio — explicada</w:t>
      </w:r>
    </w:p>
    <w:p>
      <w:pPr>
        <w:spacing w:after="120"/>
      </w:pPr>
      <w:r>
        <w:rPr>
          <w:rFonts w:ascii="Arial" w:cs="Arial" w:eastAsia="Arial" w:hAnsi="Arial"/>
          <w:b w:val="false"/>
          <w:bCs w:val="false"/>
          <w:i w:val="false"/>
          <w:iCs w:val="false"/>
          <w:color w:val="1A1A2E"/>
          <w:sz w:val="20"/>
          <w:szCs w:val="20"/>
        </w:rPr>
        <w:t xml:space="preserve">Esta es la lógica central que Claude Code debe implementar. El flujo tiene dos pasos visuales:</w:t>
      </w:r>
    </w:p>
    <w:p>
      <w:pPr>
        <w:spacing w:after="100"/>
      </w:pPr>
    </w:p>
    <w:p>
      <w:pPr>
        <w:pStyle w:val="Heading2"/>
        <w:spacing w:before="200" w:after="80"/>
      </w:pPr>
      <w:r>
        <w:rPr>
          <w:rFonts w:ascii="Arial" w:cs="Arial" w:eastAsia="Arial" w:hAnsi="Arial"/>
        </w:rPr>
        <w:t xml:space="preserve">Paso 1 — ¿Cuánto faltó registrar?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3000"/>
        <w:gridCol w:w="600"/>
        <w:gridCol w:w="2160"/>
      </w:tblGrid>
      <w:tr>
        <w:tc>
          <w:tcPr>
            <w:tcW w:type="dxa" w:w="300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bCs/>
                <w:i w:val="false"/>
                <w:iCs w:val="false"/>
                <w:color w:val="004085"/>
                <w:sz w:val="18"/>
                <w:szCs w:val="18"/>
              </w:rPr>
              <w:t xml:space="preserve">INVENTARIO FÍSICO</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6C757D"/>
                <w:sz w:val="18"/>
                <w:szCs w:val="18"/>
              </w:rPr>
              <w:t xml:space="preserve">−</w:t>
            </w:r>
          </w:p>
        </w:tc>
        <w:tc>
          <w:tcPr>
            <w:tcW w:type="dxa" w:w="30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18"/>
                <w:szCs w:val="18"/>
              </w:rPr>
              <w:t xml:space="preserve">TICKETS REGISTRADOS</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6C757D"/>
                <w:sz w:val="18"/>
                <w:szCs w:val="18"/>
              </w:rPr>
              <w:t xml:space="preserve">=</w:t>
            </w:r>
          </w:p>
        </w:tc>
        <w:tc>
          <w:tcPr>
            <w:tcW w:type="dxa" w:w="216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18"/>
                <w:szCs w:val="18"/>
              </w:rPr>
              <w:t xml:space="preserve">NO TICKETEADOS</w:t>
            </w:r>
          </w:p>
        </w:tc>
      </w:tr>
      <w:tr>
        <w:tc>
          <w:tcPr>
            <w:tcW w:type="dxa" w:w="300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val="false"/>
                <w:bCs w:val="false"/>
                <w:i/>
                <w:iCs/>
                <w:color w:val="1A1A2E"/>
                <w:sz w:val="18"/>
                <w:szCs w:val="18"/>
              </w:rPr>
              <w:t xml:space="preserve">Lo que físicamente salió del negocio</w:t>
            </w:r>
          </w:p>
        </w:tc>
        <w:tc>
          <w:tcPr>
            <w:tcW w:type="dxa" w:w="6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
            </w:r>
          </w:p>
        </w:tc>
        <w:tc>
          <w:tcPr>
            <w:tcW w:type="dxa" w:w="30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iCs/>
                <w:color w:val="1A1A2E"/>
                <w:sz w:val="18"/>
                <w:szCs w:val="18"/>
              </w:rPr>
              <w:t xml:space="preserve">Lo que se registró con ticket</w:t>
            </w:r>
          </w:p>
        </w:tc>
        <w:tc>
          <w:tcPr>
            <w:tcW w:type="dxa" w:w="6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
            </w:r>
          </w:p>
        </w:tc>
        <w:tc>
          <w:tcPr>
            <w:tcW w:type="dxa" w:w="216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i/>
                <w:iCs/>
                <w:color w:val="1A1A2E"/>
                <w:sz w:val="18"/>
                <w:szCs w:val="18"/>
              </w:rPr>
              <w:t xml:space="preserve">Asumidos clásicos $1.50</w:t>
            </w:r>
          </w:p>
        </w:tc>
      </w:tr>
    </w:tbl>
    <w:p>
      <w:pPr>
        <w:spacing w:after="100"/>
      </w:pPr>
    </w:p>
    <w:p>
      <w:pPr>
        <w:pStyle w:val="Heading2"/>
        <w:spacing w:before="200" w:after="80"/>
      </w:pPr>
      <w:r>
        <w:rPr>
          <w:rFonts w:ascii="Arial" w:cs="Arial" w:eastAsia="Arial" w:hAnsi="Arial"/>
        </w:rPr>
        <w:t xml:space="preserve">Paso 2 — ¿Cuánto vendimos vs lo que entró a caja?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
        <w:gridCol w:w="1800"/>
        <w:gridCol w:w="400"/>
        <w:gridCol w:w="2000"/>
        <w:gridCol w:w="400"/>
        <w:gridCol w:w="1800"/>
        <w:gridCol w:w="400"/>
        <w:gridCol w:w="360"/>
      </w:tblGrid>
      <w:tr>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18"/>
                <w:szCs w:val="18"/>
              </w:rPr>
              <w:t xml:space="preserve">Tickets $</w:t>
            </w:r>
          </w:p>
        </w:tc>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6C757D"/>
                <w:sz w:val="18"/>
                <w:szCs w:val="18"/>
              </w:rPr>
              <w:t xml:space="preserve">+</w:t>
            </w:r>
          </w:p>
        </w:tc>
        <w:tc>
          <w:tcPr>
            <w:tcW w:type="dxa" w:w="1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18"/>
                <w:szCs w:val="18"/>
              </w:rPr>
              <w:t xml:space="preserve">No ticket $</w:t>
            </w:r>
          </w:p>
        </w:tc>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6C757D"/>
                <w:sz w:val="18"/>
                <w:szCs w:val="18"/>
              </w:rPr>
              <w:t xml:space="preserve">=</w:t>
            </w:r>
          </w:p>
        </w:tc>
        <w:tc>
          <w:tcPr>
            <w:tcW w:type="dxa" w:w="200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bCs/>
                <w:i w:val="false"/>
                <w:iCs w:val="false"/>
                <w:color w:val="004085"/>
                <w:sz w:val="18"/>
                <w:szCs w:val="18"/>
              </w:rPr>
              <w:t xml:space="preserve">VENTA OFICIAL</w:t>
            </w:r>
          </w:p>
        </w:tc>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6C757D"/>
                <w:sz w:val="18"/>
                <w:szCs w:val="18"/>
              </w:rPr>
              <w:t xml:space="preserve">vs</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bCs/>
                <w:i w:val="false"/>
                <w:iCs w:val="false"/>
                <w:color w:val="1A1A2E"/>
                <w:sz w:val="18"/>
                <w:szCs w:val="18"/>
              </w:rPr>
              <w:t xml:space="preserve">Caja Real</w:t>
            </w:r>
          </w:p>
        </w:tc>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6C757D"/>
                <w:sz w:val="18"/>
                <w:szCs w:val="18"/>
              </w:rPr>
              <w:t xml:space="preserve">=</w:t>
            </w:r>
          </w:p>
        </w:tc>
        <w:tc>
          <w:tcPr>
            <w:tcW w:type="dxa" w:w="36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18"/>
                <w:szCs w:val="18"/>
              </w:rPr>
              <w:t xml:space="preserve">Brecha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55724" w:sz="6"/>
              <w:bottom w:val="single" w:color="CCCCCC" w:sz="1"/>
              <w:right w:val="single" w:color="CCCCCC" w:sz="1"/>
            </w:tcBorders>
            <w:shd w:fill="D4EDDA" w:val="clear"/>
            <w:tcMar>
              <w:top w:type="dxa" w:w="100"/>
              <w:left w:type="dxa" w:w="160"/>
              <w:bottom w:type="dxa" w:w="100"/>
              <w:right w:type="dxa" w:w="160"/>
            </w:tcMar>
          </w:tcPr>
          <w:p>
            <w:pPr>
              <w:spacing w:after="40"/>
            </w:pPr>
            <w:r>
              <w:rPr>
                <w:rFonts w:ascii="Arial" w:cs="Arial" w:eastAsia="Arial" w:hAnsi="Arial"/>
                <w:b/>
                <w:bCs/>
                <w:color w:val="155724"/>
                <w:sz w:val="19"/>
                <w:szCs w:val="19"/>
              </w:rPr>
              <w:t xml:space="preserve">Resultado esperado</w:t>
            </w:r>
          </w:p>
          <w:p>
            <w:pPr>
              <w:spacing w:after="0"/>
            </w:pPr>
            <w:r>
              <w:rPr>
                <w:rFonts w:ascii="Arial" w:cs="Arial" w:eastAsia="Arial" w:hAnsi="Arial"/>
                <w:color w:val="1A1A2E"/>
                <w:sz w:val="18"/>
                <w:szCs w:val="18"/>
              </w:rPr>
              <w:t xml:space="preserve">Brecha $0.00 = día perfecto. Brecha (+) = sobrante = Otros ingresos no identificados (contablemente). Brecha (−) = faltante = Diferencias de caja. La venta oficial es siempre el concilio, nunca la caja directa.</w:t>
            </w:r>
          </w:p>
        </w:tc>
      </w:tr>
    </w:tbl>
    <w:p>
      <w:pPr>
        <w:spacing w:after="120"/>
      </w:pPr>
    </w:p>
    <w:p>
      <w:r>
        <w:br w:type="page"/>
      </w:r>
    </w:p>
    <w:p>
      <w:pPr>
        <w:pStyle w:val="Heading1"/>
        <w:pBdr>
          <w:bottom w:val="single" w:color="E63946" w:sz="4" w:space="4"/>
        </w:pBdr>
        <w:spacing w:before="280" w:after="120"/>
      </w:pPr>
      <w:r>
        <w:rPr>
          <w:rFonts w:ascii="Arial" w:cs="Arial" w:eastAsia="Arial" w:hAnsi="Arial"/>
        </w:rPr>
        <w:t xml:space="preserve">6. Estructura del reporte PDF — 5 secciones</w:t>
      </w:r>
    </w:p>
    <w:p>
      <w:pPr>
        <w:spacing w:after="120"/>
      </w:pPr>
      <w:r>
        <w:rPr>
          <w:rFonts w:ascii="Arial" w:cs="Arial" w:eastAsia="Arial" w:hAnsi="Arial"/>
          <w:b w:val="false"/>
          <w:bCs w:val="false"/>
          <w:i w:val="false"/>
          <w:iCs w:val="false"/>
          <w:color w:val="1A1A2E"/>
          <w:sz w:val="20"/>
          <w:szCs w:val="20"/>
        </w:rPr>
        <w:t xml:space="preserve">El reporte generado tiene exactamente 5 secciones, siempre en el mismo orden. Cada sección debe ir en KeepTogether para evitar cortes entre páginas.</w:t>
      </w:r>
    </w:p>
    <w:p>
      <w:pPr>
        <w:spacing w:after="100"/>
      </w:pPr>
    </w:p>
    <w:p>
      <w:pPr>
        <w:pStyle w:val="Heading2"/>
        <w:spacing w:before="200" w:after="80"/>
      </w:pPr>
      <w:r>
        <w:rPr>
          <w:rFonts w:ascii="Arial" w:cs="Arial" w:eastAsia="Arial" w:hAnsi="Arial"/>
        </w:rPr>
        <w:t xml:space="preserve">Sección A — KPIs Oficiales (encabezado + flujo + venta final)</w:t>
      </w:r>
    </w:p>
    <w:p>
      <w:pPr>
        <w:spacing w:after="120"/>
      </w:pPr>
      <w:r>
        <w:rPr>
          <w:rFonts w:ascii="Arial" w:cs="Arial" w:eastAsia="Arial" w:hAnsi="Arial"/>
          <w:b w:val="false"/>
          <w:bCs w:val="false"/>
          <w:i w:val="false"/>
          <w:iCs w:val="false"/>
          <w:color w:val="1A1A2E"/>
          <w:sz w:val="20"/>
          <w:szCs w:val="20"/>
        </w:rPr>
        <w:t xml:space="preserve">Se compone de 3 subsecciones que deben ir juntas:</w:t>
      </w:r>
    </w:p>
    <w:p>
      <w:pPr>
        <w:spacing w:after="100"/>
      </w:pPr>
    </w:p>
    <w:p>
      <w:pPr>
        <w:spacing w:after="120"/>
      </w:pPr>
      <w:r>
        <w:rPr>
          <w:rFonts w:ascii="Arial" w:cs="Arial" w:eastAsia="Arial" w:hAnsi="Arial"/>
          <w:b/>
          <w:bCs/>
          <w:i w:val="false"/>
          <w:iCs w:val="false"/>
          <w:color w:val="1A1A2E"/>
          <w:sz w:val="20"/>
          <w:szCs w:val="20"/>
        </w:rPr>
        <w:t xml:space="preserve">A1. Cuatro tarjetas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Caja Real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Venta Oficial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Tickets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Brecha</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 por fórmula de caja</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 concilio oficial</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 registrado</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 sobrante / − faltante</w:t>
            </w:r>
          </w:p>
        </w:tc>
      </w:tr>
      <w:tr>
        <w:tc>
          <w:tcPr>
            <w:tcW w:type="dxa" w:w="23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iCs/>
                <w:color w:val="1A1A2E"/>
                <w:sz w:val="18"/>
                <w:szCs w:val="18"/>
              </w:rPr>
              <w:t xml:space="preserve">Verdad financiera</w:t>
            </w:r>
          </w:p>
        </w:tc>
        <w:tc>
          <w:tcPr>
            <w:tcW w:type="dxa" w:w="234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val="false"/>
                <w:bCs w:val="false"/>
                <w:i/>
                <w:iCs/>
                <w:color w:val="004085"/>
                <w:sz w:val="18"/>
                <w:szCs w:val="18"/>
              </w:rPr>
              <w:t xml:space="preserve">Venta auditable</w:t>
            </w:r>
          </w:p>
        </w:tc>
        <w:tc>
          <w:tcPr>
            <w:tcW w:type="dxa" w:w="23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iCs/>
                <w:color w:val="1A1A2E"/>
                <w:sz w:val="18"/>
                <w:szCs w:val="18"/>
              </w:rPr>
              <w:t xml:space="preserve">Sin conciliar</w:t>
            </w:r>
          </w:p>
        </w:tc>
        <w:tc>
          <w:tcPr>
            <w:tcW w:type="dxa" w:w="234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i/>
                <w:iCs/>
                <w:color w:val="856404"/>
                <w:sz w:val="18"/>
                <w:szCs w:val="18"/>
              </w:rPr>
              <w:t xml:space="preserve">Semáforo</w:t>
            </w:r>
          </w:p>
        </w:tc>
      </w:tr>
    </w:tbl>
    <w:p>
      <w:pPr>
        <w:spacing w:after="100"/>
      </w:pPr>
    </w:p>
    <w:p>
      <w:pPr>
        <w:spacing w:after="120"/>
      </w:pPr>
      <w:r>
        <w:rPr>
          <w:rFonts w:ascii="Arial" w:cs="Arial" w:eastAsia="Arial" w:hAnsi="Arial"/>
          <w:b/>
          <w:bCs/>
          <w:i w:val="false"/>
          <w:iCs w:val="false"/>
          <w:color w:val="1A1A2E"/>
          <w:sz w:val="20"/>
          <w:szCs w:val="20"/>
        </w:rPr>
        <w:t xml:space="preserve">A2. Flujo de conciliación visual en 2 pasos (Paso 1 y Paso 2 como se describió en sección 5).</w:t>
      </w:r>
    </w:p>
    <w:p>
      <w:pPr>
        <w:spacing w:after="100"/>
      </w:pPr>
    </w:p>
    <w:p>
      <w:pPr>
        <w:spacing w:after="120"/>
      </w:pPr>
      <w:r>
        <w:rPr>
          <w:rFonts w:ascii="Arial" w:cs="Arial" w:eastAsia="Arial" w:hAnsi="Arial"/>
          <w:b/>
          <w:bCs/>
          <w:i w:val="false"/>
          <w:iCs w:val="false"/>
          <w:color w:val="1A1A2E"/>
          <w:sz w:val="20"/>
          <w:szCs w:val="20"/>
        </w:rPr>
        <w:t xml:space="preserve">A3. Tabla Venta Final del Día por ítem:</w:t>
      </w:r>
    </w:p>
    <w:p>
      <w:pPr>
        <w:pStyle w:val="ListParagraph"/>
        <w:numPr>
          <w:ilvl w:val="0"/>
          <w:numId w:val="3"/>
        </w:numPr>
        <w:spacing w:after="80"/>
      </w:pPr>
      <w:r>
        <w:rPr>
          <w:rFonts w:ascii="Arial" w:cs="Arial" w:eastAsia="Arial" w:hAnsi="Arial"/>
          <w:color w:val="1A1A2E"/>
          <w:sz w:val="20"/>
          <w:szCs w:val="20"/>
        </w:rPr>
        <w:t xml:space="preserve">Columnas: Producto | Origen | Unidades | Precio | Total</w:t>
      </w:r>
    </w:p>
    <w:p>
      <w:pPr>
        <w:pStyle w:val="ListParagraph"/>
        <w:numPr>
          <w:ilvl w:val="0"/>
          <w:numId w:val="3"/>
        </w:numPr>
        <w:spacing w:after="80"/>
      </w:pPr>
      <w:r>
        <w:rPr>
          <w:rFonts w:ascii="Arial" w:cs="Arial" w:eastAsia="Arial" w:hAnsi="Arial"/>
          <w:color w:val="1A1A2E"/>
          <w:sz w:val="20"/>
          <w:szCs w:val="20"/>
        </w:rPr>
        <w:t xml:space="preserve">Origen indica si viene de Ticket, Ticket+No ticket (estimado), o Ticket (combo)</w:t>
      </w:r>
    </w:p>
    <w:p>
      <w:pPr>
        <w:pStyle w:val="ListParagraph"/>
        <w:numPr>
          <w:ilvl w:val="0"/>
          <w:numId w:val="3"/>
        </w:numPr>
        <w:spacing w:after="80"/>
      </w:pPr>
      <w:r>
        <w:rPr>
          <w:rFonts w:ascii="Arial" w:cs="Arial" w:eastAsia="Arial" w:hAnsi="Arial"/>
          <w:color w:val="1A1A2E"/>
          <w:sz w:val="20"/>
          <w:szCs w:val="20"/>
        </w:rPr>
        <w:t xml:space="preserve">El origen 'No ticket' debe aparecer en color diferente (naranja/ámbar) para distinguirse</w:t>
      </w:r>
    </w:p>
    <w:p>
      <w:pPr>
        <w:pStyle w:val="ListParagraph"/>
        <w:numPr>
          <w:ilvl w:val="0"/>
          <w:numId w:val="3"/>
        </w:numPr>
        <w:spacing w:after="80"/>
      </w:pPr>
      <w:r>
        <w:rPr>
          <w:rFonts w:ascii="Arial" w:cs="Arial" w:eastAsia="Arial" w:hAnsi="Arial"/>
          <w:color w:val="1A1A2E"/>
          <w:sz w:val="20"/>
          <w:szCs w:val="20"/>
        </w:rPr>
        <w:t xml:space="preserve">Última fila = VENTA OFICIAL en fondo oscuro</w:t>
      </w:r>
    </w:p>
    <w:p>
      <w:pPr>
        <w:spacing w:after="100"/>
      </w:pPr>
    </w:p>
    <w:p>
      <w:pPr>
        <w:pStyle w:val="Heading2"/>
        <w:spacing w:before="200" w:after="80"/>
      </w:pPr>
      <w:r>
        <w:rPr>
          <w:rFonts w:ascii="Arial" w:cs="Arial" w:eastAsia="Arial" w:hAnsi="Arial"/>
        </w:rPr>
        <w:t xml:space="preserve">Sección B — Control de Inventario</w:t>
      </w:r>
    </w:p>
    <w:p>
      <w:pPr>
        <w:pStyle w:val="ListParagraph"/>
        <w:numPr>
          <w:ilvl w:val="0"/>
          <w:numId w:val="3"/>
        </w:numPr>
        <w:spacing w:after="80"/>
      </w:pPr>
      <w:r>
        <w:rPr>
          <w:rFonts w:ascii="Arial" w:cs="Arial" w:eastAsia="Arial" w:hAnsi="Arial"/>
          <w:color w:val="1A1A2E"/>
          <w:sz w:val="20"/>
          <w:szCs w:val="20"/>
        </w:rPr>
        <w:t xml:space="preserve">Columnas: Producto | Inicio | Compras | Disponible | Cortesías | Pérdida | Sobra | Vendido</w:t>
      </w:r>
    </w:p>
    <w:p>
      <w:pPr>
        <w:pStyle w:val="ListParagraph"/>
        <w:numPr>
          <w:ilvl w:val="0"/>
          <w:numId w:val="3"/>
        </w:numPr>
        <w:spacing w:after="80"/>
      </w:pPr>
      <w:r>
        <w:rPr>
          <w:rFonts w:ascii="Arial" w:cs="Arial" w:eastAsia="Arial" w:hAnsi="Arial"/>
          <w:color w:val="1A1A2E"/>
          <w:sz w:val="20"/>
          <w:szCs w:val="20"/>
        </w:rPr>
        <w:t xml:space="preserve">Fila HOTDOGS TOTAL resaltada en azul claro — es la verdad base de hotdogs</w:t>
      </w:r>
    </w:p>
    <w:p>
      <w:pPr>
        <w:pStyle w:val="ListParagraph"/>
        <w:numPr>
          <w:ilvl w:val="0"/>
          <w:numId w:val="3"/>
        </w:numPr>
        <w:spacing w:after="80"/>
      </w:pPr>
      <w:r>
        <w:rPr>
          <w:rFonts w:ascii="Arial" w:cs="Arial" w:eastAsia="Arial" w:hAnsi="Arial"/>
          <w:color w:val="1A1A2E"/>
          <w:sz w:val="20"/>
          <w:szCs w:val="20"/>
        </w:rPr>
        <w:t xml:space="preserve">Nota al pie con resultado de Pan vs Salchicha y clasificación (marginal / crítico)</w:t>
      </w:r>
    </w:p>
    <w:p>
      <w:pPr>
        <w:spacing w:after="100"/>
      </w:pPr>
    </w:p>
    <w:p>
      <w:pPr>
        <w:pStyle w:val="Heading2"/>
        <w:spacing w:before="200" w:after="80"/>
      </w:pPr>
      <w:r>
        <w:rPr>
          <w:rFonts w:ascii="Arial" w:cs="Arial" w:eastAsia="Arial" w:hAnsi="Arial"/>
        </w:rPr>
        <w:t xml:space="preserve">Sección C — Tickets Registrados</w:t>
      </w:r>
    </w:p>
    <w:p>
      <w:pPr>
        <w:pStyle w:val="ListParagraph"/>
        <w:numPr>
          <w:ilvl w:val="0"/>
          <w:numId w:val="3"/>
        </w:numPr>
        <w:spacing w:after="80"/>
      </w:pPr>
      <w:r>
        <w:rPr>
          <w:rFonts w:ascii="Arial" w:cs="Arial" w:eastAsia="Arial" w:hAnsi="Arial"/>
          <w:color w:val="1A1A2E"/>
          <w:sz w:val="20"/>
          <w:szCs w:val="20"/>
        </w:rPr>
        <w:t xml:space="preserve">Columnas: Producto | Cantidad | Precio | Subtotal | Nota</w:t>
      </w:r>
    </w:p>
    <w:p>
      <w:pPr>
        <w:pStyle w:val="ListParagraph"/>
        <w:numPr>
          <w:ilvl w:val="0"/>
          <w:numId w:val="3"/>
        </w:numPr>
        <w:spacing w:after="80"/>
      </w:pPr>
      <w:r>
        <w:rPr>
          <w:rFonts w:ascii="Arial" w:cs="Arial" w:eastAsia="Arial" w:hAnsi="Arial"/>
          <w:color w:val="1A1A2E"/>
          <w:sz w:val="20"/>
          <w:szCs w:val="20"/>
        </w:rPr>
        <w:t xml:space="preserve">Combos descartados se muestran con subtotal en rojo y fondo rosa</w:t>
      </w:r>
    </w:p>
    <w:p>
      <w:pPr>
        <w:pStyle w:val="ListParagraph"/>
        <w:numPr>
          <w:ilvl w:val="0"/>
          <w:numId w:val="3"/>
        </w:numPr>
        <w:spacing w:after="80"/>
      </w:pPr>
      <w:r>
        <w:rPr>
          <w:rFonts w:ascii="Arial" w:cs="Arial" w:eastAsia="Arial" w:hAnsi="Arial"/>
          <w:color w:val="1A1A2E"/>
          <w:sz w:val="20"/>
          <w:szCs w:val="20"/>
        </w:rPr>
        <w:t xml:space="preserve">Última fila TOTAL TICKET con fondo neutro y totales</w:t>
      </w:r>
    </w:p>
    <w:p>
      <w:pPr>
        <w:pStyle w:val="ListParagraph"/>
        <w:numPr>
          <w:ilvl w:val="0"/>
          <w:numId w:val="3"/>
        </w:numPr>
        <w:spacing w:after="80"/>
      </w:pPr>
      <w:r>
        <w:rPr>
          <w:rFonts w:ascii="Arial" w:cs="Arial" w:eastAsia="Arial" w:hAnsi="Arial"/>
          <w:color w:val="1A1A2E"/>
          <w:sz w:val="20"/>
          <w:szCs w:val="20"/>
        </w:rPr>
        <w:t xml:space="preserve">Nota al pie explicando razón del descarte si aplica</w:t>
      </w:r>
    </w:p>
    <w:p>
      <w:pPr>
        <w:spacing w:after="100"/>
      </w:pPr>
    </w:p>
    <w:p>
      <w:pPr>
        <w:pStyle w:val="Heading2"/>
        <w:spacing w:before="200" w:after="80"/>
      </w:pPr>
      <w:r>
        <w:rPr>
          <w:rFonts w:ascii="Arial" w:cs="Arial" w:eastAsia="Arial" w:hAnsi="Arial"/>
        </w:rPr>
        <w:t xml:space="preserve">Sección D — Ticket vs Inventario</w:t>
      </w:r>
    </w:p>
    <w:p>
      <w:pPr>
        <w:pStyle w:val="ListParagraph"/>
        <w:numPr>
          <w:ilvl w:val="0"/>
          <w:numId w:val="3"/>
        </w:numPr>
        <w:spacing w:after="80"/>
      </w:pPr>
      <w:r>
        <w:rPr>
          <w:rFonts w:ascii="Arial" w:cs="Arial" w:eastAsia="Arial" w:hAnsi="Arial"/>
          <w:color w:val="1A1A2E"/>
          <w:sz w:val="20"/>
          <w:szCs w:val="20"/>
        </w:rPr>
        <w:t xml:space="preserve">Columnas: Producto | Inventario | Ticket real | Diferencia | Dif. ($)</w:t>
      </w:r>
    </w:p>
    <w:p>
      <w:pPr>
        <w:pStyle w:val="ListParagraph"/>
        <w:numPr>
          <w:ilvl w:val="0"/>
          <w:numId w:val="3"/>
        </w:numPr>
        <w:spacing w:after="80"/>
      </w:pPr>
      <w:r>
        <w:rPr>
          <w:rFonts w:ascii="Arial" w:cs="Arial" w:eastAsia="Arial" w:hAnsi="Arial"/>
          <w:color w:val="1A1A2E"/>
          <w:sz w:val="20"/>
          <w:szCs w:val="20"/>
        </w:rPr>
        <w:t xml:space="preserve">Fila Pan vs Salchicha resaltada en ámbar siempre</w:t>
      </w:r>
    </w:p>
    <w:p>
      <w:pPr>
        <w:pStyle w:val="ListParagraph"/>
        <w:numPr>
          <w:ilvl w:val="0"/>
          <w:numId w:val="3"/>
        </w:numPr>
        <w:spacing w:after="80"/>
      </w:pPr>
      <w:r>
        <w:rPr>
          <w:rFonts w:ascii="Arial" w:cs="Arial" w:eastAsia="Arial" w:hAnsi="Arial"/>
          <w:color w:val="1A1A2E"/>
          <w:sz w:val="20"/>
          <w:szCs w:val="20"/>
        </w:rPr>
        <w:t xml:space="preserve">Fila TOTAL NO TICKETEADO en fondo azul</w:t>
      </w:r>
    </w:p>
    <w:p>
      <w:pPr>
        <w:pStyle w:val="ListParagraph"/>
        <w:numPr>
          <w:ilvl w:val="0"/>
          <w:numId w:val="3"/>
        </w:numPr>
        <w:spacing w:after="80"/>
      </w:pPr>
      <w:r>
        <w:rPr>
          <w:rFonts w:ascii="Arial" w:cs="Arial" w:eastAsia="Arial" w:hAnsi="Arial"/>
          <w:color w:val="1A1A2E"/>
          <w:sz w:val="20"/>
          <w:szCs w:val="20"/>
        </w:rPr>
        <w:t xml:space="preserve">Nota al pie con el cálculo de sodas reales si hay combos</w:t>
      </w:r>
    </w:p>
    <w:p>
      <w:pPr>
        <w:spacing w:after="100"/>
      </w:pPr>
    </w:p>
    <w:p>
      <w:pPr>
        <w:pStyle w:val="Heading2"/>
        <w:spacing w:before="200" w:after="80"/>
      </w:pPr>
      <w:r>
        <w:rPr>
          <w:rFonts w:ascii="Arial" w:cs="Arial" w:eastAsia="Arial" w:hAnsi="Arial"/>
        </w:rPr>
        <w:t xml:space="preserve">Sección E — Ingresos, Gastos y Análisis Final</w:t>
      </w:r>
    </w:p>
    <w:p>
      <w:pPr>
        <w:pStyle w:val="ListParagraph"/>
        <w:numPr>
          <w:ilvl w:val="0"/>
          <w:numId w:val="3"/>
        </w:numPr>
        <w:spacing w:after="80"/>
      </w:pPr>
      <w:r>
        <w:rPr>
          <w:rFonts w:ascii="Arial" w:cs="Arial" w:eastAsia="Arial" w:hAnsi="Arial"/>
          <w:color w:val="1A1A2E"/>
          <w:sz w:val="20"/>
          <w:szCs w:val="20"/>
        </w:rPr>
        <w:t xml:space="preserve">Tabla ingresos vs gastos lado a lado con VENTA REAL en fondo oscuro al final</w:t>
      </w:r>
    </w:p>
    <w:p>
      <w:pPr>
        <w:pStyle w:val="ListParagraph"/>
        <w:numPr>
          <w:ilvl w:val="0"/>
          <w:numId w:val="3"/>
        </w:numPr>
        <w:spacing w:after="80"/>
      </w:pPr>
      <w:r>
        <w:rPr>
          <w:rFonts w:ascii="Arial" w:cs="Arial" w:eastAsia="Arial" w:hAnsi="Arial"/>
          <w:color w:val="1A1A2E"/>
          <w:sz w:val="20"/>
          <w:szCs w:val="20"/>
        </w:rPr>
        <w:t xml:space="preserve">Tabla estado de caja: ideal $45 | vuelto inicial | vuelto final | variación neta</w:t>
      </w:r>
    </w:p>
    <w:p>
      <w:pPr>
        <w:pStyle w:val="ListParagraph"/>
        <w:numPr>
          <w:ilvl w:val="0"/>
          <w:numId w:val="3"/>
        </w:numPr>
        <w:spacing w:after="80"/>
      </w:pPr>
      <w:r>
        <w:rPr>
          <w:rFonts w:ascii="Arial" w:cs="Arial" w:eastAsia="Arial" w:hAnsi="Arial"/>
          <w:color w:val="1A1A2E"/>
          <w:sz w:val="20"/>
          <w:szCs w:val="20"/>
        </w:rPr>
        <w:t xml:space="preserve">Variación positiva = fondo verde, negativa = fondo rojo</w:t>
      </w:r>
    </w:p>
    <w:p>
      <w:pPr>
        <w:pStyle w:val="ListParagraph"/>
        <w:numPr>
          <w:ilvl w:val="0"/>
          <w:numId w:val="3"/>
        </w:numPr>
        <w:spacing w:after="80"/>
      </w:pPr>
      <w:r>
        <w:rPr>
          <w:rFonts w:ascii="Arial" w:cs="Arial" w:eastAsia="Arial" w:hAnsi="Arial"/>
          <w:color w:val="1A1A2E"/>
          <w:sz w:val="20"/>
          <w:szCs w:val="20"/>
        </w:rPr>
        <w:t xml:space="preserve">Tabla semáforo de referencia completo</w:t>
      </w:r>
    </w:p>
    <w:p>
      <w:pPr>
        <w:pStyle w:val="ListParagraph"/>
        <w:numPr>
          <w:ilvl w:val="0"/>
          <w:numId w:val="3"/>
        </w:numPr>
        <w:spacing w:after="80"/>
      </w:pPr>
      <w:r>
        <w:rPr>
          <w:rFonts w:ascii="Arial" w:cs="Arial" w:eastAsia="Arial" w:hAnsi="Arial"/>
          <w:color w:val="1A1A2E"/>
          <w:sz w:val="20"/>
          <w:szCs w:val="20"/>
        </w:rPr>
        <w:t xml:space="preserve">Tabla de hallazgos con estado codificado por color</w:t>
      </w:r>
    </w:p>
    <w:p>
      <w:r>
        <w:br w:type="page"/>
      </w:r>
    </w:p>
    <w:p>
      <w:pPr>
        <w:pStyle w:val="Heading1"/>
        <w:pBdr>
          <w:bottom w:val="single" w:color="E63946" w:sz="4" w:space="4"/>
        </w:pBdr>
        <w:spacing w:before="280" w:after="120"/>
      </w:pPr>
      <w:r>
        <w:rPr>
          <w:rFonts w:ascii="Arial" w:cs="Arial" w:eastAsia="Arial" w:hAnsi="Arial"/>
        </w:rPr>
        <w:t xml:space="preserve">7. KPIs oficiales y semáforo de brecha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3600"/>
        <w:gridCol w:w="2520"/>
      </w:tblGrid>
      <w:tr>
        <w:tc>
          <w:tcPr>
            <w:tcW w:type="dxa" w:w="5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KPI</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Definición</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Fuente</w:t>
            </w:r>
          </w:p>
        </w:tc>
      </w:tr>
      <w:tr>
        <w:tc>
          <w:tcPr>
            <w:tcW w:type="dxa" w:w="5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1</w:t>
            </w:r>
          </w:p>
        </w:tc>
        <w:tc>
          <w:tcPr>
            <w:tcW w:type="dxa" w:w="27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Venta Real ($)</w:t>
            </w:r>
          </w:p>
        </w:tc>
        <w:tc>
          <w:tcPr>
            <w:tcW w:type="dxa" w:w="36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Caja real según fórmula. Verdad financiera del día.</w:t>
            </w:r>
          </w:p>
        </w:tc>
        <w:tc>
          <w:tcPr>
            <w:tcW w:type="dxa" w:w="25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Corte+Gastos−Vuelto Inicial</w:t>
            </w:r>
          </w:p>
        </w:tc>
      </w:tr>
      <w:tr>
        <w:tc>
          <w:tcPr>
            <w:tcW w:type="dxa" w:w="54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bCs/>
                <w:i w:val="false"/>
                <w:iCs w:val="false"/>
                <w:color w:val="004085"/>
                <w:sz w:val="18"/>
                <w:szCs w:val="18"/>
              </w:rPr>
              <w:t xml:space="preserve">2</w:t>
            </w:r>
          </w:p>
        </w:tc>
        <w:tc>
          <w:tcPr>
            <w:tcW w:type="dxa" w:w="270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left"/>
            </w:pPr>
            <w:r>
              <w:rPr>
                <w:rFonts w:ascii="Arial" w:cs="Arial" w:eastAsia="Arial" w:hAnsi="Arial"/>
                <w:b/>
                <w:bCs/>
                <w:i w:val="false"/>
                <w:iCs w:val="false"/>
                <w:color w:val="004085"/>
                <w:sz w:val="18"/>
                <w:szCs w:val="18"/>
              </w:rPr>
              <w:t xml:space="preserve">Venta Oficial / Concilio ($)</w:t>
            </w:r>
          </w:p>
        </w:tc>
        <w:tc>
          <w:tcPr>
            <w:tcW w:type="dxa" w:w="360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Concilio inventario. Número auditable y oficial de la venta del día.</w:t>
            </w:r>
          </w:p>
        </w:tc>
        <w:tc>
          <w:tcPr>
            <w:tcW w:type="dxa" w:w="252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Tickets + No ticketeados</w:t>
            </w:r>
          </w:p>
        </w:tc>
      </w:tr>
      <w:tr>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1A2E"/>
                <w:sz w:val="18"/>
                <w:szCs w:val="18"/>
              </w:rPr>
              <w:t xml:space="preserve">3</w:t>
            </w:r>
          </w:p>
        </w:tc>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Tickets Registrados ($)</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Suma de ventas formalmente ticketeadas.</w:t>
            </w:r>
          </w:p>
        </w:tc>
        <w:tc>
          <w:tcPr>
            <w:tcW w:type="dxa" w:w="2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Ticketera física</w:t>
            </w:r>
          </w:p>
        </w:tc>
      </w:tr>
      <w:tr>
        <w:tc>
          <w:tcPr>
            <w:tcW w:type="dxa" w:w="54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18"/>
                <w:szCs w:val="18"/>
              </w:rPr>
              <w:t xml:space="preserve">4</w:t>
            </w:r>
          </w:p>
        </w:tc>
        <w:tc>
          <w:tcPr>
            <w:tcW w:type="dxa" w:w="27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856404"/>
                <w:sz w:val="18"/>
                <w:szCs w:val="18"/>
              </w:rPr>
              <w:t xml:space="preserve">Brecha Diaria ($)</w:t>
            </w:r>
          </w:p>
        </w:tc>
        <w:tc>
          <w:tcPr>
            <w:tcW w:type="dxa" w:w="36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Caja Real − Venta Oficial. Signo: (+) sobrante, (−) faltante.</w:t>
            </w:r>
          </w:p>
        </w:tc>
        <w:tc>
          <w:tcPr>
            <w:tcW w:type="dxa" w:w="252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Venta Real − Concilio</w:t>
            </w:r>
          </w:p>
        </w:tc>
      </w:tr>
    </w:tbl>
    <w:p>
      <w:pPr>
        <w:spacing w:after="100"/>
      </w:pPr>
    </w:p>
    <w:p>
      <w:pPr>
        <w:pStyle w:val="Heading2"/>
        <w:spacing w:before="200" w:after="80"/>
      </w:pPr>
      <w:r>
        <w:rPr>
          <w:rFonts w:ascii="Arial" w:cs="Arial" w:eastAsia="Arial" w:hAnsi="Arial"/>
        </w:rPr>
        <w:t xml:space="preserve">Semáforo de Brecha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Tipo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Rango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Estado</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Acción requerida</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Sobrante (+)</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$0 — $5</w:t>
            </w:r>
          </w:p>
        </w:tc>
        <w:tc>
          <w:tcPr>
            <w:tcW w:type="dxa" w:w="18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Verde</w:t>
            </w:r>
          </w:p>
        </w:tc>
        <w:tc>
          <w:tcPr>
            <w:tcW w:type="dxa" w:w="396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Normal. Diferencia de precio en mix o error mínimo de conteo.</w:t>
            </w:r>
          </w:p>
        </w:tc>
      </w:tr>
      <w:tr>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Sobrante (+)</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$5 — $10</w:t>
            </w:r>
          </w:p>
        </w:tc>
        <w:tc>
          <w:tcPr>
            <w:tcW w:type="dxa" w:w="1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18"/>
                <w:szCs w:val="18"/>
              </w:rPr>
              <w:t xml:space="preserve">🟡 Amarillo</w:t>
            </w:r>
          </w:p>
        </w:tc>
        <w:tc>
          <w:tcPr>
            <w:tcW w:type="dxa" w:w="396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Monitorear. Posible devolución de autopréstamo del vendedor.</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Sobrante (+)</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$10 — $15</w:t>
            </w:r>
          </w:p>
        </w:tc>
        <w:tc>
          <w:tcPr>
            <w:tcW w:type="dxa" w:w="180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center"/>
            </w:pPr>
            <w:r>
              <w:rPr>
                <w:rFonts w:ascii="Arial" w:cs="Arial" w:eastAsia="Arial" w:hAnsi="Arial"/>
                <w:b/>
                <w:bCs/>
                <w:i w:val="false"/>
                <w:iCs w:val="false"/>
                <w:color w:val="7D4E00"/>
                <w:sz w:val="18"/>
                <w:szCs w:val="18"/>
              </w:rPr>
              <w:t xml:space="preserve">🟠 Naranja</w:t>
            </w:r>
          </w:p>
        </w:tc>
        <w:tc>
          <w:tcPr>
            <w:tcW w:type="dxa" w:w="396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Alerta. Investigar causa específica. Revisar historial.</w:t>
            </w:r>
          </w:p>
        </w:tc>
      </w:tr>
      <w:tr>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Sobrante (+)</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&gt; $15</w:t>
            </w:r>
          </w:p>
        </w:tc>
        <w:tc>
          <w:tcPr>
            <w:tcW w:type="dxa" w:w="180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i w:val="false"/>
                <w:iCs w:val="false"/>
                <w:color w:val="721C24"/>
                <w:sz w:val="18"/>
                <w:szCs w:val="18"/>
              </w:rPr>
              <w:t xml:space="preserve">🔴 Rojo</w:t>
            </w:r>
          </w:p>
        </w:tc>
        <w:tc>
          <w:tcPr>
            <w:tcW w:type="dxa" w:w="396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Acción inmediata. Posible autopréstamo sistemático.</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Faltante (−)</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$0 — $5</w:t>
            </w:r>
          </w:p>
        </w:tc>
        <w:tc>
          <w:tcPr>
            <w:tcW w:type="dxa" w:w="1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18"/>
                <w:szCs w:val="18"/>
              </w:rPr>
              <w:t xml:space="preserve">🟡 Amarillo</w:t>
            </w:r>
          </w:p>
        </w:tc>
        <w:tc>
          <w:tcPr>
            <w:tcW w:type="dxa" w:w="396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Revisar conteo. Faltante siempre más grave que sobrante.</w:t>
            </w:r>
          </w:p>
        </w:tc>
      </w:tr>
      <w:tr>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Faltante (−)</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$5 — $10</w:t>
            </w:r>
          </w:p>
        </w:tc>
        <w:tc>
          <w:tcPr>
            <w:tcW w:type="dxa" w:w="180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center"/>
            </w:pPr>
            <w:r>
              <w:rPr>
                <w:rFonts w:ascii="Arial" w:cs="Arial" w:eastAsia="Arial" w:hAnsi="Arial"/>
                <w:b/>
                <w:bCs/>
                <w:i w:val="false"/>
                <w:iCs w:val="false"/>
                <w:color w:val="7D4E00"/>
                <w:sz w:val="18"/>
                <w:szCs w:val="18"/>
              </w:rPr>
              <w:t xml:space="preserve">🟠 Naranja</w:t>
            </w:r>
          </w:p>
        </w:tc>
        <w:tc>
          <w:tcPr>
            <w:tcW w:type="dxa" w:w="396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Investigar. Posible dinero retenido o gasto no reportado.</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Faltante (−)</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&gt; $10</w:t>
            </w:r>
          </w:p>
        </w:tc>
        <w:tc>
          <w:tcPr>
            <w:tcW w:type="dxa" w:w="180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i w:val="false"/>
                <w:iCs w:val="false"/>
                <w:color w:val="721C24"/>
                <w:sz w:val="18"/>
                <w:szCs w:val="18"/>
              </w:rPr>
              <w:t xml:space="preserve">🔴 Rojo</w:t>
            </w:r>
          </w:p>
        </w:tc>
        <w:tc>
          <w:tcPr>
            <w:tcW w:type="dxa" w:w="396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Acción inmediata. Posible consumo no autorizado o gasto oculto.</w:t>
            </w:r>
          </w:p>
        </w:tc>
      </w:tr>
    </w:tbl>
    <w:p>
      <w:pPr>
        <w:spacing w:after="120"/>
      </w:pPr>
    </w:p>
    <w:p>
      <w:r>
        <w:br w:type="page"/>
      </w:r>
    </w:p>
    <w:p>
      <w:pPr>
        <w:pStyle w:val="Heading1"/>
        <w:pBdr>
          <w:bottom w:val="single" w:color="E63946" w:sz="4" w:space="4"/>
        </w:pBdr>
        <w:spacing w:before="280" w:after="120"/>
      </w:pPr>
      <w:r>
        <w:rPr>
          <w:rFonts w:ascii="Arial" w:cs="Arial" w:eastAsia="Arial" w:hAnsi="Arial"/>
        </w:rPr>
        <w:t xml:space="preserve">8. Lineamientos visuales del reporte</w:t>
      </w:r>
    </w:p>
    <w:p>
      <w:pPr>
        <w:spacing w:after="120"/>
      </w:pPr>
      <w:r>
        <w:rPr>
          <w:rFonts w:ascii="Arial" w:cs="Arial" w:eastAsia="Arial" w:hAnsi="Arial"/>
          <w:b w:val="false"/>
          <w:bCs w:val="false"/>
          <w:i w:val="false"/>
          <w:iCs w:val="false"/>
          <w:color w:val="1A1A2E"/>
          <w:sz w:val="20"/>
          <w:szCs w:val="20"/>
        </w:rPr>
        <w:t xml:space="preserve">El reporte se genera en PDF usando ReportLab (Python). Todas estas especificaciones son obligatorias:</w:t>
      </w:r>
    </w:p>
    <w:p>
      <w:pPr>
        <w:spacing w:after="100"/>
      </w:pPr>
    </w:p>
    <w:p>
      <w:pPr>
        <w:pStyle w:val="Heading2"/>
        <w:spacing w:before="200" w:after="80"/>
      </w:pPr>
      <w:r>
        <w:rPr>
          <w:rFonts w:ascii="Arial" w:cs="Arial" w:eastAsia="Arial" w:hAnsi="Arial"/>
        </w:rPr>
        <w:t xml:space="preserve">Dimensiones y márgenes</w:t>
      </w:r>
    </w:p>
    <w:p>
      <w:pPr>
        <w:pStyle w:val="ListParagraph"/>
        <w:numPr>
          <w:ilvl w:val="0"/>
          <w:numId w:val="3"/>
        </w:numPr>
        <w:spacing w:after="80"/>
      </w:pPr>
      <w:r>
        <w:rPr>
          <w:rFonts w:ascii="Arial" w:cs="Arial" w:eastAsia="Arial" w:hAnsi="Arial"/>
          <w:color w:val="1A1A2E"/>
          <w:sz w:val="20"/>
          <w:szCs w:val="20"/>
        </w:rPr>
        <w:t xml:space="preserve">Tamaño de página: US Letter (8.5" × 11")</w:t>
      </w:r>
    </w:p>
    <w:p>
      <w:pPr>
        <w:pStyle w:val="ListParagraph"/>
        <w:numPr>
          <w:ilvl w:val="0"/>
          <w:numId w:val="3"/>
        </w:numPr>
        <w:spacing w:after="80"/>
      </w:pPr>
      <w:r>
        <w:rPr>
          <w:rFonts w:ascii="Arial" w:cs="Arial" w:eastAsia="Arial" w:hAnsi="Arial"/>
          <w:color w:val="1A1A2E"/>
          <w:sz w:val="20"/>
          <w:szCs w:val="20"/>
        </w:rPr>
        <w:t xml:space="preserve">Márgenes: 0.75" en todos los lados</w:t>
      </w:r>
    </w:p>
    <w:p>
      <w:pPr>
        <w:pStyle w:val="ListParagraph"/>
        <w:numPr>
          <w:ilvl w:val="0"/>
          <w:numId w:val="3"/>
        </w:numPr>
        <w:spacing w:after="80"/>
      </w:pPr>
      <w:r>
        <w:rPr>
          <w:rFonts w:ascii="Arial" w:cs="Arial" w:eastAsia="Arial" w:hAnsi="Arial"/>
          <w:color w:val="1A1A2E"/>
          <w:sz w:val="20"/>
          <w:szCs w:val="20"/>
        </w:rPr>
        <w:t xml:space="preserve">Ancho útil: exactamente 7.0" — NUNCA exceder este valor</w:t>
      </w:r>
    </w:p>
    <w:p>
      <w:pPr>
        <w:pStyle w:val="ListParagraph"/>
        <w:numPr>
          <w:ilvl w:val="0"/>
          <w:numId w:val="3"/>
        </w:numPr>
        <w:spacing w:after="80"/>
      </w:pPr>
      <w:r>
        <w:rPr>
          <w:rFonts w:ascii="Arial" w:cs="Arial" w:eastAsia="Arial" w:hAnsi="Arial"/>
          <w:color w:val="1A1A2E"/>
          <w:sz w:val="20"/>
          <w:szCs w:val="20"/>
        </w:rPr>
        <w:t xml:space="preserve">Tablas anidadas: descontar 4pt por cada nivel de anidación</w:t>
      </w:r>
    </w:p>
    <w:p>
      <w:pPr>
        <w:spacing w:after="100"/>
      </w:pPr>
    </w:p>
    <w:p>
      <w:pPr>
        <w:pStyle w:val="Heading2"/>
        <w:spacing w:before="200" w:after="80"/>
      </w:pPr>
      <w:r>
        <w:rPr>
          <w:rFonts w:ascii="Arial" w:cs="Arial" w:eastAsia="Arial" w:hAnsi="Arial"/>
        </w:rPr>
        <w:t xml:space="preserve">Tipografía</w:t>
      </w:r>
    </w:p>
    <w:p>
      <w:pPr>
        <w:pStyle w:val="ListParagraph"/>
        <w:numPr>
          <w:ilvl w:val="0"/>
          <w:numId w:val="3"/>
        </w:numPr>
        <w:spacing w:after="80"/>
      </w:pPr>
      <w:r>
        <w:rPr>
          <w:rFonts w:ascii="Arial" w:cs="Arial" w:eastAsia="Arial" w:hAnsi="Arial"/>
          <w:color w:val="1A1A2E"/>
          <w:sz w:val="20"/>
          <w:szCs w:val="20"/>
        </w:rPr>
        <w:t xml:space="preserve">Fuente base: Helvetica (disponible en ReportLab sin instalación adicional)</w:t>
      </w:r>
    </w:p>
    <w:p>
      <w:pPr>
        <w:pStyle w:val="ListParagraph"/>
        <w:numPr>
          <w:ilvl w:val="0"/>
          <w:numId w:val="3"/>
        </w:numPr>
        <w:spacing w:after="80"/>
      </w:pPr>
      <w:r>
        <w:rPr>
          <w:rFonts w:ascii="Arial" w:cs="Arial" w:eastAsia="Arial" w:hAnsi="Arial"/>
          <w:color w:val="1A1A2E"/>
          <w:sz w:val="20"/>
          <w:szCs w:val="20"/>
        </w:rPr>
        <w:t xml:space="preserve">Tamaño base: 8pt en tablas, 9-10pt en párrafos</w:t>
      </w:r>
    </w:p>
    <w:p>
      <w:pPr>
        <w:pStyle w:val="ListParagraph"/>
        <w:numPr>
          <w:ilvl w:val="0"/>
          <w:numId w:val="3"/>
        </w:numPr>
        <w:spacing w:after="80"/>
      </w:pPr>
      <w:r>
        <w:rPr>
          <w:rFonts w:ascii="Arial" w:cs="Arial" w:eastAsia="Arial" w:hAnsi="Arial"/>
          <w:color w:val="1A1A2E"/>
          <w:sz w:val="20"/>
          <w:szCs w:val="20"/>
        </w:rPr>
        <w:t xml:space="preserve">Encabezados de sección: 10pt bold, color rojo #E63946</w:t>
      </w:r>
    </w:p>
    <w:p>
      <w:pPr>
        <w:pStyle w:val="ListParagraph"/>
        <w:numPr>
          <w:ilvl w:val="0"/>
          <w:numId w:val="3"/>
        </w:numPr>
        <w:spacing w:after="80"/>
      </w:pPr>
      <w:r>
        <w:rPr>
          <w:rFonts w:ascii="Arial" w:cs="Arial" w:eastAsia="Arial" w:hAnsi="Arial"/>
          <w:color w:val="1A1A2E"/>
          <w:sz w:val="20"/>
          <w:szCs w:val="20"/>
        </w:rPr>
        <w:t xml:space="preserve">KPI valores: 17-18pt bold</w:t>
      </w:r>
    </w:p>
    <w:p>
      <w:pPr>
        <w:spacing w:after="100"/>
      </w:pPr>
    </w:p>
    <w:p>
      <w:pPr>
        <w:pStyle w:val="Heading2"/>
        <w:spacing w:before="200" w:after="80"/>
      </w:pPr>
      <w:r>
        <w:rPr>
          <w:rFonts w:ascii="Arial" w:cs="Arial" w:eastAsia="Arial" w:hAnsi="Arial"/>
        </w:rPr>
        <w:t xml:space="preserve">Colores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Nombre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Hex</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Uso</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DARK</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#1A1A2E</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Fondo de encabezado principal y filas de totales</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ACCENT</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#E63946</w:t>
            </w:r>
          </w:p>
        </w:tc>
        <w:tc>
          <w:tcPr>
            <w:tcW w:type="dxa" w:w="51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Líneas divisoras de sección y títulos de sección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MID</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#457B9D</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Encabezados de tablas secundarias y texto de notas</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MUTED</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#6C757D</w:t>
            </w:r>
          </w:p>
        </w:tc>
        <w:tc>
          <w:tcPr>
            <w:tcW w:type="dxa" w:w="51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Texto de pie de página, notas y etiquetas KPI</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BLUE_BG</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#CCE5FF</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Fondo de Venta Oficial / Concilio</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BLUE_FG</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#004085</w:t>
            </w:r>
          </w:p>
        </w:tc>
        <w:tc>
          <w:tcPr>
            <w:tcW w:type="dxa" w:w="51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Texto en fondo azul</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GREEN_BG</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#D4EDDA</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Fondo de resultado positivo / día sano</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GREEN_FG</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#155724</w:t>
            </w:r>
          </w:p>
        </w:tc>
        <w:tc>
          <w:tcPr>
            <w:tcW w:type="dxa" w:w="51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Texto en fondo verde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WARN_BG</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#FFF3CD</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Fondo de alerta amarilla</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WARN_FG</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#856404</w:t>
            </w:r>
          </w:p>
        </w:tc>
        <w:tc>
          <w:tcPr>
            <w:tcW w:type="dxa" w:w="51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Texto en fondo amarillo</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ORANGE_BG</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#FFE5B4</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Fondo de alerta naranja</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ORANGE_FG</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#7D4E00</w:t>
            </w:r>
          </w:p>
        </w:tc>
        <w:tc>
          <w:tcPr>
            <w:tcW w:type="dxa" w:w="51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Texto en fondo naranja</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RED_BG</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#F8D7DA</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Fondo de alerta roja</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RED_FG</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#721C24</w:t>
            </w:r>
          </w:p>
        </w:tc>
        <w:tc>
          <w:tcPr>
            <w:tcW w:type="dxa" w:w="51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Texto en fondo rojo</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ROW_ALT</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#F8F9FA</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Filas alternadas en tablas</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GRID</w:t>
            </w:r>
          </w:p>
        </w:tc>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2E"/>
                <w:sz w:val="18"/>
                <w:szCs w:val="18"/>
              </w:rPr>
              <w:t xml:space="preserve">#DEE2E6</w:t>
            </w:r>
          </w:p>
        </w:tc>
        <w:tc>
          <w:tcPr>
            <w:tcW w:type="dxa" w:w="51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Líneas de grilla en todas las tablas</w:t>
            </w:r>
          </w:p>
        </w:tc>
      </w:tr>
    </w:tbl>
    <w:p>
      <w:pPr>
        <w:spacing w:after="100"/>
      </w:pPr>
    </w:p>
    <w:p>
      <w:pPr>
        <w:pStyle w:val="Heading2"/>
        <w:spacing w:before="200" w:after="80"/>
      </w:pPr>
      <w:r>
        <w:rPr>
          <w:rFonts w:ascii="Arial" w:cs="Arial" w:eastAsia="Arial" w:hAnsi="Arial"/>
        </w:rPr>
        <w:t xml:space="preserve">Control de saltos de página</w:t>
      </w:r>
    </w:p>
    <w:p>
      <w:pPr>
        <w:pStyle w:val="ListParagraph"/>
        <w:numPr>
          <w:ilvl w:val="0"/>
          <w:numId w:val="3"/>
        </w:numPr>
        <w:spacing w:after="80"/>
      </w:pPr>
      <w:r>
        <w:rPr>
          <w:rFonts w:ascii="Arial" w:cs="Arial" w:eastAsia="Arial" w:hAnsi="Arial"/>
          <w:color w:val="1A1A2E"/>
          <w:sz w:val="20"/>
          <w:szCs w:val="20"/>
        </w:rPr>
        <w:t xml:space="preserve">OBLIGATORIO: Envolver cada sección en KeepTogether para evitar cortes</w:t>
      </w:r>
    </w:p>
    <w:p>
      <w:pPr>
        <w:pStyle w:val="ListParagraph"/>
        <w:numPr>
          <w:ilvl w:val="0"/>
          <w:numId w:val="3"/>
        </w:numPr>
        <w:spacing w:after="80"/>
      </w:pPr>
      <w:r>
        <w:rPr>
          <w:rFonts w:ascii="Arial" w:cs="Arial" w:eastAsia="Arial" w:hAnsi="Arial"/>
          <w:color w:val="1A1A2E"/>
          <w:sz w:val="20"/>
          <w:szCs w:val="20"/>
        </w:rPr>
        <w:t xml:space="preserve">Si el contenido de una sección no cabe en la página actual, salta completo a la siguiente</w:t>
      </w:r>
    </w:p>
    <w:p>
      <w:pPr>
        <w:pStyle w:val="ListParagraph"/>
        <w:numPr>
          <w:ilvl w:val="0"/>
          <w:numId w:val="3"/>
        </w:numPr>
        <w:spacing w:after="80"/>
      </w:pPr>
      <w:r>
        <w:rPr>
          <w:rFonts w:ascii="Arial" w:cs="Arial" w:eastAsia="Arial" w:hAnsi="Arial"/>
          <w:color w:val="1A1A2E"/>
          <w:sz w:val="20"/>
          <w:szCs w:val="20"/>
        </w:rPr>
        <w:t xml:space="preserve">El flujo de conciliación (Paso 1 + Paso 2) debe ir siempre junto — mismo KeepTogether</w:t>
      </w:r>
    </w:p>
    <w:p>
      <w:pPr>
        <w:pStyle w:val="ListParagraph"/>
        <w:numPr>
          <w:ilvl w:val="0"/>
          <w:numId w:val="3"/>
        </w:numPr>
        <w:spacing w:after="80"/>
      </w:pPr>
      <w:r>
        <w:rPr>
          <w:rFonts w:ascii="Arial" w:cs="Arial" w:eastAsia="Arial" w:hAnsi="Arial"/>
          <w:color w:val="1A1A2E"/>
          <w:sz w:val="20"/>
          <w:szCs w:val="20"/>
        </w:rPr>
        <w:t xml:space="preserve">La tabla Venta Final siempre en su propio KeepTogether</w:t>
      </w:r>
    </w:p>
    <w:p>
      <w:pPr>
        <w:spacing w:after="100"/>
      </w:pPr>
    </w:p>
    <w:p>
      <w:r>
        <w:br w:type="page"/>
      </w:r>
    </w:p>
    <w:p>
      <w:pPr>
        <w:pStyle w:val="Heading1"/>
        <w:pBdr>
          <w:bottom w:val="single" w:color="E63946" w:sz="4" w:space="4"/>
        </w:pBdr>
        <w:spacing w:before="280" w:after="120"/>
      </w:pPr>
      <w:r>
        <w:rPr>
          <w:rFonts w:ascii="Arial" w:cs="Arial" w:eastAsia="Arial" w:hAnsi="Arial"/>
        </w:rPr>
        <w:t xml:space="preserve">9. Estructura del objeto de configuración</w:t>
      </w:r>
    </w:p>
    <w:p>
      <w:pPr>
        <w:spacing w:after="120"/>
      </w:pPr>
      <w:r>
        <w:rPr>
          <w:rFonts w:ascii="Arial" w:cs="Arial" w:eastAsia="Arial" w:hAnsi="Arial"/>
          <w:b w:val="false"/>
          <w:bCs w:val="false"/>
          <w:i w:val="false"/>
          <w:iCs w:val="false"/>
          <w:color w:val="1A1A2E"/>
          <w:sz w:val="20"/>
          <w:szCs w:val="20"/>
        </w:rPr>
        <w:t xml:space="preserve">Cada día se define como un diccionario Python con los siguientes campos. Este es el contrato entre el parseo del WhatsApp y el motor de generación del PDF:</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Campo</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Tipo</w:t>
            </w:r>
          </w:p>
        </w:tc>
        <w:tc>
          <w:tcPr>
            <w:tcW w:type="dxa" w:w="5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Descripción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archivo</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str</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Ruta completa del PDF de salida</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dia_nombre</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str</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Nombre del día en español (Lunes, Martes, etc.)</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fecha</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str</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Fecha en formato 'DD de mes de AAAA'</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vendedora</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str</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Nombre de la vendedora (Vilma Luna)</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hora_cierre</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str</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Hora del reporte de cierre (ej: '9:10 p.m.')</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venta_real</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float</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Resultado de la fórmula de caja</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concilio_total</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float</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Suma de tickets + no ticketeados</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total_ticket</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float</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Suma de todos los tickets registrados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u_inventario</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int</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Total unidades según inventario (HD+S+L+otros)</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u_ticket</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int</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Total unidades ticketeadas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inv_detalle</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list</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Líneas de texto para el bloque de inventario en flujo</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tick_detalle</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list</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Líneas de texto para el bloque de tickets en flujo</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nt_detalle</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list</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Líneas de texto para no ticketeados en flujo</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inventario</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list</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Filas de la tabla de inventario (8 columnas)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nota_inventario</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str</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Nota al pie de inventario (resultado Pan vs Sal)</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tickets</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list</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Filas de la tabla de tickets (5 columnas)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nota_tickets</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str</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Nota al pie de tickets</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tvi</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list</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Filas tabla Ticket vs Inventario (5 columnas)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nota_tvi</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str</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Nota al pie de TVI</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venta_final</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list</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Filas tabla Venta Final (5 columnas sin encabezado)</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ingresos</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list</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Pares [concepto, monto] para tabla de ingresos</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gastos</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list</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Pares [concepto, monto] para tabla de gastos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subtotal_ingresos</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float</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Suma de todos los ingresos (corte+POS+PeYa+transf)</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total_gastos</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float</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Suma de todos los gastos del día</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vuelto_inicial</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float</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Vuelto con que empezó el día</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vuelto_final</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float</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Vuelto que queda para el día siguiente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obs_vuelto_ini</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str</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Observación del vuelto inicial</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obs_vuelto_fin</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str</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Observación del vuelto final</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obs_variacion</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str</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Observación de la variación neta de caja</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nota_caja</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str</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Nota al pie del estado de caja</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hallazgos</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list</w:t>
            </w:r>
          </w:p>
        </w:tc>
        <w:tc>
          <w:tcPr>
            <w:tcW w:type="dxa" w:w="55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Filas de la tabla de hallazgos (4 columnas)</w:t>
            </w:r>
          </w:p>
        </w:tc>
      </w:tr>
      <w:tr>
        <w:tc>
          <w:tcPr>
            <w:tcW w:type="dxa" w:w="2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18"/>
                <w:szCs w:val="18"/>
              </w:rPr>
              <w:t xml:space="preserve">accion_final</w:t>
            </w:r>
          </w:p>
        </w:tc>
        <w:tc>
          <w:tcPr>
            <w:tcW w:type="dxa" w:w="144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57B9D"/>
                <w:sz w:val="18"/>
                <w:szCs w:val="18"/>
              </w:rPr>
              <w:t xml:space="preserve">str</w:t>
            </w:r>
          </w:p>
        </w:tc>
        <w:tc>
          <w:tcPr>
            <w:tcW w:type="dxa" w:w="55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18"/>
                <w:szCs w:val="18"/>
              </w:rPr>
              <w:t xml:space="preserve">Texto de acción requerida al cierre del reporte</w:t>
            </w:r>
          </w:p>
        </w:tc>
      </w:tr>
    </w:tbl>
    <w:p>
      <w:pPr>
        <w:spacing w:after="120"/>
      </w:pPr>
    </w:p>
    <w:p>
      <w:r>
        <w:br w:type="page"/>
      </w:r>
    </w:p>
    <w:p>
      <w:pPr>
        <w:pStyle w:val="Heading1"/>
        <w:pBdr>
          <w:bottom w:val="single" w:color="E63946" w:sz="4" w:space="4"/>
        </w:pBdr>
        <w:spacing w:before="280" w:after="120"/>
      </w:pPr>
      <w:r>
        <w:rPr>
          <w:rFonts w:ascii="Arial" w:cs="Arial" w:eastAsia="Arial" w:hAnsi="Arial"/>
        </w:rPr>
        <w:t xml:space="preserve">10. Checklist de validación</w:t>
      </w:r>
    </w:p>
    <w:p>
      <w:pPr>
        <w:spacing w:after="120"/>
      </w:pPr>
      <w:r>
        <w:rPr>
          <w:rFonts w:ascii="Arial" w:cs="Arial" w:eastAsia="Arial" w:hAnsi="Arial"/>
          <w:b w:val="false"/>
          <w:bCs w:val="false"/>
          <w:i w:val="false"/>
          <w:iCs w:val="false"/>
          <w:color w:val="1A1A2E"/>
          <w:sz w:val="20"/>
          <w:szCs w:val="20"/>
        </w:rPr>
        <w:t xml:space="preserve">Antes de emitir cualquier reporte, el sistema debe verificar todos estos puntos:</w:t>
      </w:r>
    </w:p>
    <w:p>
      <w:pPr>
        <w:spacing w:after="100"/>
      </w:pPr>
    </w:p>
    <w:p>
      <w:pPr>
        <w:pStyle w:val="Heading2"/>
        <w:spacing w:before="200" w:after="80"/>
      </w:pPr>
      <w:r>
        <w:rPr>
          <w:rFonts w:ascii="Arial" w:cs="Arial" w:eastAsia="Arial" w:hAnsi="Arial"/>
        </w:rPr>
        <w:t xml:space="preserve">Validaciones de datos</w:t>
      </w:r>
    </w:p>
    <w:p>
      <w:pPr>
        <w:pStyle w:val="ListParagraph"/>
        <w:numPr>
          <w:ilvl w:val="0"/>
          <w:numId w:val="3"/>
        </w:numPr>
        <w:spacing w:after="80"/>
      </w:pPr>
      <w:r>
        <w:rPr>
          <w:rFonts w:ascii="Arial" w:cs="Arial" w:eastAsia="Arial" w:hAnsi="Arial"/>
          <w:color w:val="1A1A2E"/>
          <w:sz w:val="20"/>
          <w:szCs w:val="20"/>
        </w:rPr>
        <w:t xml:space="preserve">Pan Sanfran vendido y Salchicha Jumbo vendida están calculados</w:t>
      </w:r>
    </w:p>
    <w:p>
      <w:pPr>
        <w:pStyle w:val="ListParagraph"/>
        <w:numPr>
          <w:ilvl w:val="0"/>
          <w:numId w:val="3"/>
        </w:numPr>
        <w:spacing w:after="80"/>
      </w:pPr>
      <w:r>
        <w:rPr>
          <w:rFonts w:ascii="Arial" w:cs="Arial" w:eastAsia="Arial" w:hAnsi="Arial"/>
          <w:color w:val="1A1A2E"/>
          <w:sz w:val="20"/>
          <w:szCs w:val="20"/>
        </w:rPr>
        <w:t xml:space="preserve">Diferencia Pan vs Salchicha está clasificada (OK / marginal / crítico)</w:t>
      </w:r>
    </w:p>
    <w:p>
      <w:pPr>
        <w:pStyle w:val="ListParagraph"/>
        <w:numPr>
          <w:ilvl w:val="0"/>
          <w:numId w:val="3"/>
        </w:numPr>
        <w:spacing w:after="80"/>
      </w:pPr>
      <w:r>
        <w:rPr>
          <w:rFonts w:ascii="Arial" w:cs="Arial" w:eastAsia="Arial" w:hAnsi="Arial"/>
          <w:color w:val="1A1A2E"/>
          <w:sz w:val="20"/>
          <w:szCs w:val="20"/>
        </w:rPr>
        <w:t xml:space="preserve">Lays en inventario ≥ combos válidos (combos descartados marcados)</w:t>
      </w:r>
    </w:p>
    <w:p>
      <w:pPr>
        <w:pStyle w:val="ListParagraph"/>
        <w:numPr>
          <w:ilvl w:val="0"/>
          <w:numId w:val="3"/>
        </w:numPr>
        <w:spacing w:after="80"/>
      </w:pPr>
      <w:r>
        <w:rPr>
          <w:rFonts w:ascii="Arial" w:cs="Arial" w:eastAsia="Arial" w:hAnsi="Arial"/>
          <w:color w:val="1A1A2E"/>
          <w:sz w:val="20"/>
          <w:szCs w:val="20"/>
        </w:rPr>
        <w:t xml:space="preserve">No ticketeados calculados para hotdogs, sodas y lays</w:t>
      </w:r>
    </w:p>
    <w:p>
      <w:pPr>
        <w:pStyle w:val="ListParagraph"/>
        <w:numPr>
          <w:ilvl w:val="0"/>
          <w:numId w:val="3"/>
        </w:numPr>
        <w:spacing w:after="80"/>
      </w:pPr>
      <w:r>
        <w:rPr>
          <w:rFonts w:ascii="Arial" w:cs="Arial" w:eastAsia="Arial" w:hAnsi="Arial"/>
          <w:color w:val="1A1A2E"/>
          <w:sz w:val="20"/>
          <w:szCs w:val="20"/>
        </w:rPr>
        <w:t xml:space="preserve">Concilio = tickets + no ticketeados (verificar suma exacta)</w:t>
      </w:r>
    </w:p>
    <w:p>
      <w:pPr>
        <w:pStyle w:val="ListParagraph"/>
        <w:numPr>
          <w:ilvl w:val="0"/>
          <w:numId w:val="3"/>
        </w:numPr>
        <w:spacing w:after="80"/>
      </w:pPr>
      <w:r>
        <w:rPr>
          <w:rFonts w:ascii="Arial" w:cs="Arial" w:eastAsia="Arial" w:hAnsi="Arial"/>
          <w:color w:val="1A1A2E"/>
          <w:sz w:val="20"/>
          <w:szCs w:val="20"/>
        </w:rPr>
        <w:t xml:space="preserve">Venta real = corte + gastos − vuelto inicial (verificar suma exacta)</w:t>
      </w:r>
    </w:p>
    <w:p>
      <w:pPr>
        <w:pStyle w:val="ListParagraph"/>
        <w:numPr>
          <w:ilvl w:val="0"/>
          <w:numId w:val="3"/>
        </w:numPr>
        <w:spacing w:after="80"/>
      </w:pPr>
      <w:r>
        <w:rPr>
          <w:rFonts w:ascii="Arial" w:cs="Arial" w:eastAsia="Arial" w:hAnsi="Arial"/>
          <w:color w:val="1A1A2E"/>
          <w:sz w:val="20"/>
          <w:szCs w:val="20"/>
        </w:rPr>
        <w:t xml:space="preserve">Brecha = venta real − concilio (verificar signo correcto)</w:t>
      </w:r>
    </w:p>
    <w:p>
      <w:pPr>
        <w:pStyle w:val="ListParagraph"/>
        <w:numPr>
          <w:ilvl w:val="0"/>
          <w:numId w:val="3"/>
        </w:numPr>
        <w:spacing w:after="80"/>
      </w:pPr>
      <w:r>
        <w:rPr>
          <w:rFonts w:ascii="Arial" w:cs="Arial" w:eastAsia="Arial" w:hAnsi="Arial"/>
          <w:color w:val="1A1A2E"/>
          <w:sz w:val="20"/>
          <w:szCs w:val="20"/>
        </w:rPr>
        <w:t xml:space="preserve">Semáforo asignado según tabla de rangos</w:t>
      </w:r>
    </w:p>
    <w:p>
      <w:pPr>
        <w:spacing w:after="100"/>
      </w:pPr>
    </w:p>
    <w:p>
      <w:pPr>
        <w:pStyle w:val="Heading2"/>
        <w:spacing w:before="200" w:after="80"/>
      </w:pPr>
      <w:r>
        <w:rPr>
          <w:rFonts w:ascii="Arial" w:cs="Arial" w:eastAsia="Arial" w:hAnsi="Arial"/>
        </w:rPr>
        <w:t xml:space="preserve">Validaciones del PDF</w:t>
      </w:r>
    </w:p>
    <w:p>
      <w:pPr>
        <w:pStyle w:val="ListParagraph"/>
        <w:numPr>
          <w:ilvl w:val="0"/>
          <w:numId w:val="3"/>
        </w:numPr>
        <w:spacing w:after="80"/>
      </w:pPr>
      <w:r>
        <w:rPr>
          <w:rFonts w:ascii="Arial" w:cs="Arial" w:eastAsia="Arial" w:hAnsi="Arial"/>
          <w:color w:val="1A1A2E"/>
          <w:sz w:val="20"/>
          <w:szCs w:val="20"/>
        </w:rPr>
        <w:t xml:space="preserve">Ninguna tabla excede 7.0" de ancho</w:t>
      </w:r>
    </w:p>
    <w:p>
      <w:pPr>
        <w:pStyle w:val="ListParagraph"/>
        <w:numPr>
          <w:ilvl w:val="0"/>
          <w:numId w:val="3"/>
        </w:numPr>
        <w:spacing w:after="80"/>
      </w:pPr>
      <w:r>
        <w:rPr>
          <w:rFonts w:ascii="Arial" w:cs="Arial" w:eastAsia="Arial" w:hAnsi="Arial"/>
          <w:color w:val="1A1A2E"/>
          <w:sz w:val="20"/>
          <w:szCs w:val="20"/>
        </w:rPr>
        <w:t xml:space="preserve">Todas las secciones están en KeepTogether</w:t>
      </w:r>
    </w:p>
    <w:p>
      <w:pPr>
        <w:pStyle w:val="ListParagraph"/>
        <w:numPr>
          <w:ilvl w:val="0"/>
          <w:numId w:val="3"/>
        </w:numPr>
        <w:spacing w:after="80"/>
      </w:pPr>
      <w:r>
        <w:rPr>
          <w:rFonts w:ascii="Arial" w:cs="Arial" w:eastAsia="Arial" w:hAnsi="Arial"/>
          <w:color w:val="1A1A2E"/>
          <w:sz w:val="20"/>
          <w:szCs w:val="20"/>
        </w:rPr>
        <w:t xml:space="preserve">Flujo de conciliación (Paso 1 + Paso 2) en mismo bloque</w:t>
      </w:r>
    </w:p>
    <w:p>
      <w:pPr>
        <w:pStyle w:val="ListParagraph"/>
        <w:numPr>
          <w:ilvl w:val="0"/>
          <w:numId w:val="3"/>
        </w:numPr>
        <w:spacing w:after="80"/>
      </w:pPr>
      <w:r>
        <w:rPr>
          <w:rFonts w:ascii="Arial" w:cs="Arial" w:eastAsia="Arial" w:hAnsi="Arial"/>
          <w:color w:val="1A1A2E"/>
          <w:sz w:val="20"/>
          <w:szCs w:val="20"/>
        </w:rPr>
        <w:t xml:space="preserve">Tabla Venta Final en su propio bloque</w:t>
      </w:r>
    </w:p>
    <w:p>
      <w:pPr>
        <w:pStyle w:val="ListParagraph"/>
        <w:numPr>
          <w:ilvl w:val="0"/>
          <w:numId w:val="3"/>
        </w:numPr>
        <w:spacing w:after="80"/>
      </w:pPr>
      <w:r>
        <w:rPr>
          <w:rFonts w:ascii="Arial" w:cs="Arial" w:eastAsia="Arial" w:hAnsi="Arial"/>
          <w:color w:val="1A1A2E"/>
          <w:sz w:val="20"/>
          <w:szCs w:val="20"/>
        </w:rPr>
        <w:t xml:space="preserve">Encabezado incluye: vendedora, hora de cierre, fecha</w:t>
      </w:r>
    </w:p>
    <w:p>
      <w:pPr>
        <w:pStyle w:val="ListParagraph"/>
        <w:numPr>
          <w:ilvl w:val="0"/>
          <w:numId w:val="3"/>
        </w:numPr>
        <w:spacing w:after="80"/>
      </w:pPr>
      <w:r>
        <w:rPr>
          <w:rFonts w:ascii="Arial" w:cs="Arial" w:eastAsia="Arial" w:hAnsi="Arial"/>
          <w:color w:val="1A1A2E"/>
          <w:sz w:val="20"/>
          <w:szCs w:val="20"/>
        </w:rPr>
        <w:t xml:space="preserve">Footer incluye: versión del sistema, fecha, documento confidencial</w:t>
      </w:r>
    </w:p>
    <w:p>
      <w:pPr>
        <w:pStyle w:val="ListParagraph"/>
        <w:numPr>
          <w:ilvl w:val="0"/>
          <w:numId w:val="3"/>
        </w:numPr>
        <w:spacing w:after="80"/>
      </w:pPr>
      <w:r>
        <w:rPr>
          <w:rFonts w:ascii="Arial" w:cs="Arial" w:eastAsia="Arial" w:hAnsi="Arial"/>
          <w:color w:val="1A1A2E"/>
          <w:sz w:val="20"/>
          <w:szCs w:val="20"/>
        </w:rPr>
        <w:t xml:space="preserve">Semáforo de brecha tiene el color correcto</w:t>
      </w:r>
    </w:p>
    <w:p>
      <w:pPr>
        <w:pStyle w:val="ListParagraph"/>
        <w:numPr>
          <w:ilvl w:val="0"/>
          <w:numId w:val="3"/>
        </w:numPr>
        <w:spacing w:after="80"/>
      </w:pPr>
      <w:r>
        <w:rPr>
          <w:rFonts w:ascii="Arial" w:cs="Arial" w:eastAsia="Arial" w:hAnsi="Arial"/>
          <w:color w:val="1A1A2E"/>
          <w:sz w:val="20"/>
          <w:szCs w:val="20"/>
        </w:rPr>
        <w:t xml:space="preserve">Hallazgos tienen colores según estado (verde/amarillo/naranja/rojo)</w:t>
      </w:r>
    </w:p>
    <w:p>
      <w:pPr>
        <w:spacing w:after="100"/>
      </w:pPr>
    </w:p>
    <w:p>
      <w:pPr>
        <w:pStyle w:val="Heading2"/>
        <w:spacing w:before="200" w:after="80"/>
      </w:pPr>
      <w:r>
        <w:rPr>
          <w:rFonts w:ascii="Arial" w:cs="Arial" w:eastAsia="Arial" w:hAnsi="Arial"/>
        </w:rPr>
        <w:t xml:space="preserve">Validaciones de contenido</w:t>
      </w:r>
    </w:p>
    <w:p>
      <w:pPr>
        <w:pStyle w:val="ListParagraph"/>
        <w:numPr>
          <w:ilvl w:val="0"/>
          <w:numId w:val="3"/>
        </w:numPr>
        <w:spacing w:after="80"/>
      </w:pPr>
      <w:r>
        <w:rPr>
          <w:rFonts w:ascii="Arial" w:cs="Arial" w:eastAsia="Arial" w:hAnsi="Arial"/>
          <w:color w:val="1A1A2E"/>
          <w:sz w:val="20"/>
          <w:szCs w:val="20"/>
        </w:rPr>
        <w:t xml:space="preserve">Venta Final suma exactamente al concilio_total</w:t>
      </w:r>
    </w:p>
    <w:p>
      <w:pPr>
        <w:pStyle w:val="ListParagraph"/>
        <w:numPr>
          <w:ilvl w:val="0"/>
          <w:numId w:val="3"/>
        </w:numPr>
        <w:spacing w:after="80"/>
      </w:pPr>
      <w:r>
        <w:rPr>
          <w:rFonts w:ascii="Arial" w:cs="Arial" w:eastAsia="Arial" w:hAnsi="Arial"/>
          <w:color w:val="1A1A2E"/>
          <w:sz w:val="20"/>
          <w:szCs w:val="20"/>
        </w:rPr>
        <w:t xml:space="preserve">Total de productos en KPI = hotdogs + sodas + lays + otros</w:t>
      </w:r>
    </w:p>
    <w:p>
      <w:pPr>
        <w:pStyle w:val="ListParagraph"/>
        <w:numPr>
          <w:ilvl w:val="0"/>
          <w:numId w:val="3"/>
        </w:numPr>
        <w:spacing w:after="80"/>
      </w:pPr>
      <w:r>
        <w:rPr>
          <w:rFonts w:ascii="Arial" w:cs="Arial" w:eastAsia="Arial" w:hAnsi="Arial"/>
          <w:color w:val="1A1A2E"/>
          <w:sz w:val="20"/>
          <w:szCs w:val="20"/>
        </w:rPr>
        <w:t xml:space="preserve">Nota de brecha menciona si es sobrante o faltante con acción correspondiente</w:t>
      </w:r>
    </w:p>
    <w:p>
      <w:pPr>
        <w:pStyle w:val="ListParagraph"/>
        <w:numPr>
          <w:ilvl w:val="0"/>
          <w:numId w:val="3"/>
        </w:numPr>
        <w:spacing w:after="80"/>
      </w:pPr>
      <w:r>
        <w:rPr>
          <w:rFonts w:ascii="Arial" w:cs="Arial" w:eastAsia="Arial" w:hAnsi="Arial"/>
          <w:color w:val="1A1A2E"/>
          <w:sz w:val="20"/>
          <w:szCs w:val="20"/>
        </w:rPr>
        <w:t xml:space="preserve">Combos descartados aparecen en rojo en la tabla de tickets</w:t>
      </w:r>
    </w:p>
    <w:p>
      <w:pPr>
        <w:pStyle w:val="ListParagraph"/>
        <w:numPr>
          <w:ilvl w:val="0"/>
          <w:numId w:val="3"/>
        </w:numPr>
        <w:spacing w:after="80"/>
      </w:pPr>
      <w:r>
        <w:rPr>
          <w:rFonts w:ascii="Arial" w:cs="Arial" w:eastAsia="Arial" w:hAnsi="Arial"/>
          <w:color w:val="1A1A2E"/>
          <w:sz w:val="20"/>
          <w:szCs w:val="20"/>
        </w:rPr>
        <w:t xml:space="preserve">Campos con [REVISAR] son visibles en el reporte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57B9D" w:sz="6"/>
              <w:bottom w:val="single" w:color="CCCCCC" w:sz="1"/>
              <w:right w:val="single" w:color="CCCCCC" w:sz="1"/>
            </w:tcBorders>
            <w:shd w:fill="CCE5FF" w:val="clear"/>
            <w:tcMar>
              <w:top w:type="dxa" w:w="100"/>
              <w:left w:type="dxa" w:w="160"/>
              <w:bottom w:type="dxa" w:w="100"/>
              <w:right w:type="dxa" w:w="160"/>
            </w:tcMar>
          </w:tcPr>
          <w:p>
            <w:pPr>
              <w:spacing w:after="40"/>
            </w:pPr>
            <w:r>
              <w:rPr>
                <w:rFonts w:ascii="Arial" w:cs="Arial" w:eastAsia="Arial" w:hAnsi="Arial"/>
                <w:b/>
                <w:bCs/>
                <w:color w:val="004085"/>
                <w:sz w:val="19"/>
                <w:szCs w:val="19"/>
              </w:rPr>
              <w:t xml:space="preserve">Nota para Claude Code</w:t>
            </w:r>
          </w:p>
          <w:p>
            <w:pPr>
              <w:spacing w:after="0"/>
            </w:pPr>
            <w:r>
              <w:rPr>
                <w:rFonts w:ascii="Arial" w:cs="Arial" w:eastAsia="Arial" w:hAnsi="Arial"/>
                <w:color w:val="1A1A2E"/>
                <w:sz w:val="18"/>
                <w:szCs w:val="18"/>
              </w:rPr>
              <w:t xml:space="preserve">El motor de generación está en /home/claude/motor_reportes.py. La función principal es generar_reporte(cfg) donde cfg es el diccionario de configuración descrito en la Sección 9. Para generar un nuevo reporte, crear un nuevo diccionario con los datos del día y llamar a generar_reporte(). El motor maneja automáticamente el semáforo, los colores, los KeepTogether y los cálculos derivados.</w:t>
            </w:r>
          </w:p>
        </w:tc>
      </w:tr>
    </w:tbl>
    <w:p>
      <w:pPr>
        <w:spacing w:after="200"/>
      </w:pPr>
    </w:p>
    <w:p>
      <w:pPr>
        <w:pBdr>
          <w:top w:val="single" w:color="CCCCCC" w:sz="4" w:space="1"/>
        </w:pBdr>
        <w:spacing w:before="400"/>
      </w:pPr>
      <w:r>
        <w:rPr>
          <w:rFonts w:ascii="Arial" w:cs="Arial" w:eastAsia="Arial" w:hAnsi="Arial"/>
          <w:color w:val="6C757D"/>
          <w:sz w:val="16"/>
          <w:szCs w:val="16"/>
        </w:rPr>
        <w:t xml:space="preserve">Sivar Dogs  ·  Especificación Técnica Módulo Cierre Diario  ·  v5.0  ·  20 de marzo de 2026  ·  Confidencial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lowerLetter"/>
      <w:lvlText w:val="%1."/>
      <w:lvlJc w:val="left"/>
      <w:pPr>
        <w:ind w:left="108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80" w:after="120"/>
      <w:outlineLvl w:val="0"/>
    </w:pPr>
    <w:rPr>
      <w:rFonts w:ascii="Arial" w:cs="Arial" w:eastAsia="Arial" w:hAnsi="Arial"/>
      <w:b/>
      <w:bCs/>
      <w:color w:val="1A1A2E"/>
      <w:sz w:val="28"/>
      <w:szCs w:val="28"/>
    </w:rPr>
  </w:style>
  <w:style w:type="paragraph" w:styleId="Heading2">
    <w:name w:val="Heading 2"/>
    <w:basedOn w:val="Normal"/>
    <w:next w:val="Normal"/>
    <w:pPr>
      <w:spacing w:before="200" w:after="80"/>
      <w:outlineLvl w:val="1"/>
    </w:pPr>
    <w:rPr>
      <w:rFonts w:ascii="Arial" w:cs="Arial" w:eastAsia="Arial" w:hAnsi="Arial"/>
      <w:b/>
      <w:bCs/>
      <w:color w:val="457B9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2026-03-20T16:48:12.513Z</dcterms:created>
  <dcterms:modified xsi:type="dcterms:W3CDTF">2026-03-20T16:48:12.514Z</dcterms:modified>
</cp:coreProperties>
</file>

<file path=docProps/custom.xml><?xml version="1.0" encoding="utf-8"?>
<Properties xmlns="http://schemas.openxmlformats.org/officeDocument/2006/custom-properties" xmlns:vt="http://schemas.openxmlformats.org/officeDocument/2006/docPropsVTypes"/>
</file>