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314"/>
        <w:gridCol w:w="2775"/>
        <w:gridCol w:w="1477"/>
        <w:gridCol w:w="1374"/>
        <w:gridCol w:w="1703"/>
        <w:gridCol w:w="1813"/>
      </w:tblGrid>
      <w:tr w:rsidR="00BA1804" w:rsidRPr="006D54FD" w14:paraId="3B238CBA" w14:textId="77777777" w:rsidTr="00BA1804">
        <w:tc>
          <w:tcPr>
            <w:tcW w:w="1314" w:type="dxa"/>
            <w:shd w:val="clear" w:color="auto" w:fill="D9D9D9" w:themeFill="background1" w:themeFillShade="D9"/>
            <w:vAlign w:val="center"/>
          </w:tcPr>
          <w:p w14:paraId="6A5BD55D" w14:textId="77777777" w:rsidR="00BA1804" w:rsidRPr="00086BBE" w:rsidRDefault="00BA1804">
            <w:pPr>
              <w:spacing w:afterAutospacing="0"/>
              <w:jc w:val="center"/>
              <w:rPr>
                <w:rFonts w:ascii="Tahoma" w:hAnsi="Tahoma" w:cs="Tahoma"/>
                <w:b/>
                <w:sz w:val="20"/>
              </w:rPr>
            </w:pPr>
            <w:r w:rsidRPr="00086BBE">
              <w:rPr>
                <w:rFonts w:ascii="Tahoma" w:hAnsi="Tahoma" w:cs="Tahoma"/>
                <w:b/>
                <w:sz w:val="20"/>
              </w:rPr>
              <w:t>PROYECTO</w:t>
            </w:r>
          </w:p>
        </w:tc>
        <w:tc>
          <w:tcPr>
            <w:tcW w:w="2775" w:type="dxa"/>
            <w:vAlign w:val="center"/>
          </w:tcPr>
          <w:p w14:paraId="60154FC9" w14:textId="77777777" w:rsidR="00BA1804" w:rsidRPr="00EB4081" w:rsidRDefault="00BA1804">
            <w:pPr>
              <w:spacing w:afterAutospacing="0"/>
              <w:jc w:val="center"/>
              <w:rPr>
                <w:rFonts w:ascii="Tahoma" w:hAnsi="Tahoma" w:cs="Tahoma"/>
                <w:bCs/>
                <w:sz w:val="20"/>
                <w:lang w:val="en-US"/>
              </w:rPr>
            </w:pPr>
            <w:r w:rsidRPr="00EB4081">
              <w:rPr>
                <w:rFonts w:ascii="Tahoma" w:hAnsi="Tahoma" w:cs="Tahoma"/>
                <w:bCs/>
                <w:sz w:val="20"/>
                <w:lang w:val="en-US"/>
              </w:rPr>
              <w:t>Rise of the Lost Colors </w:t>
            </w:r>
          </w:p>
        </w:tc>
        <w:tc>
          <w:tcPr>
            <w:tcW w:w="1477" w:type="dxa"/>
            <w:shd w:val="clear" w:color="auto" w:fill="D9D9D9" w:themeFill="background1" w:themeFillShade="D9"/>
            <w:vAlign w:val="center"/>
          </w:tcPr>
          <w:p w14:paraId="2CA2CDA7" w14:textId="77777777" w:rsidR="00BA1804" w:rsidRPr="00086BBE" w:rsidRDefault="00BA1804">
            <w:pPr>
              <w:spacing w:afterAutospacing="0"/>
              <w:jc w:val="center"/>
              <w:rPr>
                <w:rFonts w:ascii="Tahoma" w:hAnsi="Tahoma" w:cs="Tahoma"/>
                <w:b/>
                <w:sz w:val="20"/>
              </w:rPr>
            </w:pPr>
            <w:r w:rsidRPr="00086BBE">
              <w:rPr>
                <w:rFonts w:ascii="Tahoma" w:hAnsi="Tahoma" w:cs="Tahoma"/>
                <w:b/>
                <w:sz w:val="20"/>
              </w:rPr>
              <w:t>CÓDIGO DE PROYECTO</w:t>
            </w:r>
          </w:p>
        </w:tc>
        <w:tc>
          <w:tcPr>
            <w:tcW w:w="1374" w:type="dxa"/>
            <w:vAlign w:val="center"/>
          </w:tcPr>
          <w:p w14:paraId="7CB84E44" w14:textId="77777777" w:rsidR="00BA1804" w:rsidRPr="00086BBE" w:rsidRDefault="00BA1804">
            <w:pPr>
              <w:spacing w:afterAutospacing="0"/>
              <w:jc w:val="center"/>
              <w:rPr>
                <w:rFonts w:ascii="Tahoma" w:hAnsi="Tahoma" w:cs="Tahoma"/>
                <w:b/>
                <w:sz w:val="20"/>
              </w:rPr>
            </w:pPr>
            <w:r w:rsidRPr="00226F8D">
              <w:rPr>
                <w:rFonts w:ascii="Tahoma" w:hAnsi="Tahoma" w:cs="Tahoma"/>
                <w:sz w:val="20"/>
              </w:rPr>
              <w:t>RLC-2026 </w:t>
            </w:r>
          </w:p>
        </w:tc>
        <w:tc>
          <w:tcPr>
            <w:tcW w:w="1703" w:type="dxa"/>
            <w:shd w:val="clear" w:color="auto" w:fill="D9D9D9" w:themeFill="background1" w:themeFillShade="D9"/>
            <w:vAlign w:val="center"/>
          </w:tcPr>
          <w:p w14:paraId="459F754C" w14:textId="77777777" w:rsidR="00BA1804" w:rsidRPr="00086BBE" w:rsidRDefault="00BA1804">
            <w:pPr>
              <w:spacing w:afterAutospacing="0"/>
              <w:jc w:val="center"/>
              <w:rPr>
                <w:rFonts w:ascii="Tahoma" w:hAnsi="Tahoma" w:cs="Tahoma"/>
                <w:b/>
                <w:sz w:val="20"/>
              </w:rPr>
            </w:pPr>
            <w:r w:rsidRPr="00086BBE">
              <w:rPr>
                <w:rFonts w:ascii="Tahoma" w:hAnsi="Tahoma" w:cs="Tahoma"/>
                <w:b/>
                <w:sz w:val="20"/>
              </w:rPr>
              <w:t>FECHA DE ELABORACIÓN</w:t>
            </w:r>
          </w:p>
        </w:tc>
        <w:tc>
          <w:tcPr>
            <w:tcW w:w="1813" w:type="dxa"/>
            <w:vAlign w:val="center"/>
          </w:tcPr>
          <w:p w14:paraId="1163C259" w14:textId="77777777" w:rsidR="00BA1804" w:rsidRPr="00086BBE" w:rsidRDefault="00BA1804">
            <w:pPr>
              <w:spacing w:afterAutospacing="0"/>
              <w:jc w:val="center"/>
              <w:rPr>
                <w:rFonts w:ascii="Tahoma" w:hAnsi="Tahoma" w:cs="Tahoma"/>
                <w:b/>
                <w:sz w:val="20"/>
              </w:rPr>
            </w:pPr>
            <w:r>
              <w:rPr>
                <w:rFonts w:ascii="Tahoma" w:hAnsi="Tahoma" w:cs="Tahoma"/>
                <w:sz w:val="20"/>
              </w:rPr>
              <w:t>06</w:t>
            </w:r>
            <w:r w:rsidRPr="00226F8D">
              <w:rPr>
                <w:rFonts w:ascii="Tahoma" w:hAnsi="Tahoma" w:cs="Tahoma"/>
                <w:sz w:val="20"/>
              </w:rPr>
              <w:t>/0</w:t>
            </w:r>
            <w:r>
              <w:rPr>
                <w:rFonts w:ascii="Tahoma" w:hAnsi="Tahoma" w:cs="Tahoma"/>
                <w:sz w:val="20"/>
              </w:rPr>
              <w:t>3</w:t>
            </w:r>
            <w:r w:rsidRPr="00226F8D">
              <w:rPr>
                <w:rFonts w:ascii="Tahoma" w:hAnsi="Tahoma" w:cs="Tahoma"/>
                <w:sz w:val="20"/>
              </w:rPr>
              <w:t>/2026</w:t>
            </w:r>
          </w:p>
        </w:tc>
      </w:tr>
    </w:tbl>
    <w:p w14:paraId="5DDA7E7B" w14:textId="77777777" w:rsidR="00BA1804" w:rsidRPr="00D63E6D" w:rsidRDefault="00BA1804" w:rsidP="00BA1804">
      <w:pPr>
        <w:shd w:val="clear" w:color="auto" w:fill="FFFFFF" w:themeFill="background1"/>
        <w:spacing w:after="0" w:afterAutospacing="0"/>
        <w:rPr>
          <w:rFonts w:ascii="Tahoma" w:hAnsi="Tahoma" w:cs="Tahoma"/>
          <w:b/>
          <w:sz w:val="20"/>
          <w:szCs w:val="20"/>
        </w:rPr>
      </w:pPr>
    </w:p>
    <w:tbl>
      <w:tblPr>
        <w:tblStyle w:val="Tablaconcuadrcula"/>
        <w:tblW w:w="0" w:type="auto"/>
        <w:tblLook w:val="04A0" w:firstRow="1" w:lastRow="0" w:firstColumn="1" w:lastColumn="0" w:noHBand="0" w:noVBand="1"/>
      </w:tblPr>
      <w:tblGrid>
        <w:gridCol w:w="10456"/>
      </w:tblGrid>
      <w:tr w:rsidR="00BA1804" w:rsidRPr="00D63E6D" w14:paraId="1CEECEC6" w14:textId="77777777">
        <w:tc>
          <w:tcPr>
            <w:tcW w:w="10940" w:type="dxa"/>
            <w:tcBorders>
              <w:bottom w:val="single" w:sz="4" w:space="0" w:color="auto"/>
            </w:tcBorders>
            <w:shd w:val="clear" w:color="auto" w:fill="D9D9D9" w:themeFill="background1" w:themeFillShade="D9"/>
          </w:tcPr>
          <w:p w14:paraId="22331664" w14:textId="77777777" w:rsidR="00BA1804" w:rsidRPr="00A57AC9" w:rsidRDefault="00BA1804" w:rsidP="00BA1804">
            <w:pPr>
              <w:shd w:val="clear" w:color="auto" w:fill="D9D9D9" w:themeFill="background1" w:themeFillShade="D9"/>
              <w:spacing w:after="0" w:afterAutospacing="0"/>
              <w:rPr>
                <w:rFonts w:ascii="Tahoma" w:hAnsi="Tahoma" w:cs="Tahoma"/>
                <w:b/>
                <w:sz w:val="20"/>
                <w:szCs w:val="20"/>
                <w:lang w:val="es-PA"/>
              </w:rPr>
            </w:pPr>
            <w:r w:rsidRPr="00D63E6D">
              <w:rPr>
                <w:rFonts w:ascii="Tahoma" w:hAnsi="Tahoma" w:cs="Tahoma"/>
                <w:b/>
                <w:sz w:val="20"/>
                <w:szCs w:val="20"/>
              </w:rPr>
              <w:t>DESARROLLO DEL ENUNCIADO DEL ALCANCE</w:t>
            </w:r>
          </w:p>
        </w:tc>
      </w:tr>
      <w:tr w:rsidR="00BA1804" w:rsidRPr="00D63E6D" w14:paraId="1615271F" w14:textId="77777777">
        <w:tc>
          <w:tcPr>
            <w:tcW w:w="10940" w:type="dxa"/>
            <w:tcBorders>
              <w:bottom w:val="single" w:sz="4" w:space="0" w:color="auto"/>
            </w:tcBorders>
          </w:tcPr>
          <w:p w14:paraId="107F509C" w14:textId="77777777" w:rsidR="00BA1804" w:rsidRPr="00D63E6D" w:rsidRDefault="00BA1804" w:rsidP="00BA1804">
            <w:pPr>
              <w:spacing w:before="100" w:beforeAutospacing="1" w:line="240" w:lineRule="auto"/>
              <w:jc w:val="both"/>
              <w:rPr>
                <w:rFonts w:ascii="Tahoma" w:eastAsia="Times New Roman" w:hAnsi="Tahoma" w:cs="Tahoma"/>
                <w:sz w:val="20"/>
                <w:szCs w:val="20"/>
                <w:lang w:val="es-ES" w:eastAsia="es-ES"/>
              </w:rPr>
            </w:pPr>
            <w:r w:rsidRPr="00D63E6D">
              <w:rPr>
                <w:rFonts w:ascii="Tahoma" w:eastAsia="Times New Roman" w:hAnsi="Tahoma" w:cs="Tahoma"/>
                <w:sz w:val="20"/>
                <w:szCs w:val="20"/>
                <w:lang w:val="es-ES" w:eastAsia="es-ES"/>
              </w:rPr>
              <w:t xml:space="preserve">El proyecto "Rise </w:t>
            </w:r>
            <w:proofErr w:type="spellStart"/>
            <w:r w:rsidRPr="00D63E6D">
              <w:rPr>
                <w:rFonts w:ascii="Tahoma" w:eastAsia="Times New Roman" w:hAnsi="Tahoma" w:cs="Tahoma"/>
                <w:sz w:val="20"/>
                <w:szCs w:val="20"/>
                <w:lang w:val="es-ES" w:eastAsia="es-ES"/>
              </w:rPr>
              <w:t>of</w:t>
            </w:r>
            <w:proofErr w:type="spellEnd"/>
            <w:r w:rsidRPr="00D63E6D">
              <w:rPr>
                <w:rFonts w:ascii="Tahoma" w:eastAsia="Times New Roman" w:hAnsi="Tahoma" w:cs="Tahoma"/>
                <w:sz w:val="20"/>
                <w:szCs w:val="20"/>
                <w:lang w:val="es-ES" w:eastAsia="es-ES"/>
              </w:rPr>
              <w:t xml:space="preserve"> </w:t>
            </w:r>
            <w:proofErr w:type="spellStart"/>
            <w:r w:rsidRPr="00D63E6D">
              <w:rPr>
                <w:rFonts w:ascii="Tahoma" w:eastAsia="Times New Roman" w:hAnsi="Tahoma" w:cs="Tahoma"/>
                <w:sz w:val="20"/>
                <w:szCs w:val="20"/>
                <w:lang w:val="es-ES" w:eastAsia="es-ES"/>
              </w:rPr>
              <w:t>the</w:t>
            </w:r>
            <w:proofErr w:type="spellEnd"/>
            <w:r w:rsidRPr="00D63E6D">
              <w:rPr>
                <w:rFonts w:ascii="Tahoma" w:eastAsia="Times New Roman" w:hAnsi="Tahoma" w:cs="Tahoma"/>
                <w:sz w:val="20"/>
                <w:szCs w:val="20"/>
                <w:lang w:val="es-ES" w:eastAsia="es-ES"/>
              </w:rPr>
              <w:t xml:space="preserve"> </w:t>
            </w:r>
            <w:proofErr w:type="spellStart"/>
            <w:r w:rsidRPr="00D63E6D">
              <w:rPr>
                <w:rFonts w:ascii="Tahoma" w:eastAsia="Times New Roman" w:hAnsi="Tahoma" w:cs="Tahoma"/>
                <w:sz w:val="20"/>
                <w:szCs w:val="20"/>
                <w:lang w:val="es-ES" w:eastAsia="es-ES"/>
              </w:rPr>
              <w:t>Lost</w:t>
            </w:r>
            <w:proofErr w:type="spellEnd"/>
            <w:r w:rsidRPr="00D63E6D">
              <w:rPr>
                <w:rFonts w:ascii="Tahoma" w:eastAsia="Times New Roman" w:hAnsi="Tahoma" w:cs="Tahoma"/>
                <w:sz w:val="20"/>
                <w:szCs w:val="20"/>
                <w:lang w:val="es-ES" w:eastAsia="es-ES"/>
              </w:rPr>
              <w:t xml:space="preserve"> </w:t>
            </w:r>
            <w:proofErr w:type="spellStart"/>
            <w:r w:rsidRPr="00D63E6D">
              <w:rPr>
                <w:rFonts w:ascii="Tahoma" w:eastAsia="Times New Roman" w:hAnsi="Tahoma" w:cs="Tahoma"/>
                <w:sz w:val="20"/>
                <w:szCs w:val="20"/>
                <w:lang w:val="es-ES" w:eastAsia="es-ES"/>
              </w:rPr>
              <w:t>Colors</w:t>
            </w:r>
            <w:proofErr w:type="spellEnd"/>
            <w:r w:rsidRPr="00D63E6D">
              <w:rPr>
                <w:rFonts w:ascii="Tahoma" w:eastAsia="Times New Roman" w:hAnsi="Tahoma" w:cs="Tahoma"/>
                <w:sz w:val="20"/>
                <w:szCs w:val="20"/>
                <w:lang w:val="es-ES" w:eastAsia="es-ES"/>
              </w:rPr>
              <w:t>" tiene como objetivo desarrollar un videojuego de plataformas y acción 2D. Para ello, se llevará a cabo un desarrollo iterativo e incremental dividido en 4 iteraciones (</w:t>
            </w:r>
            <w:proofErr w:type="spellStart"/>
            <w:r w:rsidRPr="00D63E6D">
              <w:rPr>
                <w:rFonts w:ascii="Tahoma" w:eastAsia="Times New Roman" w:hAnsi="Tahoma" w:cs="Tahoma"/>
                <w:sz w:val="20"/>
                <w:szCs w:val="20"/>
                <w:lang w:val="es-ES" w:eastAsia="es-ES"/>
              </w:rPr>
              <w:t>Sprints</w:t>
            </w:r>
            <w:proofErr w:type="spellEnd"/>
            <w:r w:rsidRPr="00D63E6D">
              <w:rPr>
                <w:rFonts w:ascii="Tahoma" w:eastAsia="Times New Roman" w:hAnsi="Tahoma" w:cs="Tahoma"/>
                <w:sz w:val="20"/>
                <w:szCs w:val="20"/>
                <w:lang w:val="es-ES" w:eastAsia="es-ES"/>
              </w:rPr>
              <w:t>): Sprint 1 (2 semanas), Sprint 2 (3 semanas), Sprint 3 (3 semanas) y Sprint 4 (2 semanas).</w:t>
            </w:r>
          </w:p>
          <w:p w14:paraId="7F441981"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1. Proceso de Gestión y Control del Alcance</w:t>
            </w:r>
          </w:p>
          <w:p w14:paraId="729369D7"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sz w:val="20"/>
                <w:szCs w:val="20"/>
                <w:lang w:val="es-ES" w:eastAsia="es-ES"/>
              </w:rPr>
              <w:t xml:space="preserve">El alcance detallado del producto, incluyendo mecánicas, historia, diseño de niveles y arte, se encuentra </w:t>
            </w:r>
            <w:r w:rsidRPr="00D63E6D">
              <w:rPr>
                <w:rFonts w:ascii="Tahoma" w:eastAsia="Times New Roman" w:hAnsi="Tahoma" w:cs="Tahoma"/>
                <w:b/>
                <w:bCs/>
                <w:sz w:val="20"/>
                <w:szCs w:val="20"/>
                <w:lang w:val="es-ES" w:eastAsia="es-ES"/>
              </w:rPr>
              <w:t xml:space="preserve">estrictamente definido y referenciado en el </w:t>
            </w:r>
            <w:proofErr w:type="spellStart"/>
            <w:r w:rsidRPr="00D63E6D">
              <w:rPr>
                <w:rFonts w:ascii="Tahoma" w:eastAsia="Times New Roman" w:hAnsi="Tahoma" w:cs="Tahoma"/>
                <w:b/>
                <w:bCs/>
                <w:sz w:val="20"/>
                <w:szCs w:val="20"/>
                <w:lang w:val="es-ES" w:eastAsia="es-ES"/>
              </w:rPr>
              <w:t>Game</w:t>
            </w:r>
            <w:proofErr w:type="spellEnd"/>
            <w:r w:rsidRPr="00D63E6D">
              <w:rPr>
                <w:rFonts w:ascii="Tahoma" w:eastAsia="Times New Roman" w:hAnsi="Tahoma" w:cs="Tahoma"/>
                <w:b/>
                <w:bCs/>
                <w:sz w:val="20"/>
                <w:szCs w:val="20"/>
                <w:lang w:val="es-ES" w:eastAsia="es-ES"/>
              </w:rPr>
              <w:t xml:space="preserve"> </w:t>
            </w:r>
            <w:proofErr w:type="spellStart"/>
            <w:r w:rsidRPr="00D63E6D">
              <w:rPr>
                <w:rFonts w:ascii="Tahoma" w:eastAsia="Times New Roman" w:hAnsi="Tahoma" w:cs="Tahoma"/>
                <w:b/>
                <w:bCs/>
                <w:sz w:val="20"/>
                <w:szCs w:val="20"/>
                <w:lang w:val="es-ES" w:eastAsia="es-ES"/>
              </w:rPr>
              <w:t>Design</w:t>
            </w:r>
            <w:proofErr w:type="spellEnd"/>
            <w:r w:rsidRPr="00D63E6D">
              <w:rPr>
                <w:rFonts w:ascii="Tahoma" w:eastAsia="Times New Roman" w:hAnsi="Tahoma" w:cs="Tahoma"/>
                <w:b/>
                <w:bCs/>
                <w:sz w:val="20"/>
                <w:szCs w:val="20"/>
                <w:lang w:val="es-ES" w:eastAsia="es-ES"/>
              </w:rPr>
              <w:t xml:space="preserve"> </w:t>
            </w:r>
            <w:proofErr w:type="spellStart"/>
            <w:r w:rsidRPr="00D63E6D">
              <w:rPr>
                <w:rFonts w:ascii="Tahoma" w:eastAsia="Times New Roman" w:hAnsi="Tahoma" w:cs="Tahoma"/>
                <w:b/>
                <w:bCs/>
                <w:sz w:val="20"/>
                <w:szCs w:val="20"/>
                <w:lang w:val="es-ES" w:eastAsia="es-ES"/>
              </w:rPr>
              <w:t>Document</w:t>
            </w:r>
            <w:proofErr w:type="spellEnd"/>
            <w:r w:rsidRPr="00D63E6D">
              <w:rPr>
                <w:rFonts w:ascii="Tahoma" w:eastAsia="Times New Roman" w:hAnsi="Tahoma" w:cs="Tahoma"/>
                <w:b/>
                <w:bCs/>
                <w:sz w:val="20"/>
                <w:szCs w:val="20"/>
                <w:lang w:val="es-ES" w:eastAsia="es-ES"/>
              </w:rPr>
              <w:t xml:space="preserve"> (GDD)</w:t>
            </w:r>
            <w:r w:rsidRPr="00D63E6D">
              <w:rPr>
                <w:rFonts w:ascii="Tahoma" w:eastAsia="Times New Roman" w:hAnsi="Tahoma" w:cs="Tahoma"/>
                <w:sz w:val="20"/>
                <w:szCs w:val="20"/>
                <w:lang w:val="es-ES" w:eastAsia="es-ES"/>
              </w:rPr>
              <w:t>. Cualquier solicitud de cambio sobre el alcance original (añadir nuevas mecánicas, cambiar el diseño de un jefe o modificar la historia) deberá seguir un proceso formal de aprobación:</w:t>
            </w:r>
          </w:p>
          <w:p w14:paraId="1C50403D" w14:textId="77777777" w:rsidR="00BA1804" w:rsidRPr="00D63E6D" w:rsidRDefault="00BA1804" w:rsidP="00A32237">
            <w:pPr>
              <w:numPr>
                <w:ilvl w:val="0"/>
                <w:numId w:val="11"/>
              </w:numPr>
              <w:spacing w:before="100" w:beforeAutospacing="1"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sz w:val="20"/>
                <w:szCs w:val="20"/>
                <w:lang w:val="es-ES" w:eastAsia="es-ES"/>
              </w:rPr>
              <w:t xml:space="preserve">El miembro del equipo que proponga el cambio lo registrará como un </w:t>
            </w:r>
            <w:proofErr w:type="spellStart"/>
            <w:r w:rsidRPr="00D63E6D">
              <w:rPr>
                <w:rFonts w:ascii="Tahoma" w:eastAsia="Times New Roman" w:hAnsi="Tahoma" w:cs="Tahoma"/>
                <w:sz w:val="20"/>
                <w:szCs w:val="20"/>
                <w:lang w:val="es-ES" w:eastAsia="es-ES"/>
              </w:rPr>
              <w:t>Issue</w:t>
            </w:r>
            <w:proofErr w:type="spellEnd"/>
            <w:r w:rsidRPr="00D63E6D">
              <w:rPr>
                <w:rFonts w:ascii="Tahoma" w:eastAsia="Times New Roman" w:hAnsi="Tahoma" w:cs="Tahoma"/>
                <w:sz w:val="20"/>
                <w:szCs w:val="20"/>
                <w:lang w:val="es-ES" w:eastAsia="es-ES"/>
              </w:rPr>
              <w:t xml:space="preserve"> en GitHub.</w:t>
            </w:r>
          </w:p>
          <w:p w14:paraId="4DBD23A0" w14:textId="77777777" w:rsidR="00BA1804" w:rsidRPr="00D63E6D" w:rsidRDefault="00BA1804" w:rsidP="00A32237">
            <w:pPr>
              <w:numPr>
                <w:ilvl w:val="0"/>
                <w:numId w:val="11"/>
              </w:numPr>
              <w:spacing w:before="100" w:beforeAutospacing="1"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sz w:val="20"/>
                <w:szCs w:val="20"/>
                <w:lang w:val="es-ES" w:eastAsia="es-ES"/>
              </w:rPr>
              <w:t>El equipo evaluará el impacto del cambio en el cronograma y los costes (horas de trabajo).</w:t>
            </w:r>
          </w:p>
          <w:p w14:paraId="6C0C8531" w14:textId="77777777" w:rsidR="00BA1804" w:rsidRPr="00D63E6D" w:rsidRDefault="00BA1804" w:rsidP="00BA1804">
            <w:pPr>
              <w:numPr>
                <w:ilvl w:val="0"/>
                <w:numId w:val="11"/>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sz w:val="20"/>
                <w:szCs w:val="20"/>
                <w:lang w:val="es-ES" w:eastAsia="es-ES"/>
              </w:rPr>
              <w:t>Si el cambio compromete la fecha de entrega final, será rechazado. Si es viable, se aprobará por consenso del equipo (y del tutor, si afecta a los requisitos de evaluación del TFG) y se actualizará el GDD y el Backlog.</w:t>
            </w:r>
          </w:p>
          <w:p w14:paraId="375EA15C"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2. Técnicas para la captura del alcance</w:t>
            </w:r>
          </w:p>
          <w:p w14:paraId="44612A4D" w14:textId="54CCB199" w:rsidR="00BA1804" w:rsidRPr="00D63E6D" w:rsidRDefault="00BA1804" w:rsidP="00A32237">
            <w:pPr>
              <w:numPr>
                <w:ilvl w:val="0"/>
                <w:numId w:val="12"/>
              </w:numPr>
              <w:spacing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Documento de Diseño (GDD):</w:t>
            </w:r>
            <w:r w:rsidRPr="00D63E6D">
              <w:rPr>
                <w:rFonts w:ascii="Tahoma" w:eastAsia="Times New Roman" w:hAnsi="Tahoma" w:cs="Tahoma"/>
                <w:sz w:val="20"/>
                <w:szCs w:val="20"/>
                <w:lang w:val="es-ES" w:eastAsia="es-ES"/>
              </w:rPr>
              <w:t xml:space="preserve"> Actuará como la única</w:t>
            </w:r>
            <w:r w:rsidR="003802A4">
              <w:rPr>
                <w:rFonts w:ascii="Tahoma" w:eastAsia="Times New Roman" w:hAnsi="Tahoma" w:cs="Tahoma"/>
                <w:sz w:val="20"/>
                <w:szCs w:val="20"/>
                <w:lang w:val="es-ES" w:eastAsia="es-ES"/>
              </w:rPr>
              <w:t xml:space="preserve"> fuente</w:t>
            </w:r>
            <w:r w:rsidRPr="00D63E6D">
              <w:rPr>
                <w:rFonts w:ascii="Tahoma" w:eastAsia="Times New Roman" w:hAnsi="Tahoma" w:cs="Tahoma"/>
                <w:sz w:val="20"/>
                <w:szCs w:val="20"/>
                <w:lang w:val="es-ES" w:eastAsia="es-ES"/>
              </w:rPr>
              <w:t xml:space="preserve"> de la verdad para las características del producto.</w:t>
            </w:r>
          </w:p>
          <w:p w14:paraId="5EA0AAAE" w14:textId="77777777" w:rsidR="00BA1804" w:rsidRPr="00D63E6D" w:rsidRDefault="00BA1804" w:rsidP="00BA1804">
            <w:pPr>
              <w:numPr>
                <w:ilvl w:val="0"/>
                <w:numId w:val="12"/>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 xml:space="preserve">Sesiones de </w:t>
            </w:r>
            <w:proofErr w:type="spellStart"/>
            <w:r w:rsidRPr="00D63E6D">
              <w:rPr>
                <w:rFonts w:ascii="Tahoma" w:eastAsia="Times New Roman" w:hAnsi="Tahoma" w:cs="Tahoma"/>
                <w:b/>
                <w:bCs/>
                <w:sz w:val="20"/>
                <w:szCs w:val="20"/>
                <w:lang w:val="es-ES" w:eastAsia="es-ES"/>
              </w:rPr>
              <w:t>Playtesting</w:t>
            </w:r>
            <w:proofErr w:type="spellEnd"/>
            <w:r w:rsidRPr="00D63E6D">
              <w:rPr>
                <w:rFonts w:ascii="Tahoma" w:eastAsia="Times New Roman" w:hAnsi="Tahoma" w:cs="Tahoma"/>
                <w:b/>
                <w:bCs/>
                <w:sz w:val="20"/>
                <w:szCs w:val="20"/>
                <w:lang w:val="es-ES" w:eastAsia="es-ES"/>
              </w:rPr>
              <w:t xml:space="preserve"> (Usuarios Piloto):</w:t>
            </w:r>
            <w:r w:rsidRPr="00D63E6D">
              <w:rPr>
                <w:rFonts w:ascii="Tahoma" w:eastAsia="Times New Roman" w:hAnsi="Tahoma" w:cs="Tahoma"/>
                <w:sz w:val="20"/>
                <w:szCs w:val="20"/>
                <w:lang w:val="es-ES" w:eastAsia="es-ES"/>
              </w:rPr>
              <w:t xml:space="preserve"> Recopilación de </w:t>
            </w:r>
            <w:proofErr w:type="spellStart"/>
            <w:r w:rsidRPr="00D63E6D">
              <w:rPr>
                <w:rFonts w:ascii="Tahoma" w:eastAsia="Times New Roman" w:hAnsi="Tahoma" w:cs="Tahoma"/>
                <w:sz w:val="20"/>
                <w:szCs w:val="20"/>
                <w:lang w:val="es-ES" w:eastAsia="es-ES"/>
              </w:rPr>
              <w:t>feedback</w:t>
            </w:r>
            <w:proofErr w:type="spellEnd"/>
            <w:r w:rsidRPr="00D63E6D">
              <w:rPr>
                <w:rFonts w:ascii="Tahoma" w:eastAsia="Times New Roman" w:hAnsi="Tahoma" w:cs="Tahoma"/>
                <w:sz w:val="20"/>
                <w:szCs w:val="20"/>
                <w:lang w:val="es-ES" w:eastAsia="es-ES"/>
              </w:rPr>
              <w:t xml:space="preserve"> cualitativo y cuantitativo para ajustar el alcance de la dificultad y el balanceo (sin añadir nuevas funcionalidades fuera del GDD).</w:t>
            </w:r>
          </w:p>
          <w:p w14:paraId="54C0C5D4" w14:textId="77777777" w:rsidR="00BA1804" w:rsidRPr="00D63E6D" w:rsidRDefault="00BA1804" w:rsidP="00BA1804">
            <w:pPr>
              <w:numPr>
                <w:ilvl w:val="0"/>
                <w:numId w:val="12"/>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Tutorías de seguimiento:</w:t>
            </w:r>
            <w:r w:rsidRPr="00D63E6D">
              <w:rPr>
                <w:rFonts w:ascii="Tahoma" w:eastAsia="Times New Roman" w:hAnsi="Tahoma" w:cs="Tahoma"/>
                <w:sz w:val="20"/>
                <w:szCs w:val="20"/>
                <w:lang w:val="es-ES" w:eastAsia="es-ES"/>
              </w:rPr>
              <w:t xml:space="preserve"> Reuniones con el director del TFG para validar que el alcance técnico cumple con las exigencias académicas de la Ingeniería del Software (ej. IA adaptativa y </w:t>
            </w:r>
            <w:proofErr w:type="spellStart"/>
            <w:r w:rsidRPr="00D63E6D">
              <w:rPr>
                <w:rFonts w:ascii="Tahoma" w:eastAsia="Times New Roman" w:hAnsi="Tahoma" w:cs="Tahoma"/>
                <w:sz w:val="20"/>
                <w:szCs w:val="20"/>
                <w:lang w:val="es-ES" w:eastAsia="es-ES"/>
              </w:rPr>
              <w:t>Leaderboard</w:t>
            </w:r>
            <w:proofErr w:type="spellEnd"/>
            <w:r w:rsidRPr="00D63E6D">
              <w:rPr>
                <w:rFonts w:ascii="Tahoma" w:eastAsia="Times New Roman" w:hAnsi="Tahoma" w:cs="Tahoma"/>
                <w:sz w:val="20"/>
                <w:szCs w:val="20"/>
                <w:lang w:val="es-ES" w:eastAsia="es-ES"/>
              </w:rPr>
              <w:t>).</w:t>
            </w:r>
          </w:p>
          <w:p w14:paraId="02723015"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3. Interesados implicados (</w:t>
            </w:r>
            <w:proofErr w:type="spellStart"/>
            <w:r w:rsidRPr="00D63E6D">
              <w:rPr>
                <w:rFonts w:ascii="Tahoma" w:eastAsia="Times New Roman" w:hAnsi="Tahoma" w:cs="Tahoma"/>
                <w:b/>
                <w:bCs/>
                <w:sz w:val="20"/>
                <w:szCs w:val="20"/>
                <w:lang w:val="es-ES" w:eastAsia="es-ES"/>
              </w:rPr>
              <w:t>Stakeholders</w:t>
            </w:r>
            <w:proofErr w:type="spellEnd"/>
            <w:r w:rsidRPr="00D63E6D">
              <w:rPr>
                <w:rFonts w:ascii="Tahoma" w:eastAsia="Times New Roman" w:hAnsi="Tahoma" w:cs="Tahoma"/>
                <w:b/>
                <w:bCs/>
                <w:sz w:val="20"/>
                <w:szCs w:val="20"/>
                <w:lang w:val="es-ES" w:eastAsia="es-ES"/>
              </w:rPr>
              <w:t>)</w:t>
            </w:r>
          </w:p>
          <w:p w14:paraId="71AB55D7" w14:textId="77777777" w:rsidR="00BA1804" w:rsidRPr="00D63E6D" w:rsidRDefault="00BA1804" w:rsidP="00A32237">
            <w:pPr>
              <w:numPr>
                <w:ilvl w:val="0"/>
                <w:numId w:val="13"/>
              </w:numPr>
              <w:spacing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Equipo de Desarrollo (Grupo de TFG):</w:t>
            </w:r>
            <w:r w:rsidRPr="00D63E6D">
              <w:rPr>
                <w:rFonts w:ascii="Tahoma" w:eastAsia="Times New Roman" w:hAnsi="Tahoma" w:cs="Tahoma"/>
                <w:sz w:val="20"/>
                <w:szCs w:val="20"/>
                <w:lang w:val="es-ES" w:eastAsia="es-ES"/>
              </w:rPr>
              <w:t xml:space="preserve"> Javier Castilla, Alejandro de los Reyes y Javier Soria. Encargados de la programación, arte, diseño y gestión.</w:t>
            </w:r>
          </w:p>
          <w:p w14:paraId="55090C7F" w14:textId="0E0402F0" w:rsidR="00BA1804" w:rsidRPr="00D63E6D" w:rsidRDefault="00BA1804" w:rsidP="00BA1804">
            <w:pPr>
              <w:numPr>
                <w:ilvl w:val="0"/>
                <w:numId w:val="13"/>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Tutor del TFG</w:t>
            </w:r>
            <w:r w:rsidRPr="154698A0">
              <w:rPr>
                <w:rFonts w:ascii="Tahoma" w:eastAsia="Times New Roman" w:hAnsi="Tahoma" w:cs="Tahoma"/>
                <w:b/>
                <w:bCs/>
                <w:sz w:val="20"/>
                <w:szCs w:val="20"/>
                <w:lang w:val="es-ES" w:eastAsia="es-ES"/>
              </w:rPr>
              <w:t>:</w:t>
            </w:r>
            <w:r w:rsidRPr="00D63E6D">
              <w:rPr>
                <w:rFonts w:ascii="Tahoma" w:eastAsia="Times New Roman" w:hAnsi="Tahoma" w:cs="Tahoma"/>
                <w:sz w:val="20"/>
                <w:szCs w:val="20"/>
                <w:lang w:val="es-ES" w:eastAsia="es-ES"/>
              </w:rPr>
              <w:t xml:space="preserve"> Valida que el proyecto cumple con los estándares universitarios y aprueba hitos clave.</w:t>
            </w:r>
          </w:p>
          <w:p w14:paraId="57314A90"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4. Gestión de la lista de trabajo (Backlog) e Iteraciones</w:t>
            </w:r>
          </w:p>
          <w:p w14:paraId="19065BC5" w14:textId="77777777" w:rsidR="00BA1804" w:rsidRPr="00D63E6D" w:rsidRDefault="00BA1804" w:rsidP="00A32237">
            <w:pPr>
              <w:spacing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sz w:val="20"/>
                <w:szCs w:val="20"/>
                <w:lang w:val="es-ES" w:eastAsia="es-ES"/>
              </w:rPr>
              <w:t xml:space="preserve">El alcance se traducirá en un </w:t>
            </w:r>
            <w:proofErr w:type="spellStart"/>
            <w:r w:rsidRPr="00115EF6">
              <w:rPr>
                <w:rFonts w:ascii="Tahoma" w:eastAsia="Times New Roman" w:hAnsi="Tahoma" w:cs="Tahoma"/>
                <w:sz w:val="20"/>
                <w:szCs w:val="20"/>
                <w:lang w:val="es-ES" w:eastAsia="es-ES"/>
              </w:rPr>
              <w:t>Product</w:t>
            </w:r>
            <w:proofErr w:type="spellEnd"/>
            <w:r w:rsidRPr="00115EF6">
              <w:rPr>
                <w:rFonts w:ascii="Tahoma" w:eastAsia="Times New Roman" w:hAnsi="Tahoma" w:cs="Tahoma"/>
                <w:sz w:val="20"/>
                <w:szCs w:val="20"/>
                <w:lang w:val="es-ES" w:eastAsia="es-ES"/>
              </w:rPr>
              <w:t xml:space="preserve"> Backlog</w:t>
            </w:r>
            <w:r w:rsidRPr="00D63E6D">
              <w:rPr>
                <w:rFonts w:ascii="Tahoma" w:eastAsia="Times New Roman" w:hAnsi="Tahoma" w:cs="Tahoma"/>
                <w:sz w:val="20"/>
                <w:szCs w:val="20"/>
                <w:lang w:val="es-ES" w:eastAsia="es-ES"/>
              </w:rPr>
              <w:t xml:space="preserve"> gestionado a través de un tablero Kanban en GitHub </w:t>
            </w:r>
            <w:proofErr w:type="spellStart"/>
            <w:r w:rsidRPr="00D63E6D">
              <w:rPr>
                <w:rFonts w:ascii="Tahoma" w:eastAsia="Times New Roman" w:hAnsi="Tahoma" w:cs="Tahoma"/>
                <w:sz w:val="20"/>
                <w:szCs w:val="20"/>
                <w:lang w:val="es-ES" w:eastAsia="es-ES"/>
              </w:rPr>
              <w:t>Projects</w:t>
            </w:r>
            <w:proofErr w:type="spellEnd"/>
            <w:r w:rsidRPr="00D63E6D">
              <w:rPr>
                <w:rFonts w:ascii="Tahoma" w:eastAsia="Times New Roman" w:hAnsi="Tahoma" w:cs="Tahoma"/>
                <w:sz w:val="20"/>
                <w:szCs w:val="20"/>
                <w:lang w:val="es-ES" w:eastAsia="es-ES"/>
              </w:rPr>
              <w:t xml:space="preserve">. Los elementos se priorizarán usando la técnica </w:t>
            </w:r>
            <w:r w:rsidRPr="00D63E6D">
              <w:rPr>
                <w:rFonts w:ascii="Tahoma" w:eastAsia="Times New Roman" w:hAnsi="Tahoma" w:cs="Tahoma"/>
                <w:b/>
                <w:bCs/>
                <w:sz w:val="20"/>
                <w:szCs w:val="20"/>
                <w:lang w:val="es-ES" w:eastAsia="es-ES"/>
              </w:rPr>
              <w:t>MoSCoW</w:t>
            </w:r>
            <w:r w:rsidRPr="00D63E6D">
              <w:rPr>
                <w:rFonts w:ascii="Tahoma" w:eastAsia="Times New Roman" w:hAnsi="Tahoma" w:cs="Tahoma"/>
                <w:sz w:val="20"/>
                <w:szCs w:val="20"/>
                <w:lang w:val="es-ES" w:eastAsia="es-ES"/>
              </w:rPr>
              <w:t>:</w:t>
            </w:r>
          </w:p>
          <w:p w14:paraId="23FB45CC" w14:textId="47B9F10F" w:rsidR="00BA1804" w:rsidRPr="00D63E6D" w:rsidRDefault="00BA1804" w:rsidP="00BA1804">
            <w:pPr>
              <w:numPr>
                <w:ilvl w:val="0"/>
                <w:numId w:val="14"/>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 xml:space="preserve">Must </w:t>
            </w:r>
            <w:proofErr w:type="spellStart"/>
            <w:r w:rsidRPr="00D63E6D">
              <w:rPr>
                <w:rFonts w:ascii="Tahoma" w:eastAsia="Times New Roman" w:hAnsi="Tahoma" w:cs="Tahoma"/>
                <w:b/>
                <w:bCs/>
                <w:sz w:val="20"/>
                <w:szCs w:val="20"/>
                <w:lang w:val="es-ES" w:eastAsia="es-ES"/>
              </w:rPr>
              <w:t>have</w:t>
            </w:r>
            <w:proofErr w:type="spellEnd"/>
            <w:r w:rsidRPr="00D63E6D">
              <w:rPr>
                <w:rFonts w:ascii="Tahoma" w:eastAsia="Times New Roman" w:hAnsi="Tahoma" w:cs="Tahoma"/>
                <w:b/>
                <w:bCs/>
                <w:sz w:val="20"/>
                <w:szCs w:val="20"/>
                <w:lang w:val="es-ES" w:eastAsia="es-ES"/>
              </w:rPr>
              <w:t xml:space="preserve"> (Crítico):</w:t>
            </w:r>
            <w:r w:rsidRPr="00D63E6D">
              <w:rPr>
                <w:rFonts w:ascii="Tahoma" w:eastAsia="Times New Roman" w:hAnsi="Tahoma" w:cs="Tahoma"/>
                <w:sz w:val="20"/>
                <w:szCs w:val="20"/>
                <w:lang w:val="es-ES" w:eastAsia="es-ES"/>
              </w:rPr>
              <w:t xml:space="preserve"> Movimiento, salto, combate, patrón State de poderes, IA de Umbra, </w:t>
            </w:r>
            <w:proofErr w:type="spellStart"/>
            <w:r w:rsidR="006F6840">
              <w:rPr>
                <w:rFonts w:ascii="Tahoma" w:eastAsia="Times New Roman" w:hAnsi="Tahoma" w:cs="Tahoma"/>
                <w:sz w:val="20"/>
                <w:szCs w:val="20"/>
                <w:lang w:val="es-ES" w:eastAsia="es-ES"/>
              </w:rPr>
              <w:t>l</w:t>
            </w:r>
            <w:r w:rsidRPr="00D63E6D">
              <w:rPr>
                <w:rFonts w:ascii="Tahoma" w:eastAsia="Times New Roman" w:hAnsi="Tahoma" w:cs="Tahoma"/>
                <w:sz w:val="20"/>
                <w:szCs w:val="20"/>
                <w:lang w:val="es-ES" w:eastAsia="es-ES"/>
              </w:rPr>
              <w:t>eaderboard</w:t>
            </w:r>
            <w:proofErr w:type="spellEnd"/>
            <w:r w:rsidRPr="00D63E6D">
              <w:rPr>
                <w:rFonts w:ascii="Tahoma" w:eastAsia="Times New Roman" w:hAnsi="Tahoma" w:cs="Tahoma"/>
                <w:sz w:val="20"/>
                <w:szCs w:val="20"/>
                <w:lang w:val="es-ES" w:eastAsia="es-ES"/>
              </w:rPr>
              <w:t>, ejecutable Windows.</w:t>
            </w:r>
          </w:p>
          <w:p w14:paraId="79B1638B" w14:textId="77777777" w:rsidR="00BA1804" w:rsidRPr="00D63E6D" w:rsidRDefault="00BA1804" w:rsidP="00BA1804">
            <w:pPr>
              <w:numPr>
                <w:ilvl w:val="0"/>
                <w:numId w:val="14"/>
              </w:numPr>
              <w:spacing w:before="100" w:beforeAutospacing="1" w:after="0" w:line="240" w:lineRule="auto"/>
              <w:jc w:val="both"/>
              <w:rPr>
                <w:rFonts w:ascii="Tahoma" w:eastAsia="Times New Roman" w:hAnsi="Tahoma" w:cs="Tahoma"/>
                <w:sz w:val="20"/>
                <w:szCs w:val="20"/>
                <w:lang w:val="es-ES" w:eastAsia="es-ES"/>
              </w:rPr>
            </w:pPr>
            <w:proofErr w:type="spellStart"/>
            <w:r w:rsidRPr="00D63E6D">
              <w:rPr>
                <w:rFonts w:ascii="Tahoma" w:eastAsia="Times New Roman" w:hAnsi="Tahoma" w:cs="Tahoma"/>
                <w:b/>
                <w:bCs/>
                <w:sz w:val="20"/>
                <w:szCs w:val="20"/>
                <w:lang w:val="es-ES" w:eastAsia="es-ES"/>
              </w:rPr>
              <w:t>Should</w:t>
            </w:r>
            <w:proofErr w:type="spellEnd"/>
            <w:r w:rsidRPr="00D63E6D">
              <w:rPr>
                <w:rFonts w:ascii="Tahoma" w:eastAsia="Times New Roman" w:hAnsi="Tahoma" w:cs="Tahoma"/>
                <w:b/>
                <w:bCs/>
                <w:sz w:val="20"/>
                <w:szCs w:val="20"/>
                <w:lang w:val="es-ES" w:eastAsia="es-ES"/>
              </w:rPr>
              <w:t xml:space="preserve"> </w:t>
            </w:r>
            <w:proofErr w:type="spellStart"/>
            <w:r w:rsidRPr="00D63E6D">
              <w:rPr>
                <w:rFonts w:ascii="Tahoma" w:eastAsia="Times New Roman" w:hAnsi="Tahoma" w:cs="Tahoma"/>
                <w:b/>
                <w:bCs/>
                <w:sz w:val="20"/>
                <w:szCs w:val="20"/>
                <w:lang w:val="es-ES" w:eastAsia="es-ES"/>
              </w:rPr>
              <w:t>have</w:t>
            </w:r>
            <w:proofErr w:type="spellEnd"/>
            <w:r w:rsidRPr="00D63E6D">
              <w:rPr>
                <w:rFonts w:ascii="Tahoma" w:eastAsia="Times New Roman" w:hAnsi="Tahoma" w:cs="Tahoma"/>
                <w:b/>
                <w:bCs/>
                <w:sz w:val="20"/>
                <w:szCs w:val="20"/>
                <w:lang w:val="es-ES" w:eastAsia="es-ES"/>
              </w:rPr>
              <w:t xml:space="preserve"> (Importante):</w:t>
            </w:r>
            <w:r w:rsidRPr="00D63E6D">
              <w:rPr>
                <w:rFonts w:ascii="Tahoma" w:eastAsia="Times New Roman" w:hAnsi="Tahoma" w:cs="Tahoma"/>
                <w:sz w:val="20"/>
                <w:szCs w:val="20"/>
                <w:lang w:val="es-ES" w:eastAsia="es-ES"/>
              </w:rPr>
              <w:t xml:space="preserve"> Arte final pulido, música adaptativa.</w:t>
            </w:r>
          </w:p>
          <w:p w14:paraId="2544D3CB" w14:textId="0CB9186C" w:rsidR="00BA1804" w:rsidRPr="00D63E6D" w:rsidRDefault="00BA1804" w:rsidP="00BA1804">
            <w:pPr>
              <w:numPr>
                <w:ilvl w:val="0"/>
                <w:numId w:val="14"/>
              </w:numPr>
              <w:spacing w:before="100" w:beforeAutospacing="1" w:after="0" w:line="240" w:lineRule="auto"/>
              <w:jc w:val="both"/>
              <w:rPr>
                <w:rFonts w:ascii="Tahoma" w:eastAsia="Times New Roman" w:hAnsi="Tahoma" w:cs="Tahoma"/>
                <w:sz w:val="20"/>
                <w:szCs w:val="20"/>
                <w:lang w:val="es-ES" w:eastAsia="es-ES"/>
              </w:rPr>
            </w:pPr>
            <w:proofErr w:type="spellStart"/>
            <w:r w:rsidRPr="00D63E6D">
              <w:rPr>
                <w:rFonts w:ascii="Tahoma" w:eastAsia="Times New Roman" w:hAnsi="Tahoma" w:cs="Tahoma"/>
                <w:b/>
                <w:bCs/>
                <w:sz w:val="20"/>
                <w:szCs w:val="20"/>
                <w:lang w:val="es-ES" w:eastAsia="es-ES"/>
              </w:rPr>
              <w:t>Could</w:t>
            </w:r>
            <w:proofErr w:type="spellEnd"/>
            <w:r w:rsidRPr="00D63E6D">
              <w:rPr>
                <w:rFonts w:ascii="Tahoma" w:eastAsia="Times New Roman" w:hAnsi="Tahoma" w:cs="Tahoma"/>
                <w:b/>
                <w:bCs/>
                <w:sz w:val="20"/>
                <w:szCs w:val="20"/>
                <w:lang w:val="es-ES" w:eastAsia="es-ES"/>
              </w:rPr>
              <w:t xml:space="preserve"> </w:t>
            </w:r>
            <w:proofErr w:type="spellStart"/>
            <w:r w:rsidRPr="00D63E6D">
              <w:rPr>
                <w:rFonts w:ascii="Tahoma" w:eastAsia="Times New Roman" w:hAnsi="Tahoma" w:cs="Tahoma"/>
                <w:b/>
                <w:bCs/>
                <w:sz w:val="20"/>
                <w:szCs w:val="20"/>
                <w:lang w:val="es-ES" w:eastAsia="es-ES"/>
              </w:rPr>
              <w:t>have</w:t>
            </w:r>
            <w:proofErr w:type="spellEnd"/>
            <w:r w:rsidRPr="00D63E6D">
              <w:rPr>
                <w:rFonts w:ascii="Tahoma" w:eastAsia="Times New Roman" w:hAnsi="Tahoma" w:cs="Tahoma"/>
                <w:b/>
                <w:bCs/>
                <w:sz w:val="20"/>
                <w:szCs w:val="20"/>
                <w:lang w:val="es-ES" w:eastAsia="es-ES"/>
              </w:rPr>
              <w:t xml:space="preserve"> / </w:t>
            </w:r>
            <w:proofErr w:type="spellStart"/>
            <w:r w:rsidRPr="00D63E6D">
              <w:rPr>
                <w:rFonts w:ascii="Tahoma" w:eastAsia="Times New Roman" w:hAnsi="Tahoma" w:cs="Tahoma"/>
                <w:b/>
                <w:bCs/>
                <w:sz w:val="20"/>
                <w:szCs w:val="20"/>
                <w:lang w:val="es-ES" w:eastAsia="es-ES"/>
              </w:rPr>
              <w:t>Won't</w:t>
            </w:r>
            <w:proofErr w:type="spellEnd"/>
            <w:r w:rsidRPr="00D63E6D">
              <w:rPr>
                <w:rFonts w:ascii="Tahoma" w:eastAsia="Times New Roman" w:hAnsi="Tahoma" w:cs="Tahoma"/>
                <w:b/>
                <w:bCs/>
                <w:sz w:val="20"/>
                <w:szCs w:val="20"/>
                <w:lang w:val="es-ES" w:eastAsia="es-ES"/>
              </w:rPr>
              <w:t xml:space="preserve"> </w:t>
            </w:r>
            <w:proofErr w:type="spellStart"/>
            <w:r w:rsidRPr="00D63E6D">
              <w:rPr>
                <w:rFonts w:ascii="Tahoma" w:eastAsia="Times New Roman" w:hAnsi="Tahoma" w:cs="Tahoma"/>
                <w:b/>
                <w:bCs/>
                <w:sz w:val="20"/>
                <w:szCs w:val="20"/>
                <w:lang w:val="es-ES" w:eastAsia="es-ES"/>
              </w:rPr>
              <w:t>have</w:t>
            </w:r>
            <w:proofErr w:type="spellEnd"/>
            <w:r w:rsidRPr="00D63E6D">
              <w:rPr>
                <w:rFonts w:ascii="Tahoma" w:eastAsia="Times New Roman" w:hAnsi="Tahoma" w:cs="Tahoma"/>
                <w:b/>
                <w:bCs/>
                <w:sz w:val="20"/>
                <w:szCs w:val="20"/>
                <w:lang w:val="es-ES" w:eastAsia="es-ES"/>
              </w:rPr>
              <w:t>:</w:t>
            </w:r>
            <w:r w:rsidRPr="00D63E6D">
              <w:rPr>
                <w:rFonts w:ascii="Tahoma" w:eastAsia="Times New Roman" w:hAnsi="Tahoma" w:cs="Tahoma"/>
                <w:sz w:val="20"/>
                <w:szCs w:val="20"/>
                <w:lang w:val="es-ES" w:eastAsia="es-ES"/>
              </w:rPr>
              <w:t xml:space="preserve"> Se descartarán funcionalidades secundarias si los plazos de las </w:t>
            </w:r>
            <w:proofErr w:type="gramStart"/>
            <w:r w:rsidRPr="00D63E6D">
              <w:rPr>
                <w:rFonts w:ascii="Tahoma" w:eastAsia="Times New Roman" w:hAnsi="Tahoma" w:cs="Tahoma"/>
                <w:sz w:val="20"/>
                <w:szCs w:val="20"/>
                <w:lang w:val="es-ES" w:eastAsia="es-ES"/>
              </w:rPr>
              <w:t>iteraciones  se</w:t>
            </w:r>
            <w:proofErr w:type="gramEnd"/>
            <w:r w:rsidRPr="00D63E6D">
              <w:rPr>
                <w:rFonts w:ascii="Tahoma" w:eastAsia="Times New Roman" w:hAnsi="Tahoma" w:cs="Tahoma"/>
                <w:sz w:val="20"/>
                <w:szCs w:val="20"/>
                <w:lang w:val="es-ES" w:eastAsia="es-ES"/>
              </w:rPr>
              <w:t xml:space="preserve"> ven comprometidos.</w:t>
            </w:r>
          </w:p>
          <w:p w14:paraId="5C7DD5CE"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5. Entregables del Proyecto</w:t>
            </w:r>
          </w:p>
          <w:p w14:paraId="62802F7A" w14:textId="77777777" w:rsidR="00BA1804" w:rsidRPr="00D63E6D" w:rsidRDefault="00BA1804" w:rsidP="00A32237">
            <w:pPr>
              <w:spacing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sz w:val="20"/>
                <w:szCs w:val="20"/>
                <w:lang w:val="es-ES" w:eastAsia="es-ES"/>
              </w:rPr>
              <w:t>Para facilitar el control y la validación del proyecto, el alcance se materializará en tres entregables principales:</w:t>
            </w:r>
          </w:p>
          <w:p w14:paraId="6AAA4DE2" w14:textId="77777777" w:rsidR="00BA1804" w:rsidRPr="00D63E6D" w:rsidRDefault="00BA1804" w:rsidP="00BA1804">
            <w:pPr>
              <w:numPr>
                <w:ilvl w:val="0"/>
                <w:numId w:val="18"/>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 xml:space="preserve">E1 - </w:t>
            </w:r>
            <w:proofErr w:type="spellStart"/>
            <w:r w:rsidRPr="00D63E6D">
              <w:rPr>
                <w:rFonts w:ascii="Tahoma" w:eastAsia="Times New Roman" w:hAnsi="Tahoma" w:cs="Tahoma"/>
                <w:b/>
                <w:bCs/>
                <w:sz w:val="20"/>
                <w:szCs w:val="20"/>
                <w:lang w:val="es-ES" w:eastAsia="es-ES"/>
              </w:rPr>
              <w:t>Game</w:t>
            </w:r>
            <w:proofErr w:type="spellEnd"/>
            <w:r w:rsidRPr="00D63E6D">
              <w:rPr>
                <w:rFonts w:ascii="Tahoma" w:eastAsia="Times New Roman" w:hAnsi="Tahoma" w:cs="Tahoma"/>
                <w:b/>
                <w:bCs/>
                <w:sz w:val="20"/>
                <w:szCs w:val="20"/>
                <w:lang w:val="es-ES" w:eastAsia="es-ES"/>
              </w:rPr>
              <w:t xml:space="preserve"> </w:t>
            </w:r>
            <w:proofErr w:type="spellStart"/>
            <w:r w:rsidRPr="00D63E6D">
              <w:rPr>
                <w:rFonts w:ascii="Tahoma" w:eastAsia="Times New Roman" w:hAnsi="Tahoma" w:cs="Tahoma"/>
                <w:b/>
                <w:bCs/>
                <w:sz w:val="20"/>
                <w:szCs w:val="20"/>
                <w:lang w:val="es-ES" w:eastAsia="es-ES"/>
              </w:rPr>
              <w:t>Design</w:t>
            </w:r>
            <w:proofErr w:type="spellEnd"/>
            <w:r w:rsidRPr="00D63E6D">
              <w:rPr>
                <w:rFonts w:ascii="Tahoma" w:eastAsia="Times New Roman" w:hAnsi="Tahoma" w:cs="Tahoma"/>
                <w:b/>
                <w:bCs/>
                <w:sz w:val="20"/>
                <w:szCs w:val="20"/>
                <w:lang w:val="es-ES" w:eastAsia="es-ES"/>
              </w:rPr>
              <w:t xml:space="preserve"> </w:t>
            </w:r>
            <w:proofErr w:type="spellStart"/>
            <w:r w:rsidRPr="00D63E6D">
              <w:rPr>
                <w:rFonts w:ascii="Tahoma" w:eastAsia="Times New Roman" w:hAnsi="Tahoma" w:cs="Tahoma"/>
                <w:b/>
                <w:bCs/>
                <w:sz w:val="20"/>
                <w:szCs w:val="20"/>
                <w:lang w:val="es-ES" w:eastAsia="es-ES"/>
              </w:rPr>
              <w:t>Document</w:t>
            </w:r>
            <w:proofErr w:type="spellEnd"/>
            <w:r w:rsidRPr="00D63E6D">
              <w:rPr>
                <w:rFonts w:ascii="Tahoma" w:eastAsia="Times New Roman" w:hAnsi="Tahoma" w:cs="Tahoma"/>
                <w:b/>
                <w:bCs/>
                <w:sz w:val="20"/>
                <w:szCs w:val="20"/>
                <w:lang w:val="es-ES" w:eastAsia="es-ES"/>
              </w:rPr>
              <w:t xml:space="preserve"> (GDD):</w:t>
            </w:r>
            <w:r w:rsidRPr="00D63E6D">
              <w:rPr>
                <w:rFonts w:ascii="Tahoma" w:eastAsia="Times New Roman" w:hAnsi="Tahoma" w:cs="Tahoma"/>
                <w:sz w:val="20"/>
                <w:szCs w:val="20"/>
                <w:lang w:val="es-ES" w:eastAsia="es-ES"/>
              </w:rPr>
              <w:t xml:space="preserve"> Documento técnico y creativo que actúa como base de la verdad del proyecto. Define exhaustivamente las mecánicas (patrón State para los poderes cromáticos), el diseño de niveles, la narrativa, la arquitectura de la Inteligencia Artificial (Umbra) y la integración del </w:t>
            </w:r>
            <w:proofErr w:type="spellStart"/>
            <w:r w:rsidRPr="00D63E6D">
              <w:rPr>
                <w:rFonts w:ascii="Tahoma" w:eastAsia="Times New Roman" w:hAnsi="Tahoma" w:cs="Tahoma"/>
                <w:sz w:val="20"/>
                <w:szCs w:val="20"/>
                <w:lang w:val="es-ES" w:eastAsia="es-ES"/>
              </w:rPr>
              <w:t>Leaderboard</w:t>
            </w:r>
            <w:proofErr w:type="spellEnd"/>
            <w:r w:rsidRPr="00D63E6D">
              <w:rPr>
                <w:rFonts w:ascii="Tahoma" w:eastAsia="Times New Roman" w:hAnsi="Tahoma" w:cs="Tahoma"/>
                <w:sz w:val="20"/>
                <w:szCs w:val="20"/>
                <w:lang w:val="es-ES" w:eastAsia="es-ES"/>
              </w:rPr>
              <w:t>.</w:t>
            </w:r>
          </w:p>
          <w:p w14:paraId="227ACCE4" w14:textId="77777777" w:rsidR="00BA1804" w:rsidRPr="00D63E6D" w:rsidRDefault="00BA1804" w:rsidP="00BA1804">
            <w:pPr>
              <w:numPr>
                <w:ilvl w:val="0"/>
                <w:numId w:val="18"/>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E2 - Juego (</w:t>
            </w:r>
            <w:proofErr w:type="spellStart"/>
            <w:r w:rsidRPr="00D63E6D">
              <w:rPr>
                <w:rFonts w:ascii="Tahoma" w:eastAsia="Times New Roman" w:hAnsi="Tahoma" w:cs="Tahoma"/>
                <w:b/>
                <w:bCs/>
                <w:sz w:val="20"/>
                <w:szCs w:val="20"/>
                <w:lang w:val="es-ES" w:eastAsia="es-ES"/>
              </w:rPr>
              <w:t>Build</w:t>
            </w:r>
            <w:proofErr w:type="spellEnd"/>
            <w:r w:rsidRPr="00D63E6D">
              <w:rPr>
                <w:rFonts w:ascii="Tahoma" w:eastAsia="Times New Roman" w:hAnsi="Tahoma" w:cs="Tahoma"/>
                <w:b/>
                <w:bCs/>
                <w:sz w:val="20"/>
                <w:szCs w:val="20"/>
                <w:lang w:val="es-ES" w:eastAsia="es-ES"/>
              </w:rPr>
              <w:t xml:space="preserve"> Jugable):</w:t>
            </w:r>
            <w:r w:rsidRPr="00D63E6D">
              <w:rPr>
                <w:rFonts w:ascii="Tahoma" w:eastAsia="Times New Roman" w:hAnsi="Tahoma" w:cs="Tahoma"/>
                <w:sz w:val="20"/>
                <w:szCs w:val="20"/>
                <w:lang w:val="es-ES" w:eastAsia="es-ES"/>
              </w:rPr>
              <w:t xml:space="preserve"> El producto de software final. Un videojuego de plataformas 2D completamente funcional, desarrollado en Godot </w:t>
            </w:r>
            <w:proofErr w:type="spellStart"/>
            <w:r w:rsidRPr="00D63E6D">
              <w:rPr>
                <w:rFonts w:ascii="Tahoma" w:eastAsia="Times New Roman" w:hAnsi="Tahoma" w:cs="Tahoma"/>
                <w:sz w:val="20"/>
                <w:szCs w:val="20"/>
                <w:lang w:val="es-ES" w:eastAsia="es-ES"/>
              </w:rPr>
              <w:t>Engine</w:t>
            </w:r>
            <w:proofErr w:type="spellEnd"/>
            <w:r w:rsidRPr="00D63E6D">
              <w:rPr>
                <w:rFonts w:ascii="Tahoma" w:eastAsia="Times New Roman" w:hAnsi="Tahoma" w:cs="Tahoma"/>
                <w:sz w:val="20"/>
                <w:szCs w:val="20"/>
                <w:lang w:val="es-ES" w:eastAsia="es-ES"/>
              </w:rPr>
              <w:t>, que incluye todos los niveles, enemigos, jefes, la IA adaptativa, la persistencia de datos y la conexión a la base de datos externa.</w:t>
            </w:r>
          </w:p>
          <w:p w14:paraId="5C130EFC" w14:textId="0CADA058" w:rsidR="00BA1804" w:rsidRPr="00D63E6D" w:rsidRDefault="00BA1804" w:rsidP="00BA1804">
            <w:pPr>
              <w:numPr>
                <w:ilvl w:val="0"/>
                <w:numId w:val="18"/>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lastRenderedPageBreak/>
              <w:t>E3 - Memoria del TFG:</w:t>
            </w:r>
            <w:r w:rsidRPr="00D63E6D">
              <w:rPr>
                <w:rFonts w:ascii="Tahoma" w:eastAsia="Times New Roman" w:hAnsi="Tahoma" w:cs="Tahoma"/>
                <w:sz w:val="20"/>
                <w:szCs w:val="20"/>
                <w:lang w:val="es-ES" w:eastAsia="es-ES"/>
              </w:rPr>
              <w:t xml:space="preserve"> Documento académico formal que recoge todo el ciclo de vida de la ingeniería del software aplicada al proyecto. Incluye la planificación (PMBOK), arquitectura del sistema, resultados de la fase de pruebas (QA), manuales de usuario</w:t>
            </w:r>
            <w:r w:rsidR="00D619E8">
              <w:rPr>
                <w:rFonts w:ascii="Tahoma" w:eastAsia="Times New Roman" w:hAnsi="Tahoma" w:cs="Tahoma"/>
                <w:sz w:val="20"/>
                <w:szCs w:val="20"/>
                <w:lang w:val="es-ES" w:eastAsia="es-ES"/>
              </w:rPr>
              <w:t xml:space="preserve">, </w:t>
            </w:r>
            <w:r w:rsidRPr="00D63E6D">
              <w:rPr>
                <w:rFonts w:ascii="Tahoma" w:eastAsia="Times New Roman" w:hAnsi="Tahoma" w:cs="Tahoma"/>
                <w:sz w:val="20"/>
                <w:szCs w:val="20"/>
                <w:lang w:val="es-ES" w:eastAsia="es-ES"/>
              </w:rPr>
              <w:t>conclusiones</w:t>
            </w:r>
            <w:r w:rsidR="00D619E8">
              <w:rPr>
                <w:rFonts w:ascii="Tahoma" w:eastAsia="Times New Roman" w:hAnsi="Tahoma" w:cs="Tahoma"/>
                <w:sz w:val="20"/>
                <w:szCs w:val="20"/>
                <w:lang w:val="es-ES" w:eastAsia="es-ES"/>
              </w:rPr>
              <w:t xml:space="preserve"> y cualquier otro apartado </w:t>
            </w:r>
            <w:r w:rsidR="00FC4F23">
              <w:rPr>
                <w:rFonts w:ascii="Tahoma" w:eastAsia="Times New Roman" w:hAnsi="Tahoma" w:cs="Tahoma"/>
                <w:sz w:val="20"/>
                <w:szCs w:val="20"/>
                <w:lang w:val="es-ES" w:eastAsia="es-ES"/>
              </w:rPr>
              <w:t>requerido.</w:t>
            </w:r>
          </w:p>
          <w:p w14:paraId="6232B050"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6. Supuestos del Proyecto</w:t>
            </w:r>
          </w:p>
          <w:p w14:paraId="4DA2D3F0" w14:textId="77777777" w:rsidR="00BA1804" w:rsidRPr="00D63E6D" w:rsidRDefault="00BA1804" w:rsidP="00A32237">
            <w:pPr>
              <w:numPr>
                <w:ilvl w:val="0"/>
                <w:numId w:val="15"/>
              </w:numPr>
              <w:spacing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Herramientas:</w:t>
            </w:r>
            <w:r w:rsidRPr="00D63E6D">
              <w:rPr>
                <w:rFonts w:ascii="Tahoma" w:eastAsia="Times New Roman" w:hAnsi="Tahoma" w:cs="Tahoma"/>
                <w:sz w:val="20"/>
                <w:szCs w:val="20"/>
                <w:lang w:val="es-ES" w:eastAsia="es-ES"/>
              </w:rPr>
              <w:t xml:space="preserve"> Se asume que Godot Engine 4.x seguirá siendo gratuito, estable y no requerirá licencias de publicación.</w:t>
            </w:r>
          </w:p>
          <w:p w14:paraId="7AA98715" w14:textId="77777777" w:rsidR="00BA1804" w:rsidRPr="00D63E6D" w:rsidRDefault="00BA1804" w:rsidP="00BA1804">
            <w:pPr>
              <w:numPr>
                <w:ilvl w:val="0"/>
                <w:numId w:val="15"/>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Recursos:</w:t>
            </w:r>
            <w:r w:rsidRPr="00D63E6D">
              <w:rPr>
                <w:rFonts w:ascii="Tahoma" w:eastAsia="Times New Roman" w:hAnsi="Tahoma" w:cs="Tahoma"/>
                <w:sz w:val="20"/>
                <w:szCs w:val="20"/>
                <w:lang w:val="es-ES" w:eastAsia="es-ES"/>
              </w:rPr>
              <w:t xml:space="preserve"> Se asume que los tres miembros del equipo tendrán disponibilidad constante de horas semanales según lo planificado.</w:t>
            </w:r>
          </w:p>
          <w:p w14:paraId="54B03C38" w14:textId="6976FF61" w:rsidR="00BA1804" w:rsidRPr="00D63E6D" w:rsidRDefault="00BA1804" w:rsidP="00BA1804">
            <w:pPr>
              <w:numPr>
                <w:ilvl w:val="0"/>
                <w:numId w:val="15"/>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Disponibilidad de Red:</w:t>
            </w:r>
            <w:r w:rsidRPr="00D63E6D">
              <w:rPr>
                <w:rFonts w:ascii="Tahoma" w:eastAsia="Times New Roman" w:hAnsi="Tahoma" w:cs="Tahoma"/>
                <w:sz w:val="20"/>
                <w:szCs w:val="20"/>
                <w:lang w:val="es-ES" w:eastAsia="es-ES"/>
              </w:rPr>
              <w:t xml:space="preserve"> Se asume que las pruebas del </w:t>
            </w:r>
            <w:proofErr w:type="spellStart"/>
            <w:r w:rsidR="00FC56FA">
              <w:rPr>
                <w:rFonts w:ascii="Tahoma" w:eastAsia="Times New Roman" w:hAnsi="Tahoma" w:cs="Tahoma"/>
                <w:sz w:val="20"/>
                <w:szCs w:val="20"/>
                <w:lang w:val="es-ES" w:eastAsia="es-ES"/>
              </w:rPr>
              <w:t>l</w:t>
            </w:r>
            <w:r w:rsidRPr="00D63E6D">
              <w:rPr>
                <w:rFonts w:ascii="Tahoma" w:eastAsia="Times New Roman" w:hAnsi="Tahoma" w:cs="Tahoma"/>
                <w:sz w:val="20"/>
                <w:szCs w:val="20"/>
                <w:lang w:val="es-ES" w:eastAsia="es-ES"/>
              </w:rPr>
              <w:t>eaderboard</w:t>
            </w:r>
            <w:proofErr w:type="spellEnd"/>
            <w:r w:rsidRPr="00D63E6D">
              <w:rPr>
                <w:rFonts w:ascii="Tahoma" w:eastAsia="Times New Roman" w:hAnsi="Tahoma" w:cs="Tahoma"/>
                <w:sz w:val="20"/>
                <w:szCs w:val="20"/>
                <w:lang w:val="es-ES" w:eastAsia="es-ES"/>
              </w:rPr>
              <w:t xml:space="preserve"> se realizarán en un entorno con conexión a internet estable.</w:t>
            </w:r>
          </w:p>
          <w:p w14:paraId="08031979"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7. Exclusiones del Proyecto</w:t>
            </w:r>
          </w:p>
          <w:p w14:paraId="79F4E45C" w14:textId="77777777" w:rsidR="00BA1804" w:rsidRPr="00D63E6D" w:rsidRDefault="00BA1804" w:rsidP="00A32237">
            <w:pPr>
              <w:spacing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sz w:val="20"/>
                <w:szCs w:val="20"/>
                <w:lang w:val="es-ES" w:eastAsia="es-ES"/>
              </w:rPr>
              <w:t xml:space="preserve">Para garantizar la viabilidad del juego, quedan </w:t>
            </w:r>
            <w:r w:rsidRPr="00D63E6D">
              <w:rPr>
                <w:rFonts w:ascii="Tahoma" w:eastAsia="Times New Roman" w:hAnsi="Tahoma" w:cs="Tahoma"/>
                <w:b/>
                <w:bCs/>
                <w:sz w:val="20"/>
                <w:szCs w:val="20"/>
                <w:lang w:val="es-ES" w:eastAsia="es-ES"/>
              </w:rPr>
              <w:t>estrictamente excluidos</w:t>
            </w:r>
            <w:r w:rsidRPr="00D63E6D">
              <w:rPr>
                <w:rFonts w:ascii="Tahoma" w:eastAsia="Times New Roman" w:hAnsi="Tahoma" w:cs="Tahoma"/>
                <w:sz w:val="20"/>
                <w:szCs w:val="20"/>
                <w:lang w:val="es-ES" w:eastAsia="es-ES"/>
              </w:rPr>
              <w:t xml:space="preserve"> del alcance:</w:t>
            </w:r>
          </w:p>
          <w:p w14:paraId="42E9A079" w14:textId="6F51B455" w:rsidR="00BA1804" w:rsidRPr="00D63E6D" w:rsidRDefault="00BA1804" w:rsidP="00BA1804">
            <w:pPr>
              <w:numPr>
                <w:ilvl w:val="0"/>
                <w:numId w:val="16"/>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Multijugador:</w:t>
            </w:r>
            <w:r w:rsidRPr="00D63E6D">
              <w:rPr>
                <w:rFonts w:ascii="Tahoma" w:eastAsia="Times New Roman" w:hAnsi="Tahoma" w:cs="Tahoma"/>
                <w:sz w:val="20"/>
                <w:szCs w:val="20"/>
                <w:lang w:val="es-ES" w:eastAsia="es-ES"/>
              </w:rPr>
              <w:t xml:space="preserve"> Desarrollo de modos cooperativos o competitivos, ya sean locales u online (a excepción del </w:t>
            </w:r>
            <w:proofErr w:type="spellStart"/>
            <w:r w:rsidR="00FC56FA">
              <w:rPr>
                <w:rFonts w:ascii="Tahoma" w:eastAsia="Times New Roman" w:hAnsi="Tahoma" w:cs="Tahoma"/>
                <w:sz w:val="20"/>
                <w:szCs w:val="20"/>
                <w:lang w:val="es-ES" w:eastAsia="es-ES"/>
              </w:rPr>
              <w:t>l</w:t>
            </w:r>
            <w:r w:rsidRPr="00D63E6D">
              <w:rPr>
                <w:rFonts w:ascii="Tahoma" w:eastAsia="Times New Roman" w:hAnsi="Tahoma" w:cs="Tahoma"/>
                <w:sz w:val="20"/>
                <w:szCs w:val="20"/>
                <w:lang w:val="es-ES" w:eastAsia="es-ES"/>
              </w:rPr>
              <w:t>eaderboard</w:t>
            </w:r>
            <w:proofErr w:type="spellEnd"/>
            <w:r w:rsidRPr="00D63E6D">
              <w:rPr>
                <w:rFonts w:ascii="Tahoma" w:eastAsia="Times New Roman" w:hAnsi="Tahoma" w:cs="Tahoma"/>
                <w:sz w:val="20"/>
                <w:szCs w:val="20"/>
                <w:lang w:val="es-ES" w:eastAsia="es-ES"/>
              </w:rPr>
              <w:t xml:space="preserve"> asíncrono).</w:t>
            </w:r>
          </w:p>
          <w:p w14:paraId="17BE0FF6" w14:textId="77777777" w:rsidR="00BA1804" w:rsidRPr="00D63E6D" w:rsidRDefault="00BA1804" w:rsidP="00BA1804">
            <w:pPr>
              <w:numPr>
                <w:ilvl w:val="0"/>
                <w:numId w:val="16"/>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Plataformas Móviles y Consolas:</w:t>
            </w:r>
            <w:r w:rsidRPr="00D63E6D">
              <w:rPr>
                <w:rFonts w:ascii="Tahoma" w:eastAsia="Times New Roman" w:hAnsi="Tahoma" w:cs="Tahoma"/>
                <w:sz w:val="20"/>
                <w:szCs w:val="20"/>
                <w:lang w:val="es-ES" w:eastAsia="es-ES"/>
              </w:rPr>
              <w:t xml:space="preserve"> El juego no será portado ni optimizado para Android, iOS, Nintendo Switch, PlayStation o Xbox.</w:t>
            </w:r>
          </w:p>
          <w:p w14:paraId="71770736" w14:textId="77777777" w:rsidR="00BA1804" w:rsidRPr="00D63E6D" w:rsidRDefault="00BA1804" w:rsidP="00BA1804">
            <w:pPr>
              <w:numPr>
                <w:ilvl w:val="0"/>
                <w:numId w:val="16"/>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Gráficos 3D:</w:t>
            </w:r>
            <w:r w:rsidRPr="00D63E6D">
              <w:rPr>
                <w:rFonts w:ascii="Tahoma" w:eastAsia="Times New Roman" w:hAnsi="Tahoma" w:cs="Tahoma"/>
                <w:sz w:val="20"/>
                <w:szCs w:val="20"/>
                <w:lang w:val="es-ES" w:eastAsia="es-ES"/>
              </w:rPr>
              <w:t xml:space="preserve"> El proyecto se limita exclusivamente a un entorno y renderizado 2D (</w:t>
            </w:r>
            <w:proofErr w:type="gramStart"/>
            <w:r w:rsidRPr="00D63E6D">
              <w:rPr>
                <w:rFonts w:ascii="Tahoma" w:eastAsia="Times New Roman" w:hAnsi="Tahoma" w:cs="Tahoma"/>
                <w:sz w:val="20"/>
                <w:szCs w:val="20"/>
                <w:lang w:val="es-ES" w:eastAsia="es-ES"/>
              </w:rPr>
              <w:t>Pixel</w:t>
            </w:r>
            <w:proofErr w:type="gramEnd"/>
            <w:r w:rsidRPr="00D63E6D">
              <w:rPr>
                <w:rFonts w:ascii="Tahoma" w:eastAsia="Times New Roman" w:hAnsi="Tahoma" w:cs="Tahoma"/>
                <w:sz w:val="20"/>
                <w:szCs w:val="20"/>
                <w:lang w:val="es-ES" w:eastAsia="es-ES"/>
              </w:rPr>
              <w:t xml:space="preserve"> Art).</w:t>
            </w:r>
          </w:p>
          <w:p w14:paraId="7E5CA151" w14:textId="77777777" w:rsidR="00BA1804" w:rsidRPr="00D63E6D" w:rsidRDefault="00BA1804" w:rsidP="00BA1804">
            <w:pPr>
              <w:numPr>
                <w:ilvl w:val="0"/>
                <w:numId w:val="16"/>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 xml:space="preserve">Actuación de voz (Voice </w:t>
            </w:r>
            <w:proofErr w:type="spellStart"/>
            <w:r w:rsidRPr="00D63E6D">
              <w:rPr>
                <w:rFonts w:ascii="Tahoma" w:eastAsia="Times New Roman" w:hAnsi="Tahoma" w:cs="Tahoma"/>
                <w:b/>
                <w:bCs/>
                <w:sz w:val="20"/>
                <w:szCs w:val="20"/>
                <w:lang w:val="es-ES" w:eastAsia="es-ES"/>
              </w:rPr>
              <w:t>Acting</w:t>
            </w:r>
            <w:proofErr w:type="spellEnd"/>
            <w:r w:rsidRPr="00D63E6D">
              <w:rPr>
                <w:rFonts w:ascii="Tahoma" w:eastAsia="Times New Roman" w:hAnsi="Tahoma" w:cs="Tahoma"/>
                <w:b/>
                <w:bCs/>
                <w:sz w:val="20"/>
                <w:szCs w:val="20"/>
                <w:lang w:val="es-ES" w:eastAsia="es-ES"/>
              </w:rPr>
              <w:t>):</w:t>
            </w:r>
            <w:r w:rsidRPr="00D63E6D">
              <w:rPr>
                <w:rFonts w:ascii="Tahoma" w:eastAsia="Times New Roman" w:hAnsi="Tahoma" w:cs="Tahoma"/>
                <w:sz w:val="20"/>
                <w:szCs w:val="20"/>
                <w:lang w:val="es-ES" w:eastAsia="es-ES"/>
              </w:rPr>
              <w:t xml:space="preserve"> Los diálogos o narrativa se presentarán únicamente mediante texto.</w:t>
            </w:r>
          </w:p>
          <w:p w14:paraId="42A5A69F" w14:textId="77777777" w:rsidR="00BA1804" w:rsidRPr="00D63E6D" w:rsidRDefault="00BA1804" w:rsidP="00BA1804">
            <w:pPr>
              <w:numPr>
                <w:ilvl w:val="0"/>
                <w:numId w:val="16"/>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 xml:space="preserve">Soporte </w:t>
            </w:r>
            <w:proofErr w:type="spellStart"/>
            <w:r w:rsidRPr="00D63E6D">
              <w:rPr>
                <w:rFonts w:ascii="Tahoma" w:eastAsia="Times New Roman" w:hAnsi="Tahoma" w:cs="Tahoma"/>
                <w:b/>
                <w:bCs/>
                <w:sz w:val="20"/>
                <w:szCs w:val="20"/>
                <w:lang w:val="es-ES" w:eastAsia="es-ES"/>
              </w:rPr>
              <w:t>post-lanzamiento</w:t>
            </w:r>
            <w:proofErr w:type="spellEnd"/>
            <w:r w:rsidRPr="00D63E6D">
              <w:rPr>
                <w:rFonts w:ascii="Tahoma" w:eastAsia="Times New Roman" w:hAnsi="Tahoma" w:cs="Tahoma"/>
                <w:b/>
                <w:bCs/>
                <w:sz w:val="20"/>
                <w:szCs w:val="20"/>
                <w:lang w:val="es-ES" w:eastAsia="es-ES"/>
              </w:rPr>
              <w:t>:</w:t>
            </w:r>
            <w:r w:rsidRPr="00D63E6D">
              <w:rPr>
                <w:rFonts w:ascii="Tahoma" w:eastAsia="Times New Roman" w:hAnsi="Tahoma" w:cs="Tahoma"/>
                <w:sz w:val="20"/>
                <w:szCs w:val="20"/>
                <w:lang w:val="es-ES" w:eastAsia="es-ES"/>
              </w:rPr>
              <w:t xml:space="preserve"> No se realizarán parches, actualizaciones de contenido (</w:t>
            </w:r>
            <w:proofErr w:type="spellStart"/>
            <w:r w:rsidRPr="00D63E6D">
              <w:rPr>
                <w:rFonts w:ascii="Tahoma" w:eastAsia="Times New Roman" w:hAnsi="Tahoma" w:cs="Tahoma"/>
                <w:sz w:val="20"/>
                <w:szCs w:val="20"/>
                <w:lang w:val="es-ES" w:eastAsia="es-ES"/>
              </w:rPr>
              <w:t>DLCs</w:t>
            </w:r>
            <w:proofErr w:type="spellEnd"/>
            <w:r w:rsidRPr="00D63E6D">
              <w:rPr>
                <w:rFonts w:ascii="Tahoma" w:eastAsia="Times New Roman" w:hAnsi="Tahoma" w:cs="Tahoma"/>
                <w:sz w:val="20"/>
                <w:szCs w:val="20"/>
                <w:lang w:val="es-ES" w:eastAsia="es-ES"/>
              </w:rPr>
              <w:t>) ni mantenimiento de servidores una vez defendido el TFG.</w:t>
            </w:r>
          </w:p>
          <w:p w14:paraId="67F607E3"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8. Restricciones del Proyecto</w:t>
            </w:r>
          </w:p>
          <w:p w14:paraId="64997F68" w14:textId="149DD787" w:rsidR="00BA1804" w:rsidRPr="00D63E6D" w:rsidRDefault="00BA1804" w:rsidP="00A32237">
            <w:pPr>
              <w:numPr>
                <w:ilvl w:val="0"/>
                <w:numId w:val="17"/>
              </w:numPr>
              <w:spacing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Tecnológicas:</w:t>
            </w:r>
            <w:r w:rsidRPr="00D63E6D">
              <w:rPr>
                <w:rFonts w:ascii="Tahoma" w:eastAsia="Times New Roman" w:hAnsi="Tahoma" w:cs="Tahoma"/>
                <w:sz w:val="20"/>
                <w:szCs w:val="20"/>
                <w:lang w:val="es-ES" w:eastAsia="es-ES"/>
              </w:rPr>
              <w:t xml:space="preserve"> El desarrollo debe realizarse en Godot 4 usando </w:t>
            </w:r>
            <w:proofErr w:type="spellStart"/>
            <w:r w:rsidRPr="00D63E6D">
              <w:rPr>
                <w:rFonts w:ascii="Tahoma" w:eastAsia="Times New Roman" w:hAnsi="Tahoma" w:cs="Tahoma"/>
                <w:sz w:val="20"/>
                <w:szCs w:val="20"/>
                <w:lang w:val="es-ES" w:eastAsia="es-ES"/>
              </w:rPr>
              <w:t>GDScript</w:t>
            </w:r>
            <w:proofErr w:type="spellEnd"/>
            <w:r w:rsidRPr="00D63E6D">
              <w:rPr>
                <w:rFonts w:ascii="Tahoma" w:eastAsia="Times New Roman" w:hAnsi="Tahoma" w:cs="Tahoma"/>
                <w:sz w:val="20"/>
                <w:szCs w:val="20"/>
                <w:lang w:val="es-ES" w:eastAsia="es-ES"/>
              </w:rPr>
              <w:t xml:space="preserve">, el control de versiones debe alojarse en GitHub, el arte será: </w:t>
            </w:r>
            <w:proofErr w:type="spellStart"/>
            <w:r w:rsidRPr="00D63E6D">
              <w:rPr>
                <w:rFonts w:ascii="Tahoma" w:eastAsia="Times New Roman" w:hAnsi="Tahoma" w:cs="Tahoma"/>
                <w:sz w:val="20"/>
                <w:szCs w:val="20"/>
                <w:lang w:val="es-ES" w:eastAsia="es-ES"/>
              </w:rPr>
              <w:t>Assets</w:t>
            </w:r>
            <w:proofErr w:type="spellEnd"/>
            <w:r w:rsidRPr="00D63E6D">
              <w:rPr>
                <w:rFonts w:ascii="Tahoma" w:eastAsia="Times New Roman" w:hAnsi="Tahoma" w:cs="Tahoma"/>
                <w:sz w:val="20"/>
                <w:szCs w:val="20"/>
                <w:lang w:val="es-ES" w:eastAsia="es-ES"/>
              </w:rPr>
              <w:t xml:space="preserve"> de uso gratuito o desarrollados en Libre Sprite, </w:t>
            </w:r>
            <w:r w:rsidR="7D588608" w:rsidRPr="154698A0">
              <w:rPr>
                <w:rFonts w:ascii="Tahoma" w:eastAsia="Times New Roman" w:hAnsi="Tahoma" w:cs="Tahoma"/>
                <w:sz w:val="20"/>
                <w:szCs w:val="20"/>
                <w:lang w:val="es-ES" w:eastAsia="es-ES"/>
              </w:rPr>
              <w:t>N</w:t>
            </w:r>
            <w:r w:rsidRPr="154698A0">
              <w:rPr>
                <w:rFonts w:ascii="Tahoma" w:eastAsia="Times New Roman" w:hAnsi="Tahoma" w:cs="Tahoma"/>
                <w:sz w:val="20"/>
                <w:szCs w:val="20"/>
                <w:lang w:val="es-ES" w:eastAsia="es-ES"/>
              </w:rPr>
              <w:t>akama</w:t>
            </w:r>
            <w:r w:rsidRPr="00D63E6D">
              <w:rPr>
                <w:rFonts w:ascii="Tahoma" w:eastAsia="Times New Roman" w:hAnsi="Tahoma" w:cs="Tahoma"/>
                <w:sz w:val="20"/>
                <w:szCs w:val="20"/>
                <w:lang w:val="es-ES" w:eastAsia="es-ES"/>
              </w:rPr>
              <w:t xml:space="preserve"> para la base de datos del </w:t>
            </w:r>
            <w:proofErr w:type="spellStart"/>
            <w:r w:rsidRPr="154698A0">
              <w:rPr>
                <w:rFonts w:ascii="Tahoma" w:eastAsia="Times New Roman" w:hAnsi="Tahoma" w:cs="Tahoma"/>
                <w:sz w:val="20"/>
                <w:szCs w:val="20"/>
                <w:lang w:val="es-ES" w:eastAsia="es-ES"/>
              </w:rPr>
              <w:t>Lea</w:t>
            </w:r>
            <w:r w:rsidR="2318E844" w:rsidRPr="154698A0">
              <w:rPr>
                <w:rFonts w:ascii="Tahoma" w:eastAsia="Times New Roman" w:hAnsi="Tahoma" w:cs="Tahoma"/>
                <w:sz w:val="20"/>
                <w:szCs w:val="20"/>
                <w:lang w:val="es-ES" w:eastAsia="es-ES"/>
              </w:rPr>
              <w:t>d</w:t>
            </w:r>
            <w:r w:rsidRPr="154698A0">
              <w:rPr>
                <w:rFonts w:ascii="Tahoma" w:eastAsia="Times New Roman" w:hAnsi="Tahoma" w:cs="Tahoma"/>
                <w:sz w:val="20"/>
                <w:szCs w:val="20"/>
                <w:lang w:val="es-ES" w:eastAsia="es-ES"/>
              </w:rPr>
              <w:t>erboard</w:t>
            </w:r>
            <w:proofErr w:type="spellEnd"/>
            <w:r w:rsidRPr="00D63E6D">
              <w:rPr>
                <w:rFonts w:ascii="Tahoma" w:eastAsia="Times New Roman" w:hAnsi="Tahoma" w:cs="Tahoma"/>
                <w:sz w:val="20"/>
                <w:szCs w:val="20"/>
                <w:lang w:val="es-ES" w:eastAsia="es-ES"/>
              </w:rPr>
              <w:t>.</w:t>
            </w:r>
          </w:p>
          <w:p w14:paraId="6FB9A0DB" w14:textId="77777777" w:rsidR="00BA1804" w:rsidRPr="00D63E6D" w:rsidRDefault="00BA1804" w:rsidP="00BA1804">
            <w:pPr>
              <w:numPr>
                <w:ilvl w:val="0"/>
                <w:numId w:val="17"/>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Temporales:</w:t>
            </w:r>
            <w:r w:rsidRPr="00D63E6D">
              <w:rPr>
                <w:rFonts w:ascii="Tahoma" w:eastAsia="Times New Roman" w:hAnsi="Tahoma" w:cs="Tahoma"/>
                <w:sz w:val="20"/>
                <w:szCs w:val="20"/>
                <w:lang w:val="es-ES" w:eastAsia="es-ES"/>
              </w:rPr>
              <w:t xml:space="preserve"> La memoria final, los manuales y el ejecutable deben estar entregados obligatoriamente antes de la fecha límite fijada por la universidad para la convocatoria oficial.</w:t>
            </w:r>
          </w:p>
          <w:p w14:paraId="3F5CD6DD" w14:textId="77777777" w:rsidR="00BA1804" w:rsidRPr="00D63E6D" w:rsidRDefault="00BA1804" w:rsidP="00A32237">
            <w:pPr>
              <w:spacing w:after="0" w:afterAutospacing="0" w:line="240" w:lineRule="auto"/>
              <w:jc w:val="both"/>
              <w:outlineLvl w:val="2"/>
              <w:rPr>
                <w:rFonts w:ascii="Tahoma" w:eastAsia="Times New Roman" w:hAnsi="Tahoma" w:cs="Tahoma"/>
                <w:b/>
                <w:bCs/>
                <w:sz w:val="20"/>
                <w:szCs w:val="20"/>
                <w:lang w:val="es-ES" w:eastAsia="es-ES"/>
              </w:rPr>
            </w:pPr>
            <w:r w:rsidRPr="00D63E6D">
              <w:rPr>
                <w:rFonts w:ascii="Tahoma" w:eastAsia="Times New Roman" w:hAnsi="Tahoma" w:cs="Tahoma"/>
                <w:b/>
                <w:bCs/>
                <w:sz w:val="20"/>
                <w:szCs w:val="20"/>
                <w:lang w:val="es-ES" w:eastAsia="es-ES"/>
              </w:rPr>
              <w:t>9. Criterios de Aceptación por Entregable</w:t>
            </w:r>
          </w:p>
          <w:p w14:paraId="67ABA5F0" w14:textId="77777777" w:rsidR="00BA1804" w:rsidRPr="00D63E6D" w:rsidRDefault="00BA1804" w:rsidP="00A32237">
            <w:pPr>
              <w:spacing w:after="0" w:afterAutospacing="0" w:line="240" w:lineRule="auto"/>
              <w:jc w:val="both"/>
              <w:rPr>
                <w:rFonts w:ascii="Tahoma" w:eastAsia="Times New Roman" w:hAnsi="Tahoma" w:cs="Tahoma"/>
                <w:sz w:val="20"/>
                <w:szCs w:val="20"/>
                <w:lang w:val="es-ES" w:eastAsia="es-ES"/>
              </w:rPr>
            </w:pPr>
            <w:r w:rsidRPr="00D63E6D">
              <w:rPr>
                <w:rFonts w:ascii="Tahoma" w:eastAsia="Times New Roman" w:hAnsi="Tahoma" w:cs="Tahoma"/>
                <w:sz w:val="20"/>
                <w:szCs w:val="20"/>
                <w:lang w:val="es-ES" w:eastAsia="es-ES"/>
              </w:rPr>
              <w:t>Para considerar que el alcance se ha cumplido satisfactoriamente, cada entregable deberá superar los siguientes criterios:</w:t>
            </w:r>
          </w:p>
          <w:p w14:paraId="3F09D73B" w14:textId="77777777" w:rsidR="00BA1804" w:rsidRPr="00D63E6D" w:rsidRDefault="00BA1804" w:rsidP="00BA1804">
            <w:pPr>
              <w:numPr>
                <w:ilvl w:val="0"/>
                <w:numId w:val="19"/>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Aceptación E1 (GDD):</w:t>
            </w:r>
            <w:r w:rsidRPr="00D63E6D">
              <w:rPr>
                <w:rFonts w:ascii="Tahoma" w:eastAsia="Times New Roman" w:hAnsi="Tahoma" w:cs="Tahoma"/>
                <w:sz w:val="20"/>
                <w:szCs w:val="20"/>
                <w:lang w:val="es-ES" w:eastAsia="es-ES"/>
              </w:rPr>
              <w:t xml:space="preserve"> El documento debe estar validado por el equipo y el tutor, sin presentar contradicciones mecánicas, y debe detallar claramente los sistemas técnicos complejos exigidos para el TFG (IA adaptativa y conexión a red).</w:t>
            </w:r>
          </w:p>
          <w:p w14:paraId="7792D39D" w14:textId="77777777" w:rsidR="00BA1804" w:rsidRPr="00D63E6D" w:rsidRDefault="00BA1804" w:rsidP="00BA1804">
            <w:pPr>
              <w:numPr>
                <w:ilvl w:val="0"/>
                <w:numId w:val="19"/>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Aceptación E2 (Juego):</w:t>
            </w:r>
            <w:r w:rsidRPr="00D63E6D">
              <w:rPr>
                <w:rFonts w:ascii="Tahoma" w:eastAsia="Times New Roman" w:hAnsi="Tahoma" w:cs="Tahoma"/>
                <w:sz w:val="20"/>
                <w:szCs w:val="20"/>
                <w:lang w:val="es-ES" w:eastAsia="es-ES"/>
              </w:rPr>
              <w:t xml:space="preserve"> El juego no debe presentar errores bloqueantes. Debe mantener un rendimiento estable. Además, el jugador debe poder completar los niveles usando los poderes disponibles, la IA de Umbra debe adaptar su inteligencia y el </w:t>
            </w:r>
            <w:proofErr w:type="spellStart"/>
            <w:r w:rsidRPr="00D63E6D">
              <w:rPr>
                <w:rFonts w:ascii="Tahoma" w:eastAsia="Times New Roman" w:hAnsi="Tahoma" w:cs="Tahoma"/>
                <w:sz w:val="20"/>
                <w:szCs w:val="20"/>
                <w:lang w:val="es-ES" w:eastAsia="es-ES"/>
              </w:rPr>
              <w:t>Leaderboard</w:t>
            </w:r>
            <w:proofErr w:type="spellEnd"/>
            <w:r w:rsidRPr="00D63E6D">
              <w:rPr>
                <w:rFonts w:ascii="Tahoma" w:eastAsia="Times New Roman" w:hAnsi="Tahoma" w:cs="Tahoma"/>
                <w:sz w:val="20"/>
                <w:szCs w:val="20"/>
                <w:lang w:val="es-ES" w:eastAsia="es-ES"/>
              </w:rPr>
              <w:t xml:space="preserve"> debe enviar/recibir métricas correctamente.</w:t>
            </w:r>
          </w:p>
          <w:p w14:paraId="56CD1E6D" w14:textId="77777777" w:rsidR="00BA1804" w:rsidRPr="00D63E6D" w:rsidRDefault="00BA1804" w:rsidP="00BA1804">
            <w:pPr>
              <w:numPr>
                <w:ilvl w:val="0"/>
                <w:numId w:val="19"/>
              </w:numPr>
              <w:spacing w:before="100" w:beforeAutospacing="1" w:after="0" w:line="240" w:lineRule="auto"/>
              <w:jc w:val="both"/>
              <w:rPr>
                <w:rFonts w:ascii="Tahoma" w:eastAsia="Times New Roman" w:hAnsi="Tahoma" w:cs="Tahoma"/>
                <w:sz w:val="20"/>
                <w:szCs w:val="20"/>
                <w:lang w:val="es-ES" w:eastAsia="es-ES"/>
              </w:rPr>
            </w:pPr>
            <w:r w:rsidRPr="00D63E6D">
              <w:rPr>
                <w:rFonts w:ascii="Tahoma" w:eastAsia="Times New Roman" w:hAnsi="Tahoma" w:cs="Tahoma"/>
                <w:b/>
                <w:bCs/>
                <w:sz w:val="20"/>
                <w:szCs w:val="20"/>
                <w:lang w:val="es-ES" w:eastAsia="es-ES"/>
              </w:rPr>
              <w:t>Aceptación E3 (Memoria):</w:t>
            </w:r>
            <w:r w:rsidRPr="00D63E6D">
              <w:rPr>
                <w:rFonts w:ascii="Tahoma" w:eastAsia="Times New Roman" w:hAnsi="Tahoma" w:cs="Tahoma"/>
                <w:sz w:val="20"/>
                <w:szCs w:val="20"/>
                <w:lang w:val="es-ES" w:eastAsia="es-ES"/>
              </w:rPr>
              <w:t xml:space="preserve"> El documento debe estar exportado en formato digital (PDF), cumpliendo estrictamente con la normativa de estructura, extensión y formato exigida por la Universidad de Sevilla. Debe entregarse de forma oficial antes de la fecha límite de la convocatoria.</w:t>
            </w:r>
          </w:p>
        </w:tc>
      </w:tr>
    </w:tbl>
    <w:p w14:paraId="448A9CD7" w14:textId="77777777" w:rsidR="00BA1804" w:rsidRPr="00D63E6D" w:rsidRDefault="00BA1804" w:rsidP="00BA1804">
      <w:pPr>
        <w:shd w:val="clear" w:color="auto" w:fill="FFFFFF" w:themeFill="background1"/>
        <w:spacing w:after="0" w:afterAutospacing="0"/>
        <w:rPr>
          <w:rFonts w:ascii="Tahoma" w:hAnsi="Tahoma" w:cs="Tahoma"/>
          <w:b/>
          <w:sz w:val="20"/>
          <w:szCs w:val="20"/>
        </w:rPr>
      </w:pPr>
    </w:p>
    <w:tbl>
      <w:tblPr>
        <w:tblStyle w:val="Tablaconcuadrcula"/>
        <w:tblW w:w="0" w:type="auto"/>
        <w:tblLook w:val="04A0" w:firstRow="1" w:lastRow="0" w:firstColumn="1" w:lastColumn="0" w:noHBand="0" w:noVBand="1"/>
      </w:tblPr>
      <w:tblGrid>
        <w:gridCol w:w="10456"/>
      </w:tblGrid>
      <w:tr w:rsidR="00BA1804" w:rsidRPr="00D63E6D" w14:paraId="330016A4" w14:textId="77777777" w:rsidTr="00A32237">
        <w:tc>
          <w:tcPr>
            <w:tcW w:w="10456" w:type="dxa"/>
            <w:shd w:val="clear" w:color="auto" w:fill="D9D9D9" w:themeFill="background1" w:themeFillShade="D9"/>
          </w:tcPr>
          <w:p w14:paraId="14AFB003" w14:textId="77777777" w:rsidR="00BA1804" w:rsidRPr="00A57AC9" w:rsidRDefault="00BA1804" w:rsidP="00BA1804">
            <w:pPr>
              <w:shd w:val="clear" w:color="auto" w:fill="D9D9D9" w:themeFill="background1" w:themeFillShade="D9"/>
              <w:spacing w:after="0" w:afterAutospacing="0"/>
              <w:rPr>
                <w:rFonts w:ascii="Tahoma" w:hAnsi="Tahoma" w:cs="Tahoma"/>
                <w:b/>
                <w:sz w:val="20"/>
                <w:szCs w:val="20"/>
                <w:lang w:val="es-PA"/>
              </w:rPr>
            </w:pPr>
            <w:r w:rsidRPr="00D63E6D">
              <w:rPr>
                <w:rFonts w:ascii="Tahoma" w:hAnsi="Tahoma" w:cs="Tahoma"/>
                <w:b/>
                <w:sz w:val="20"/>
                <w:szCs w:val="20"/>
              </w:rPr>
              <w:t>ESTRUCTURA DE LA EDT</w:t>
            </w:r>
          </w:p>
        </w:tc>
      </w:tr>
      <w:tr w:rsidR="00BA1804" w:rsidRPr="00D63E6D" w14:paraId="0B04BB9E" w14:textId="77777777" w:rsidTr="00A32237">
        <w:tc>
          <w:tcPr>
            <w:tcW w:w="10456" w:type="dxa"/>
          </w:tcPr>
          <w:p w14:paraId="25716A38" w14:textId="6A45B955" w:rsidR="00BA1804" w:rsidRPr="00D63E6D" w:rsidRDefault="00BA1804">
            <w:pPr>
              <w:spacing w:afterAutospacing="0"/>
              <w:jc w:val="both"/>
              <w:rPr>
                <w:rFonts w:ascii="Tahoma" w:hAnsi="Tahoma" w:cs="Tahoma"/>
                <w:sz w:val="20"/>
                <w:szCs w:val="20"/>
                <w:lang w:val="es-ES"/>
              </w:rPr>
            </w:pPr>
            <w:r w:rsidRPr="00D63E6D">
              <w:rPr>
                <w:rFonts w:ascii="Tahoma" w:hAnsi="Tahoma" w:cs="Tahoma"/>
                <w:sz w:val="20"/>
                <w:szCs w:val="20"/>
                <w:lang w:val="es-ES"/>
              </w:rPr>
              <w:t>La Estructura de Desglose del Trabajo (EDT) será el instrumento principal para traducir el alcance en componentes manejables. La EDT estará orientada a entregables</w:t>
            </w:r>
            <w:r w:rsidRPr="2DFA04FA">
              <w:rPr>
                <w:rFonts w:ascii="Tahoma" w:hAnsi="Tahoma" w:cs="Tahoma"/>
                <w:sz w:val="20"/>
                <w:szCs w:val="20"/>
                <w:lang w:val="es-ES"/>
              </w:rPr>
              <w:t>.</w:t>
            </w:r>
            <w:r w:rsidRPr="00D63E6D">
              <w:rPr>
                <w:rFonts w:ascii="Tahoma" w:hAnsi="Tahoma" w:cs="Tahoma"/>
                <w:sz w:val="20"/>
                <w:szCs w:val="20"/>
                <w:lang w:val="es-ES"/>
              </w:rPr>
              <w:t xml:space="preserve"> Las actividades para completar los entregables de cada fase pertenecerán a los distintos paquetes de trabajo. Estos paquetes incluirán objetivos claros</w:t>
            </w:r>
            <w:r w:rsidR="60389AFD" w:rsidRPr="2DFA04FA">
              <w:rPr>
                <w:rFonts w:ascii="Tahoma" w:hAnsi="Tahoma" w:cs="Tahoma"/>
                <w:sz w:val="20"/>
                <w:szCs w:val="20"/>
                <w:lang w:val="es-ES"/>
              </w:rPr>
              <w:t xml:space="preserve"> y</w:t>
            </w:r>
            <w:r w:rsidRPr="00D63E6D">
              <w:rPr>
                <w:rFonts w:ascii="Tahoma" w:hAnsi="Tahoma" w:cs="Tahoma"/>
                <w:sz w:val="20"/>
                <w:szCs w:val="20"/>
                <w:lang w:val="es-ES"/>
              </w:rPr>
              <w:t xml:space="preserve"> criterios de aceptación</w:t>
            </w:r>
            <w:r w:rsidRPr="2DFA04FA">
              <w:rPr>
                <w:rFonts w:ascii="Tahoma" w:hAnsi="Tahoma" w:cs="Tahoma"/>
                <w:sz w:val="20"/>
                <w:szCs w:val="20"/>
                <w:lang w:val="es-ES"/>
              </w:rPr>
              <w:t>.</w:t>
            </w:r>
            <w:r w:rsidRPr="00D63E6D">
              <w:rPr>
                <w:rFonts w:ascii="Tahoma" w:hAnsi="Tahoma" w:cs="Tahoma"/>
                <w:sz w:val="20"/>
                <w:szCs w:val="20"/>
                <w:lang w:val="es-ES"/>
              </w:rPr>
              <w:t xml:space="preserve"> El equipo de trabajo debe entender que todo lo que está representado en la EDT forma parte del proyecto y que aquello que no aparezca expresamente en ella, queda excluido. La EDT permitirá asignar responsabilidades, estimar costes y controlar el avance de manera más estructurada.</w:t>
            </w:r>
          </w:p>
        </w:tc>
      </w:tr>
      <w:tr w:rsidR="00BA1804" w:rsidRPr="00D63E6D" w14:paraId="14F79827" w14:textId="77777777" w:rsidTr="00A32237">
        <w:tc>
          <w:tcPr>
            <w:tcW w:w="10456" w:type="dxa"/>
            <w:shd w:val="clear" w:color="auto" w:fill="D9D9D9" w:themeFill="background1" w:themeFillShade="D9"/>
          </w:tcPr>
          <w:p w14:paraId="05BBE973" w14:textId="77777777" w:rsidR="00BA1804" w:rsidRPr="00A57AC9" w:rsidRDefault="00BA1804" w:rsidP="00BA1804">
            <w:pPr>
              <w:shd w:val="clear" w:color="auto" w:fill="D9D9D9" w:themeFill="background1" w:themeFillShade="D9"/>
              <w:spacing w:after="0" w:afterAutospacing="0"/>
              <w:rPr>
                <w:rFonts w:ascii="Tahoma" w:hAnsi="Tahoma" w:cs="Tahoma"/>
                <w:b/>
                <w:sz w:val="20"/>
                <w:szCs w:val="20"/>
              </w:rPr>
            </w:pPr>
            <w:r w:rsidRPr="00D63E6D">
              <w:rPr>
                <w:rFonts w:ascii="Tahoma" w:hAnsi="Tahoma" w:cs="Tahoma"/>
                <w:b/>
                <w:sz w:val="20"/>
                <w:szCs w:val="20"/>
              </w:rPr>
              <w:lastRenderedPageBreak/>
              <w:t>DICCIONARIO DE LA EDT</w:t>
            </w:r>
          </w:p>
        </w:tc>
      </w:tr>
      <w:tr w:rsidR="00BA1804" w:rsidRPr="00D63E6D" w14:paraId="5C787339" w14:textId="77777777" w:rsidTr="00A32237">
        <w:tc>
          <w:tcPr>
            <w:tcW w:w="10456" w:type="dxa"/>
          </w:tcPr>
          <w:p w14:paraId="7994CC8F" w14:textId="73BC66D3" w:rsidR="00BA1804" w:rsidRPr="00D63E6D" w:rsidRDefault="00BA1804">
            <w:pPr>
              <w:spacing w:afterAutospacing="0"/>
              <w:jc w:val="both"/>
              <w:rPr>
                <w:rFonts w:ascii="Tahoma" w:hAnsi="Tahoma" w:cs="Tahoma"/>
                <w:sz w:val="20"/>
                <w:szCs w:val="20"/>
              </w:rPr>
            </w:pPr>
            <w:r w:rsidRPr="00D63E6D">
              <w:rPr>
                <w:rFonts w:ascii="Tahoma" w:hAnsi="Tahoma" w:cs="Tahoma"/>
                <w:sz w:val="20"/>
                <w:szCs w:val="20"/>
              </w:rPr>
              <w:t xml:space="preserve">El diccionario de la EDT proporcionará información detallada y de interés de cada paquete de trabajo definido, desglosándolo en una serie de actividades a realizar para considerarlo completado. En concreto, se registrarán datos como </w:t>
            </w:r>
            <w:r w:rsidRPr="3D82758F">
              <w:rPr>
                <w:rFonts w:ascii="Tahoma" w:hAnsi="Tahoma" w:cs="Tahoma"/>
                <w:sz w:val="20"/>
                <w:szCs w:val="20"/>
              </w:rPr>
              <w:t>l</w:t>
            </w:r>
            <w:r w:rsidR="7A870827" w:rsidRPr="3D82758F">
              <w:rPr>
                <w:rFonts w:ascii="Tahoma" w:hAnsi="Tahoma" w:cs="Tahoma"/>
                <w:sz w:val="20"/>
                <w:szCs w:val="20"/>
              </w:rPr>
              <w:t>as</w:t>
            </w:r>
            <w:r w:rsidRPr="00D63E6D">
              <w:rPr>
                <w:rFonts w:ascii="Tahoma" w:hAnsi="Tahoma" w:cs="Tahoma"/>
                <w:sz w:val="20"/>
                <w:szCs w:val="20"/>
              </w:rPr>
              <w:t xml:space="preserve"> restricciones e hitos relacionados, así como una descripción del trabajo a realizar. Además, para cada actividad se registrarán los recursos (trabajadores encargados de llevarla a cabo), incluyendo un cálculo del coste de realizarla, derivado de la mano de obra, que dependerá de las horas de dedicación estimadas, y materiales a utilizar.</w:t>
            </w:r>
          </w:p>
        </w:tc>
      </w:tr>
    </w:tbl>
    <w:p w14:paraId="13E9337E" w14:textId="77777777" w:rsidR="00BA1804" w:rsidRPr="00D63E6D" w:rsidRDefault="00BA1804" w:rsidP="00BA1804">
      <w:pPr>
        <w:shd w:val="clear" w:color="auto" w:fill="FFFFFF" w:themeFill="background1"/>
        <w:spacing w:after="0" w:afterAutospacing="0"/>
        <w:jc w:val="both"/>
        <w:rPr>
          <w:rFonts w:ascii="Tahoma" w:hAnsi="Tahoma" w:cs="Tahoma"/>
          <w:b/>
          <w:sz w:val="20"/>
          <w:szCs w:val="20"/>
        </w:rPr>
      </w:pPr>
    </w:p>
    <w:tbl>
      <w:tblPr>
        <w:tblStyle w:val="Tablaconcuadrcula"/>
        <w:tblW w:w="0" w:type="auto"/>
        <w:tblLook w:val="04A0" w:firstRow="1" w:lastRow="0" w:firstColumn="1" w:lastColumn="0" w:noHBand="0" w:noVBand="1"/>
      </w:tblPr>
      <w:tblGrid>
        <w:gridCol w:w="10456"/>
      </w:tblGrid>
      <w:tr w:rsidR="00BA1804" w:rsidRPr="00D63E6D" w14:paraId="7FA9F234" w14:textId="77777777">
        <w:tc>
          <w:tcPr>
            <w:tcW w:w="10940" w:type="dxa"/>
            <w:shd w:val="clear" w:color="auto" w:fill="D9D9D9" w:themeFill="background1" w:themeFillShade="D9"/>
          </w:tcPr>
          <w:p w14:paraId="74691DD2" w14:textId="77777777" w:rsidR="00BA1804" w:rsidRPr="00D63E6D" w:rsidRDefault="00BA1804" w:rsidP="00BA1804">
            <w:pPr>
              <w:spacing w:after="0" w:afterAutospacing="0"/>
              <w:jc w:val="both"/>
              <w:rPr>
                <w:rFonts w:ascii="Tahoma" w:hAnsi="Tahoma" w:cs="Tahoma"/>
                <w:sz w:val="20"/>
                <w:szCs w:val="20"/>
              </w:rPr>
            </w:pPr>
            <w:r w:rsidRPr="00D63E6D">
              <w:rPr>
                <w:rFonts w:ascii="Tahoma" w:hAnsi="Tahoma" w:cs="Tahoma"/>
                <w:b/>
                <w:sz w:val="20"/>
                <w:szCs w:val="20"/>
              </w:rPr>
              <w:t>MANTENIMIENTO DE LA LÍNEA BASE DEL ALCANCE</w:t>
            </w:r>
          </w:p>
        </w:tc>
      </w:tr>
      <w:tr w:rsidR="00BA1804" w:rsidRPr="00D63E6D" w14:paraId="48523D0E" w14:textId="77777777">
        <w:tc>
          <w:tcPr>
            <w:tcW w:w="10940" w:type="dxa"/>
          </w:tcPr>
          <w:p w14:paraId="35BDAAE7" w14:textId="5FA643A8" w:rsidR="00BA1804" w:rsidRPr="00D63E6D" w:rsidRDefault="00BA1804">
            <w:pPr>
              <w:spacing w:afterAutospacing="0"/>
              <w:jc w:val="both"/>
              <w:rPr>
                <w:rFonts w:ascii="Tahoma" w:hAnsi="Tahoma" w:cs="Tahoma"/>
                <w:sz w:val="20"/>
                <w:szCs w:val="20"/>
              </w:rPr>
            </w:pPr>
            <w:r w:rsidRPr="00D63E6D">
              <w:rPr>
                <w:rFonts w:ascii="Tahoma" w:hAnsi="Tahoma" w:cs="Tahoma"/>
                <w:sz w:val="20"/>
                <w:szCs w:val="20"/>
              </w:rPr>
              <w:t xml:space="preserve">La línea base del alcance se conservará mediante un riguroso control de cambios. Toda solicitud que implique una modificación en el alcance será evaluada por el </w:t>
            </w:r>
            <w:r w:rsidR="00671479">
              <w:rPr>
                <w:rFonts w:ascii="Tahoma" w:hAnsi="Tahoma" w:cs="Tahoma"/>
                <w:sz w:val="20"/>
                <w:szCs w:val="20"/>
              </w:rPr>
              <w:t>jefe</w:t>
            </w:r>
            <w:r w:rsidRPr="00D63E6D">
              <w:rPr>
                <w:rFonts w:ascii="Tahoma" w:hAnsi="Tahoma" w:cs="Tahoma"/>
                <w:sz w:val="20"/>
                <w:szCs w:val="20"/>
              </w:rPr>
              <w:t xml:space="preserve"> de proyecto, y únicamente se aprobará si no afecta muy negativamente al cronograma establecido para el proyecto.</w:t>
            </w:r>
          </w:p>
        </w:tc>
      </w:tr>
    </w:tbl>
    <w:p w14:paraId="15FD1376" w14:textId="77777777" w:rsidR="00BA1804" w:rsidRPr="00D63E6D" w:rsidRDefault="00BA1804" w:rsidP="00BA1804">
      <w:pPr>
        <w:shd w:val="clear" w:color="auto" w:fill="FFFFFF" w:themeFill="background1"/>
        <w:spacing w:after="0" w:afterAutospacing="0"/>
        <w:jc w:val="both"/>
        <w:rPr>
          <w:rFonts w:ascii="Tahoma" w:hAnsi="Tahoma" w:cs="Tahoma"/>
          <w:b/>
          <w:sz w:val="20"/>
          <w:szCs w:val="20"/>
        </w:rPr>
      </w:pPr>
    </w:p>
    <w:tbl>
      <w:tblPr>
        <w:tblStyle w:val="Tablaconcuadrcula"/>
        <w:tblW w:w="0" w:type="auto"/>
        <w:tblLook w:val="04A0" w:firstRow="1" w:lastRow="0" w:firstColumn="1" w:lastColumn="0" w:noHBand="0" w:noVBand="1"/>
      </w:tblPr>
      <w:tblGrid>
        <w:gridCol w:w="10456"/>
      </w:tblGrid>
      <w:tr w:rsidR="00BA1804" w:rsidRPr="00D63E6D" w14:paraId="40EBB550" w14:textId="77777777">
        <w:tc>
          <w:tcPr>
            <w:tcW w:w="10940" w:type="dxa"/>
            <w:shd w:val="clear" w:color="auto" w:fill="D9D9D9" w:themeFill="background1" w:themeFillShade="D9"/>
          </w:tcPr>
          <w:p w14:paraId="28E05363" w14:textId="77777777" w:rsidR="00BA1804" w:rsidRPr="00A57AC9" w:rsidRDefault="00BA1804" w:rsidP="00BA1804">
            <w:pPr>
              <w:shd w:val="clear" w:color="auto" w:fill="D9D9D9" w:themeFill="background1" w:themeFillShade="D9"/>
              <w:spacing w:after="0" w:afterAutospacing="0"/>
              <w:jc w:val="both"/>
              <w:rPr>
                <w:rFonts w:ascii="Tahoma" w:hAnsi="Tahoma" w:cs="Tahoma"/>
                <w:b/>
                <w:sz w:val="20"/>
                <w:szCs w:val="20"/>
              </w:rPr>
            </w:pPr>
            <w:r w:rsidRPr="00D63E6D">
              <w:rPr>
                <w:rFonts w:ascii="Tahoma" w:hAnsi="Tahoma" w:cs="Tahoma"/>
                <w:b/>
                <w:sz w:val="20"/>
                <w:szCs w:val="20"/>
              </w:rPr>
              <w:t>CAMBIOS AL ALCANCE</w:t>
            </w:r>
          </w:p>
        </w:tc>
      </w:tr>
      <w:tr w:rsidR="00BA1804" w:rsidRPr="00D63E6D" w14:paraId="2955657E" w14:textId="77777777">
        <w:tc>
          <w:tcPr>
            <w:tcW w:w="10940" w:type="dxa"/>
          </w:tcPr>
          <w:p w14:paraId="2D978851" w14:textId="77777777" w:rsidR="00BA1804" w:rsidRPr="00D63E6D" w:rsidRDefault="00BA1804">
            <w:pPr>
              <w:spacing w:afterAutospacing="0"/>
              <w:jc w:val="both"/>
              <w:rPr>
                <w:rFonts w:ascii="Tahoma" w:hAnsi="Tahoma" w:cs="Tahoma"/>
                <w:sz w:val="20"/>
                <w:szCs w:val="20"/>
              </w:rPr>
            </w:pPr>
            <w:r w:rsidRPr="00D63E6D">
              <w:rPr>
                <w:rFonts w:ascii="Tahoma" w:hAnsi="Tahoma" w:cs="Tahoma"/>
                <w:sz w:val="20"/>
                <w:szCs w:val="20"/>
              </w:rPr>
              <w:t>Las modificaciones al alcance del proyecto se administrarán mediante un proceso formal de control de cambios. Todas las solicitudes deberán documentarse y analizarse cuidadosamente para determinar su impacto en el cronograma y la calidad del proyecto</w:t>
            </w:r>
            <w:r>
              <w:rPr>
                <w:rFonts w:ascii="Tahoma" w:hAnsi="Tahoma" w:cs="Tahoma"/>
                <w:sz w:val="20"/>
                <w:szCs w:val="20"/>
              </w:rPr>
              <w:t>.</w:t>
            </w:r>
          </w:p>
        </w:tc>
      </w:tr>
    </w:tbl>
    <w:p w14:paraId="4C2352FD" w14:textId="77777777" w:rsidR="00BA1804" w:rsidRPr="00D63E6D" w:rsidRDefault="00BA1804" w:rsidP="00BA1804">
      <w:pPr>
        <w:shd w:val="clear" w:color="auto" w:fill="FFFFFF" w:themeFill="background1"/>
        <w:spacing w:after="0" w:afterAutospacing="0"/>
        <w:jc w:val="both"/>
        <w:rPr>
          <w:rFonts w:ascii="Tahoma" w:hAnsi="Tahoma" w:cs="Tahoma"/>
          <w:b/>
          <w:sz w:val="20"/>
          <w:szCs w:val="20"/>
        </w:rPr>
      </w:pPr>
    </w:p>
    <w:tbl>
      <w:tblPr>
        <w:tblStyle w:val="Tablaconcuadrcula"/>
        <w:tblW w:w="0" w:type="auto"/>
        <w:tblLook w:val="04A0" w:firstRow="1" w:lastRow="0" w:firstColumn="1" w:lastColumn="0" w:noHBand="0" w:noVBand="1"/>
      </w:tblPr>
      <w:tblGrid>
        <w:gridCol w:w="10456"/>
      </w:tblGrid>
      <w:tr w:rsidR="00BA1804" w:rsidRPr="00D63E6D" w14:paraId="0CE6468A" w14:textId="77777777">
        <w:tc>
          <w:tcPr>
            <w:tcW w:w="10940" w:type="dxa"/>
            <w:shd w:val="clear" w:color="auto" w:fill="D9D9D9" w:themeFill="background1" w:themeFillShade="D9"/>
          </w:tcPr>
          <w:p w14:paraId="023380F1" w14:textId="77777777" w:rsidR="00BA1804" w:rsidRPr="00D63E6D" w:rsidRDefault="00BA1804" w:rsidP="00BA1804">
            <w:pPr>
              <w:spacing w:after="0" w:afterAutospacing="0"/>
              <w:jc w:val="both"/>
              <w:rPr>
                <w:rFonts w:ascii="Tahoma" w:hAnsi="Tahoma" w:cs="Tahoma"/>
                <w:sz w:val="20"/>
                <w:szCs w:val="20"/>
              </w:rPr>
            </w:pPr>
            <w:r w:rsidRPr="00D63E6D">
              <w:rPr>
                <w:rFonts w:ascii="Tahoma" w:hAnsi="Tahoma" w:cs="Tahoma"/>
                <w:b/>
                <w:sz w:val="20"/>
                <w:szCs w:val="20"/>
              </w:rPr>
              <w:t>ACEPTACIÓN DE LOS ENTREGABLES</w:t>
            </w:r>
          </w:p>
        </w:tc>
      </w:tr>
      <w:tr w:rsidR="00BA1804" w:rsidRPr="00D63E6D" w14:paraId="493384AC" w14:textId="77777777">
        <w:tc>
          <w:tcPr>
            <w:tcW w:w="10940" w:type="dxa"/>
          </w:tcPr>
          <w:p w14:paraId="792CDD52" w14:textId="21163874" w:rsidR="00BA1804" w:rsidRPr="00D63E6D" w:rsidRDefault="00BA1804">
            <w:pPr>
              <w:spacing w:afterAutospacing="0"/>
              <w:jc w:val="both"/>
              <w:rPr>
                <w:rFonts w:ascii="Tahoma" w:hAnsi="Tahoma" w:cs="Tahoma"/>
                <w:sz w:val="20"/>
                <w:szCs w:val="20"/>
              </w:rPr>
            </w:pPr>
            <w:r w:rsidRPr="00D63E6D">
              <w:rPr>
                <w:rFonts w:ascii="Tahoma" w:hAnsi="Tahoma" w:cs="Tahoma"/>
                <w:sz w:val="20"/>
                <w:szCs w:val="20"/>
              </w:rPr>
              <w:t xml:space="preserve">Los entregables del proyecto serán revisados y aprobados por el </w:t>
            </w:r>
            <w:r w:rsidR="2675561F" w:rsidRPr="3D82758F">
              <w:rPr>
                <w:rFonts w:ascii="Tahoma" w:hAnsi="Tahoma" w:cs="Tahoma"/>
                <w:sz w:val="20"/>
                <w:szCs w:val="20"/>
              </w:rPr>
              <w:t>tut</w:t>
            </w:r>
            <w:r w:rsidRPr="3D82758F">
              <w:rPr>
                <w:rFonts w:ascii="Tahoma" w:hAnsi="Tahoma" w:cs="Tahoma"/>
                <w:sz w:val="20"/>
                <w:szCs w:val="20"/>
              </w:rPr>
              <w:t>or</w:t>
            </w:r>
            <w:r w:rsidRPr="00D63E6D">
              <w:rPr>
                <w:rFonts w:ascii="Tahoma" w:hAnsi="Tahoma" w:cs="Tahoma"/>
                <w:sz w:val="20"/>
                <w:szCs w:val="20"/>
              </w:rPr>
              <w:t xml:space="preserve"> mediante un proceso formal de validación. </w:t>
            </w:r>
            <w:r w:rsidR="378CD74D" w:rsidRPr="3D82758F">
              <w:rPr>
                <w:rFonts w:ascii="Tahoma" w:hAnsi="Tahoma" w:cs="Tahoma"/>
                <w:sz w:val="20"/>
                <w:szCs w:val="20"/>
              </w:rPr>
              <w:t>Además</w:t>
            </w:r>
            <w:r w:rsidRPr="00D63E6D">
              <w:rPr>
                <w:rFonts w:ascii="Tahoma" w:hAnsi="Tahoma" w:cs="Tahoma"/>
                <w:sz w:val="20"/>
                <w:szCs w:val="20"/>
              </w:rPr>
              <w:t>, se llevarán a cabo pruebas funcionales que garanticen que cada entregable cumple con los criterios de aceptación previamente establecidos.</w:t>
            </w:r>
          </w:p>
        </w:tc>
      </w:tr>
    </w:tbl>
    <w:p w14:paraId="587588C9" w14:textId="77777777" w:rsidR="00BA1804" w:rsidRPr="00D63E6D" w:rsidRDefault="00BA1804" w:rsidP="00BA1804">
      <w:pPr>
        <w:shd w:val="clear" w:color="auto" w:fill="FFFFFF" w:themeFill="background1"/>
        <w:spacing w:after="0" w:afterAutospacing="0"/>
        <w:jc w:val="both"/>
        <w:rPr>
          <w:rFonts w:ascii="Tahoma" w:hAnsi="Tahoma" w:cs="Tahoma"/>
          <w:b/>
          <w:sz w:val="20"/>
          <w:szCs w:val="20"/>
        </w:rPr>
      </w:pPr>
    </w:p>
    <w:tbl>
      <w:tblPr>
        <w:tblStyle w:val="Tablaconcuadrcula"/>
        <w:tblW w:w="0" w:type="auto"/>
        <w:tblLook w:val="04A0" w:firstRow="1" w:lastRow="0" w:firstColumn="1" w:lastColumn="0" w:noHBand="0" w:noVBand="1"/>
      </w:tblPr>
      <w:tblGrid>
        <w:gridCol w:w="10456"/>
      </w:tblGrid>
      <w:tr w:rsidR="00BA1804" w:rsidRPr="00D63E6D" w14:paraId="0B3895E2" w14:textId="77777777">
        <w:tc>
          <w:tcPr>
            <w:tcW w:w="10940" w:type="dxa"/>
            <w:shd w:val="clear" w:color="auto" w:fill="D9D9D9" w:themeFill="background1" w:themeFillShade="D9"/>
          </w:tcPr>
          <w:p w14:paraId="300D59BE" w14:textId="77777777" w:rsidR="00BA1804" w:rsidRPr="00041E9E" w:rsidRDefault="00BA1804" w:rsidP="00BA1804">
            <w:pPr>
              <w:shd w:val="clear" w:color="auto" w:fill="D9D9D9" w:themeFill="background1" w:themeFillShade="D9"/>
              <w:spacing w:after="0" w:afterAutospacing="0"/>
              <w:jc w:val="both"/>
              <w:rPr>
                <w:rFonts w:ascii="Tahoma" w:hAnsi="Tahoma" w:cs="Tahoma"/>
                <w:b/>
                <w:sz w:val="20"/>
                <w:szCs w:val="20"/>
              </w:rPr>
            </w:pPr>
            <w:r w:rsidRPr="00D63E6D">
              <w:rPr>
                <w:rFonts w:ascii="Tahoma" w:hAnsi="Tahoma" w:cs="Tahoma"/>
                <w:b/>
                <w:sz w:val="20"/>
                <w:szCs w:val="20"/>
              </w:rPr>
              <w:t>INTEGRACIÓN DE LOS REQUISITOS Y EL ALCANCE</w:t>
            </w:r>
          </w:p>
        </w:tc>
      </w:tr>
      <w:tr w:rsidR="00BA1804" w:rsidRPr="00D63E6D" w14:paraId="261E3CA3" w14:textId="77777777">
        <w:tc>
          <w:tcPr>
            <w:tcW w:w="10940" w:type="dxa"/>
          </w:tcPr>
          <w:p w14:paraId="14DABA00" w14:textId="5D7B6ADA" w:rsidR="00BA1804" w:rsidRPr="00D63E6D" w:rsidRDefault="00BA1804">
            <w:pPr>
              <w:spacing w:afterAutospacing="0"/>
              <w:jc w:val="both"/>
              <w:rPr>
                <w:rFonts w:ascii="Tahoma" w:hAnsi="Tahoma" w:cs="Tahoma"/>
                <w:sz w:val="20"/>
                <w:szCs w:val="20"/>
              </w:rPr>
            </w:pPr>
            <w:r w:rsidRPr="00D63E6D">
              <w:rPr>
                <w:rFonts w:ascii="Tahoma" w:hAnsi="Tahoma" w:cs="Tahoma"/>
                <w:sz w:val="20"/>
                <w:szCs w:val="20"/>
              </w:rPr>
              <w:t>Los requisitos recopilados durante la reunión inicial serán completamente integrados en el alcance del proyecto</w:t>
            </w:r>
            <w:r w:rsidR="4C14715B" w:rsidRPr="3D82758F">
              <w:rPr>
                <w:rFonts w:ascii="Tahoma" w:hAnsi="Tahoma" w:cs="Tahoma"/>
                <w:sz w:val="20"/>
                <w:szCs w:val="20"/>
              </w:rPr>
              <w:t>, excepto aquellos que se consideren de menor importancia.</w:t>
            </w:r>
            <w:r w:rsidRPr="00D63E6D">
              <w:rPr>
                <w:rFonts w:ascii="Tahoma" w:hAnsi="Tahoma" w:cs="Tahoma"/>
                <w:sz w:val="20"/>
                <w:szCs w:val="20"/>
              </w:rPr>
              <w:t xml:space="preserve"> Con ello se asegura que todas las funcionalidades requeridas</w:t>
            </w:r>
            <w:r>
              <w:rPr>
                <w:rFonts w:ascii="Tahoma" w:hAnsi="Tahoma" w:cs="Tahoma"/>
                <w:sz w:val="20"/>
                <w:szCs w:val="20"/>
              </w:rPr>
              <w:t xml:space="preserve"> </w:t>
            </w:r>
            <w:r w:rsidRPr="00D63E6D">
              <w:rPr>
                <w:rFonts w:ascii="Tahoma" w:hAnsi="Tahoma" w:cs="Tahoma"/>
                <w:sz w:val="20"/>
                <w:szCs w:val="20"/>
              </w:rPr>
              <w:t xml:space="preserve">estén alineadas con los distintos entregables del proyecto y por tanto que se gestionen y desarrollen dentro de los límites establecidos. </w:t>
            </w:r>
          </w:p>
        </w:tc>
      </w:tr>
    </w:tbl>
    <w:p w14:paraId="7108FA40" w14:textId="77777777" w:rsidR="00BA1804" w:rsidRPr="00D63E6D" w:rsidRDefault="00BA1804" w:rsidP="00BA1804">
      <w:pPr>
        <w:shd w:val="clear" w:color="auto" w:fill="FFFFFF" w:themeFill="background1"/>
        <w:spacing w:after="0" w:afterAutospacing="0"/>
        <w:jc w:val="both"/>
        <w:rPr>
          <w:rFonts w:ascii="Tahoma" w:hAnsi="Tahoma" w:cs="Tahoma"/>
          <w:b/>
          <w:sz w:val="20"/>
          <w:szCs w:val="20"/>
        </w:rPr>
      </w:pPr>
    </w:p>
    <w:tbl>
      <w:tblPr>
        <w:tblStyle w:val="Tablaconcuadrcula"/>
        <w:tblW w:w="0" w:type="auto"/>
        <w:tblLook w:val="04A0" w:firstRow="1" w:lastRow="0" w:firstColumn="1" w:lastColumn="0" w:noHBand="0" w:noVBand="1"/>
      </w:tblPr>
      <w:tblGrid>
        <w:gridCol w:w="10456"/>
      </w:tblGrid>
      <w:tr w:rsidR="00BA1804" w:rsidRPr="00D63E6D" w14:paraId="316CEF22" w14:textId="77777777">
        <w:tc>
          <w:tcPr>
            <w:tcW w:w="10940" w:type="dxa"/>
            <w:shd w:val="clear" w:color="auto" w:fill="D9D9D9" w:themeFill="background1" w:themeFillShade="D9"/>
          </w:tcPr>
          <w:p w14:paraId="00755C92" w14:textId="77777777" w:rsidR="00BA1804" w:rsidRPr="007A0434" w:rsidRDefault="00BA1804" w:rsidP="00BA1804">
            <w:pPr>
              <w:shd w:val="clear" w:color="auto" w:fill="D9D9D9" w:themeFill="background1" w:themeFillShade="D9"/>
              <w:spacing w:after="0" w:afterAutospacing="0"/>
              <w:jc w:val="both"/>
              <w:rPr>
                <w:rFonts w:ascii="Tahoma" w:hAnsi="Tahoma" w:cs="Tahoma"/>
                <w:b/>
                <w:sz w:val="20"/>
                <w:szCs w:val="20"/>
              </w:rPr>
            </w:pPr>
            <w:r w:rsidRPr="00D63E6D">
              <w:rPr>
                <w:rFonts w:ascii="Tahoma" w:hAnsi="Tahoma" w:cs="Tahoma"/>
                <w:b/>
                <w:sz w:val="20"/>
                <w:szCs w:val="20"/>
              </w:rPr>
              <w:t>CONTROL DEL ALCANCE</w:t>
            </w:r>
          </w:p>
        </w:tc>
      </w:tr>
      <w:tr w:rsidR="00BA1804" w:rsidRPr="00D63E6D" w14:paraId="24777D62" w14:textId="77777777">
        <w:tc>
          <w:tcPr>
            <w:tcW w:w="10940" w:type="dxa"/>
          </w:tcPr>
          <w:p w14:paraId="3B1EB7A1" w14:textId="77777777" w:rsidR="00BA1804" w:rsidRPr="00D63E6D" w:rsidRDefault="00BA1804">
            <w:pPr>
              <w:spacing w:afterAutospacing="0"/>
              <w:jc w:val="both"/>
              <w:rPr>
                <w:rFonts w:ascii="Tahoma" w:hAnsi="Tahoma" w:cs="Tahoma"/>
                <w:sz w:val="20"/>
                <w:szCs w:val="20"/>
              </w:rPr>
            </w:pPr>
            <w:r w:rsidRPr="00D63E6D">
              <w:rPr>
                <w:rFonts w:ascii="Tahoma" w:hAnsi="Tahoma" w:cs="Tahoma"/>
                <w:sz w:val="20"/>
                <w:szCs w:val="20"/>
              </w:rPr>
              <w:t xml:space="preserve">El control del alcance se realizará mediante supervisiones regulares con el equipo </w:t>
            </w:r>
            <w:r>
              <w:rPr>
                <w:rFonts w:ascii="Tahoma" w:hAnsi="Tahoma" w:cs="Tahoma"/>
                <w:sz w:val="20"/>
                <w:szCs w:val="20"/>
              </w:rPr>
              <w:t>de desarrollo</w:t>
            </w:r>
            <w:r w:rsidRPr="00D63E6D">
              <w:rPr>
                <w:rFonts w:ascii="Tahoma" w:hAnsi="Tahoma" w:cs="Tahoma"/>
                <w:sz w:val="20"/>
                <w:szCs w:val="20"/>
              </w:rPr>
              <w:t>, con el objetivo de verificar que las tareas ejecutadas se ajusten al alcance aprobado. Se llevará un seguimiento continuo de las actividades planificadas para detectar posibles desviaciones. En caso de identificarse variaciones respecto al alcance definido, estas serán analizadas y tratadas conforme al procedimiento establecido de gestión de cambios, garantizando así el cumplimiento de los objetivos del proyecto.</w:t>
            </w:r>
          </w:p>
        </w:tc>
      </w:tr>
    </w:tbl>
    <w:p w14:paraId="1711EB53" w14:textId="77777777" w:rsidR="00F508F8" w:rsidRDefault="00F508F8" w:rsidP="00A32237">
      <w:pPr>
        <w:spacing w:after="0" w:afterAutospacing="0"/>
        <w:rPr>
          <w:sz w:val="20"/>
        </w:rPr>
      </w:pPr>
    </w:p>
    <w:sectPr w:rsidR="00F508F8" w:rsidSect="003F59FE">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2E58E" w14:textId="77777777" w:rsidR="00EC1ED9" w:rsidRPr="007F2303" w:rsidRDefault="00EC1ED9" w:rsidP="00F41087">
      <w:pPr>
        <w:spacing w:after="0" w:line="240" w:lineRule="auto"/>
      </w:pPr>
      <w:r w:rsidRPr="007F2303">
        <w:separator/>
      </w:r>
    </w:p>
  </w:endnote>
  <w:endnote w:type="continuationSeparator" w:id="0">
    <w:p w14:paraId="6725F153" w14:textId="77777777" w:rsidR="00EC1ED9" w:rsidRPr="007F2303" w:rsidRDefault="00EC1ED9" w:rsidP="00F41087">
      <w:pPr>
        <w:spacing w:after="0" w:line="240" w:lineRule="auto"/>
      </w:pPr>
      <w:r w:rsidRPr="007F23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98"/>
      <w:gridCol w:w="5168"/>
    </w:tblGrid>
    <w:tr w:rsidR="00D235CF" w:rsidRPr="007F2303" w14:paraId="3334991D" w14:textId="77777777" w:rsidTr="00F41087">
      <w:trPr>
        <w:trHeight w:hRule="exact" w:val="115"/>
        <w:jc w:val="center"/>
      </w:trPr>
      <w:tc>
        <w:tcPr>
          <w:tcW w:w="4305" w:type="dxa"/>
          <w:shd w:val="clear" w:color="auto" w:fill="156082" w:themeFill="accent1"/>
          <w:tcMar>
            <w:top w:w="0" w:type="dxa"/>
            <w:bottom w:w="0" w:type="dxa"/>
          </w:tcMar>
        </w:tcPr>
        <w:p w14:paraId="6A0A5B18" w14:textId="77777777" w:rsidR="00F41087" w:rsidRPr="007F2303" w:rsidRDefault="00F41087">
          <w:pPr>
            <w:pStyle w:val="Encabezado"/>
            <w:rPr>
              <w:caps/>
              <w:sz w:val="18"/>
            </w:rPr>
          </w:pPr>
        </w:p>
      </w:tc>
      <w:tc>
        <w:tcPr>
          <w:tcW w:w="4199" w:type="dxa"/>
          <w:shd w:val="clear" w:color="auto" w:fill="156082" w:themeFill="accent1"/>
          <w:tcMar>
            <w:top w:w="0" w:type="dxa"/>
            <w:bottom w:w="0" w:type="dxa"/>
          </w:tcMar>
        </w:tcPr>
        <w:p w14:paraId="2A55A8AC" w14:textId="77777777" w:rsidR="00F41087" w:rsidRPr="007F2303" w:rsidRDefault="00F41087">
          <w:pPr>
            <w:pStyle w:val="Encabezado"/>
            <w:jc w:val="right"/>
            <w:rPr>
              <w:caps/>
              <w:sz w:val="18"/>
            </w:rPr>
          </w:pPr>
        </w:p>
      </w:tc>
    </w:tr>
  </w:tbl>
  <w:p w14:paraId="14C71F8E" w14:textId="0A7A72F9" w:rsidR="00F41087" w:rsidRPr="007F2303" w:rsidRDefault="00F41087" w:rsidP="00F41087">
    <w:pPr>
      <w:pStyle w:val="Piedepgina"/>
      <w:jc w:val="right"/>
      <w:rPr>
        <w:rFonts w:ascii="Tahoma" w:hAnsi="Tahoma" w:cs="Tahoma"/>
      </w:rPr>
    </w:pPr>
    <w:r w:rsidRPr="007F2303">
      <w:rPr>
        <w:rFonts w:ascii="Tahoma" w:hAnsi="Tahoma" w:cs="Tahoma"/>
      </w:rPr>
      <w:t xml:space="preserve">Página </w:t>
    </w:r>
    <w:r w:rsidRPr="007F2303">
      <w:rPr>
        <w:rFonts w:ascii="Tahoma" w:hAnsi="Tahoma" w:cs="Tahoma"/>
      </w:rPr>
      <w:fldChar w:fldCharType="begin"/>
    </w:r>
    <w:r w:rsidRPr="007F2303">
      <w:rPr>
        <w:rFonts w:ascii="Tahoma" w:hAnsi="Tahoma" w:cs="Tahoma"/>
      </w:rPr>
      <w:instrText xml:space="preserve"> PAGE   \* MERGEFORMAT </w:instrText>
    </w:r>
    <w:r w:rsidRPr="007F2303">
      <w:rPr>
        <w:rFonts w:ascii="Tahoma" w:hAnsi="Tahoma" w:cs="Tahoma"/>
      </w:rPr>
      <w:fldChar w:fldCharType="separate"/>
    </w:r>
    <w:r w:rsidRPr="007F2303">
      <w:rPr>
        <w:rFonts w:ascii="Tahoma" w:hAnsi="Tahoma" w:cs="Tahoma"/>
      </w:rPr>
      <w:t>1</w:t>
    </w:r>
    <w:r w:rsidRPr="007F2303">
      <w:rPr>
        <w:rFonts w:ascii="Tahoma" w:hAnsi="Tahoma" w:cs="Tahoma"/>
      </w:rPr>
      <w:fldChar w:fldCharType="end"/>
    </w:r>
    <w:r w:rsidRPr="007F2303">
      <w:rPr>
        <w:rFonts w:ascii="Tahoma" w:hAnsi="Tahoma" w:cs="Tahoma"/>
      </w:rPr>
      <w:t xml:space="preserve"> de </w:t>
    </w:r>
    <w:r w:rsidRPr="007F2303">
      <w:rPr>
        <w:rFonts w:ascii="Tahoma" w:hAnsi="Tahoma" w:cs="Tahoma"/>
      </w:rPr>
      <w:fldChar w:fldCharType="begin"/>
    </w:r>
    <w:r w:rsidRPr="007F2303">
      <w:rPr>
        <w:rFonts w:ascii="Tahoma" w:hAnsi="Tahoma" w:cs="Tahoma"/>
      </w:rPr>
      <w:instrText xml:space="preserve"> NUMPAGES   \* MERGEFORMAT </w:instrText>
    </w:r>
    <w:r w:rsidRPr="007F2303">
      <w:rPr>
        <w:rFonts w:ascii="Tahoma" w:hAnsi="Tahoma" w:cs="Tahoma"/>
      </w:rPr>
      <w:fldChar w:fldCharType="separate"/>
    </w:r>
    <w:r w:rsidRPr="007F2303">
      <w:rPr>
        <w:rFonts w:ascii="Tahoma" w:hAnsi="Tahoma" w:cs="Tahoma"/>
      </w:rPr>
      <w:t>2</w:t>
    </w:r>
    <w:r w:rsidRPr="007F2303">
      <w:rPr>
        <w:rFonts w:ascii="Tahoma" w:hAnsi="Tahoma" w:cs="Taho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1F76D" w14:textId="77777777" w:rsidR="00EC1ED9" w:rsidRPr="007F2303" w:rsidRDefault="00EC1ED9" w:rsidP="00F41087">
      <w:pPr>
        <w:spacing w:after="0" w:line="240" w:lineRule="auto"/>
      </w:pPr>
      <w:r w:rsidRPr="007F2303">
        <w:separator/>
      </w:r>
    </w:p>
  </w:footnote>
  <w:footnote w:type="continuationSeparator" w:id="0">
    <w:p w14:paraId="144875EA" w14:textId="77777777" w:rsidR="00EC1ED9" w:rsidRPr="007F2303" w:rsidRDefault="00EC1ED9" w:rsidP="00F41087">
      <w:pPr>
        <w:spacing w:after="0" w:line="240" w:lineRule="auto"/>
      </w:pPr>
      <w:r w:rsidRPr="007F230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8ADB" w14:textId="79EA1A7C" w:rsidR="00F41087" w:rsidRPr="007F2303" w:rsidRDefault="00F41087" w:rsidP="00447045">
    <w:pPr>
      <w:pStyle w:val="Encabezado"/>
      <w:spacing w:after="100"/>
    </w:pPr>
    <w:r w:rsidRPr="007F2303">
      <w:rPr>
        <w:noProof/>
      </w:rPr>
      <mc:AlternateContent>
        <mc:Choice Requires="wps">
          <w:drawing>
            <wp:anchor distT="0" distB="0" distL="118745" distR="118745" simplePos="0" relativeHeight="251658240" behindDoc="1" locked="0" layoutInCell="1" allowOverlap="0" wp14:anchorId="25070CCC" wp14:editId="7E44EE7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ABC35F9" w14:textId="792AF25F" w:rsidR="00F41087" w:rsidRPr="00447045" w:rsidRDefault="008B2CED" w:rsidP="00447045">
                              <w:pPr>
                                <w:pStyle w:val="Encabezado"/>
                                <w:spacing w:afterAutospacing="0"/>
                                <w:jc w:val="center"/>
                                <w:rPr>
                                  <w:caps/>
                                  <w:color w:val="FFFFFF" w:themeColor="background1"/>
                                </w:rPr>
                              </w:pPr>
                              <w:r>
                                <w:rPr>
                                  <w:caps/>
                                  <w:color w:val="FFFFFF" w:themeColor="background1"/>
                                </w:rPr>
                                <w:t>PLAN DE DIRECCIÓN DEL ALCANCE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5070CCC" id="Rectángulo 200" o:spid="_x0000_s1026"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ABC35F9" w14:textId="792AF25F" w:rsidR="00F41087" w:rsidRPr="00447045" w:rsidRDefault="008B2CED" w:rsidP="00447045">
                        <w:pPr>
                          <w:pStyle w:val="Encabezado"/>
                          <w:spacing w:afterAutospacing="0"/>
                          <w:jc w:val="center"/>
                          <w:rPr>
                            <w:caps/>
                            <w:color w:val="FFFFFF" w:themeColor="background1"/>
                          </w:rPr>
                        </w:pPr>
                        <w:r>
                          <w:rPr>
                            <w:caps/>
                            <w:color w:val="FFFFFF" w:themeColor="background1"/>
                          </w:rPr>
                          <w:t>PLAN DE DIRECCIÓN DEL ALCANCE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63E"/>
    <w:multiLevelType w:val="hybridMultilevel"/>
    <w:tmpl w:val="9F02B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1645A3"/>
    <w:multiLevelType w:val="hybridMultilevel"/>
    <w:tmpl w:val="FE1E7CAE"/>
    <w:lvl w:ilvl="0" w:tplc="D820D9F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395846"/>
    <w:multiLevelType w:val="multilevel"/>
    <w:tmpl w:val="66B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C0D19"/>
    <w:multiLevelType w:val="hybridMultilevel"/>
    <w:tmpl w:val="A01248EC"/>
    <w:lvl w:ilvl="0" w:tplc="0D9EA93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4FC6A9C"/>
    <w:multiLevelType w:val="hybridMultilevel"/>
    <w:tmpl w:val="450A1C62"/>
    <w:lvl w:ilvl="0" w:tplc="D2C66EC0">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B834074"/>
    <w:multiLevelType w:val="hybridMultilevel"/>
    <w:tmpl w:val="8416D45A"/>
    <w:lvl w:ilvl="0" w:tplc="D89A435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03914BA"/>
    <w:multiLevelType w:val="hybridMultilevel"/>
    <w:tmpl w:val="506CAA82"/>
    <w:lvl w:ilvl="0" w:tplc="CBA64D06">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29C1093"/>
    <w:multiLevelType w:val="multilevel"/>
    <w:tmpl w:val="26E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B735A"/>
    <w:multiLevelType w:val="multilevel"/>
    <w:tmpl w:val="197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4243B"/>
    <w:multiLevelType w:val="multilevel"/>
    <w:tmpl w:val="5DAE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6177F"/>
    <w:multiLevelType w:val="hybridMultilevel"/>
    <w:tmpl w:val="4A6C64FE"/>
    <w:lvl w:ilvl="0" w:tplc="DB248686">
      <w:start w:val="13"/>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3150A71"/>
    <w:multiLevelType w:val="multilevel"/>
    <w:tmpl w:val="8294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20085"/>
    <w:multiLevelType w:val="hybridMultilevel"/>
    <w:tmpl w:val="002631D2"/>
    <w:lvl w:ilvl="0" w:tplc="3EF232C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5B4479"/>
    <w:multiLevelType w:val="multilevel"/>
    <w:tmpl w:val="32622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C726F"/>
    <w:multiLevelType w:val="multilevel"/>
    <w:tmpl w:val="BBF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C529E"/>
    <w:multiLevelType w:val="multilevel"/>
    <w:tmpl w:val="872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774AB"/>
    <w:multiLevelType w:val="hybridMultilevel"/>
    <w:tmpl w:val="6EA2A500"/>
    <w:lvl w:ilvl="0" w:tplc="EB7223BC">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95B580D"/>
    <w:multiLevelType w:val="multilevel"/>
    <w:tmpl w:val="6FE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B1BAD"/>
    <w:multiLevelType w:val="hybridMultilevel"/>
    <w:tmpl w:val="4A703FC6"/>
    <w:lvl w:ilvl="0" w:tplc="B2665EC6">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38299445">
    <w:abstractNumId w:val="18"/>
  </w:num>
  <w:num w:numId="2" w16cid:durableId="762576971">
    <w:abstractNumId w:val="5"/>
  </w:num>
  <w:num w:numId="3" w16cid:durableId="1640577223">
    <w:abstractNumId w:val="6"/>
  </w:num>
  <w:num w:numId="4" w16cid:durableId="1833326233">
    <w:abstractNumId w:val="10"/>
  </w:num>
  <w:num w:numId="5" w16cid:durableId="1069766451">
    <w:abstractNumId w:val="3"/>
  </w:num>
  <w:num w:numId="6" w16cid:durableId="833380695">
    <w:abstractNumId w:val="12"/>
  </w:num>
  <w:num w:numId="7" w16cid:durableId="1546719262">
    <w:abstractNumId w:val="16"/>
  </w:num>
  <w:num w:numId="8" w16cid:durableId="1818836020">
    <w:abstractNumId w:val="4"/>
  </w:num>
  <w:num w:numId="9" w16cid:durableId="824974683">
    <w:abstractNumId w:val="1"/>
  </w:num>
  <w:num w:numId="10" w16cid:durableId="1062144086">
    <w:abstractNumId w:val="0"/>
  </w:num>
  <w:num w:numId="11" w16cid:durableId="1130375">
    <w:abstractNumId w:val="13"/>
  </w:num>
  <w:num w:numId="12" w16cid:durableId="2030251910">
    <w:abstractNumId w:val="15"/>
  </w:num>
  <w:num w:numId="13" w16cid:durableId="2078477371">
    <w:abstractNumId w:val="14"/>
  </w:num>
  <w:num w:numId="14" w16cid:durableId="662902492">
    <w:abstractNumId w:val="11"/>
  </w:num>
  <w:num w:numId="15" w16cid:durableId="643896841">
    <w:abstractNumId w:val="8"/>
  </w:num>
  <w:num w:numId="16" w16cid:durableId="435515833">
    <w:abstractNumId w:val="17"/>
  </w:num>
  <w:num w:numId="17" w16cid:durableId="1888829892">
    <w:abstractNumId w:val="2"/>
  </w:num>
  <w:num w:numId="18" w16cid:durableId="2073846102">
    <w:abstractNumId w:val="9"/>
  </w:num>
  <w:num w:numId="19" w16cid:durableId="797259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87"/>
    <w:rsid w:val="00006E4C"/>
    <w:rsid w:val="00007162"/>
    <w:rsid w:val="00011C66"/>
    <w:rsid w:val="00012114"/>
    <w:rsid w:val="00013E9B"/>
    <w:rsid w:val="00025201"/>
    <w:rsid w:val="00027239"/>
    <w:rsid w:val="0003274B"/>
    <w:rsid w:val="00053128"/>
    <w:rsid w:val="000608E1"/>
    <w:rsid w:val="00065FC7"/>
    <w:rsid w:val="000708FA"/>
    <w:rsid w:val="00073F93"/>
    <w:rsid w:val="000A6D37"/>
    <w:rsid w:val="000A72CC"/>
    <w:rsid w:val="000B20CF"/>
    <w:rsid w:val="000B70D5"/>
    <w:rsid w:val="000C3187"/>
    <w:rsid w:val="000C536C"/>
    <w:rsid w:val="000C647F"/>
    <w:rsid w:val="000E0C69"/>
    <w:rsid w:val="000E1358"/>
    <w:rsid w:val="000E219A"/>
    <w:rsid w:val="000E5499"/>
    <w:rsid w:val="000F0DD6"/>
    <w:rsid w:val="000F215B"/>
    <w:rsid w:val="000F2CC6"/>
    <w:rsid w:val="000F5F61"/>
    <w:rsid w:val="001009E8"/>
    <w:rsid w:val="00110B67"/>
    <w:rsid w:val="00113D70"/>
    <w:rsid w:val="00115EF6"/>
    <w:rsid w:val="00116012"/>
    <w:rsid w:val="0013101A"/>
    <w:rsid w:val="001333E7"/>
    <w:rsid w:val="00143F4D"/>
    <w:rsid w:val="001449EA"/>
    <w:rsid w:val="00156B9B"/>
    <w:rsid w:val="001663B7"/>
    <w:rsid w:val="0017006F"/>
    <w:rsid w:val="001707CE"/>
    <w:rsid w:val="00175074"/>
    <w:rsid w:val="0018703E"/>
    <w:rsid w:val="00194E57"/>
    <w:rsid w:val="0019596B"/>
    <w:rsid w:val="001A11BB"/>
    <w:rsid w:val="001A6A01"/>
    <w:rsid w:val="001C0A51"/>
    <w:rsid w:val="001E307F"/>
    <w:rsid w:val="001E6F4B"/>
    <w:rsid w:val="001F3CB1"/>
    <w:rsid w:val="0020425A"/>
    <w:rsid w:val="002049C1"/>
    <w:rsid w:val="00210AAD"/>
    <w:rsid w:val="00225A1D"/>
    <w:rsid w:val="00236A87"/>
    <w:rsid w:val="00245D86"/>
    <w:rsid w:val="00252624"/>
    <w:rsid w:val="002536F9"/>
    <w:rsid w:val="0027037F"/>
    <w:rsid w:val="002723F2"/>
    <w:rsid w:val="002754B7"/>
    <w:rsid w:val="00280608"/>
    <w:rsid w:val="00285666"/>
    <w:rsid w:val="00286B15"/>
    <w:rsid w:val="002A19E4"/>
    <w:rsid w:val="002A431C"/>
    <w:rsid w:val="002A4EE4"/>
    <w:rsid w:val="002B7333"/>
    <w:rsid w:val="002C2D07"/>
    <w:rsid w:val="002D0355"/>
    <w:rsid w:val="002D7C98"/>
    <w:rsid w:val="002D7CD2"/>
    <w:rsid w:val="002E0421"/>
    <w:rsid w:val="002F0023"/>
    <w:rsid w:val="002F48FD"/>
    <w:rsid w:val="00305B33"/>
    <w:rsid w:val="0031097F"/>
    <w:rsid w:val="00312EC8"/>
    <w:rsid w:val="00321552"/>
    <w:rsid w:val="003220C5"/>
    <w:rsid w:val="0033034D"/>
    <w:rsid w:val="00333843"/>
    <w:rsid w:val="00334CCC"/>
    <w:rsid w:val="00340969"/>
    <w:rsid w:val="00340CB3"/>
    <w:rsid w:val="00341623"/>
    <w:rsid w:val="00342B8F"/>
    <w:rsid w:val="00343F1D"/>
    <w:rsid w:val="003505DB"/>
    <w:rsid w:val="00350D8C"/>
    <w:rsid w:val="00357F68"/>
    <w:rsid w:val="00362F57"/>
    <w:rsid w:val="003635D8"/>
    <w:rsid w:val="0036687B"/>
    <w:rsid w:val="003736C3"/>
    <w:rsid w:val="00375B5A"/>
    <w:rsid w:val="003802A4"/>
    <w:rsid w:val="00393C38"/>
    <w:rsid w:val="00395DD3"/>
    <w:rsid w:val="0039776C"/>
    <w:rsid w:val="003A0002"/>
    <w:rsid w:val="003A7773"/>
    <w:rsid w:val="003B09DB"/>
    <w:rsid w:val="003B32EF"/>
    <w:rsid w:val="003B5A10"/>
    <w:rsid w:val="003B630E"/>
    <w:rsid w:val="003C373B"/>
    <w:rsid w:val="003C7E59"/>
    <w:rsid w:val="003E43BF"/>
    <w:rsid w:val="003E7052"/>
    <w:rsid w:val="003F59FE"/>
    <w:rsid w:val="0040105A"/>
    <w:rsid w:val="00425C75"/>
    <w:rsid w:val="0042600E"/>
    <w:rsid w:val="0042708D"/>
    <w:rsid w:val="004274D4"/>
    <w:rsid w:val="00427BB4"/>
    <w:rsid w:val="004337F1"/>
    <w:rsid w:val="00436162"/>
    <w:rsid w:val="00437751"/>
    <w:rsid w:val="00440649"/>
    <w:rsid w:val="00447045"/>
    <w:rsid w:val="004605BE"/>
    <w:rsid w:val="0046595D"/>
    <w:rsid w:val="004706E2"/>
    <w:rsid w:val="00470BD0"/>
    <w:rsid w:val="0048316C"/>
    <w:rsid w:val="0048524D"/>
    <w:rsid w:val="00490819"/>
    <w:rsid w:val="0049395B"/>
    <w:rsid w:val="004B16C7"/>
    <w:rsid w:val="004B7AEC"/>
    <w:rsid w:val="004C73D2"/>
    <w:rsid w:val="004D1233"/>
    <w:rsid w:val="004D1701"/>
    <w:rsid w:val="004D5F28"/>
    <w:rsid w:val="004E1DC3"/>
    <w:rsid w:val="004E3849"/>
    <w:rsid w:val="004F1E58"/>
    <w:rsid w:val="004F3B0D"/>
    <w:rsid w:val="00500EC7"/>
    <w:rsid w:val="005164CB"/>
    <w:rsid w:val="005173BA"/>
    <w:rsid w:val="00523B7B"/>
    <w:rsid w:val="00525194"/>
    <w:rsid w:val="00555615"/>
    <w:rsid w:val="005578D0"/>
    <w:rsid w:val="00561772"/>
    <w:rsid w:val="005618AC"/>
    <w:rsid w:val="00577314"/>
    <w:rsid w:val="00583DB5"/>
    <w:rsid w:val="00585594"/>
    <w:rsid w:val="00596CC9"/>
    <w:rsid w:val="005A618B"/>
    <w:rsid w:val="005B10FC"/>
    <w:rsid w:val="005B7F7A"/>
    <w:rsid w:val="005C239B"/>
    <w:rsid w:val="005C704C"/>
    <w:rsid w:val="005C7DCD"/>
    <w:rsid w:val="005D1B42"/>
    <w:rsid w:val="005D4444"/>
    <w:rsid w:val="005D479A"/>
    <w:rsid w:val="005D66DD"/>
    <w:rsid w:val="005E13DC"/>
    <w:rsid w:val="005E3EDE"/>
    <w:rsid w:val="005F0E2F"/>
    <w:rsid w:val="006020C3"/>
    <w:rsid w:val="00602140"/>
    <w:rsid w:val="00625D5A"/>
    <w:rsid w:val="006263DF"/>
    <w:rsid w:val="00626AB9"/>
    <w:rsid w:val="00637563"/>
    <w:rsid w:val="00640702"/>
    <w:rsid w:val="00643458"/>
    <w:rsid w:val="006569BB"/>
    <w:rsid w:val="00657E73"/>
    <w:rsid w:val="00660396"/>
    <w:rsid w:val="00671479"/>
    <w:rsid w:val="00671F65"/>
    <w:rsid w:val="00673638"/>
    <w:rsid w:val="006B182D"/>
    <w:rsid w:val="006B4920"/>
    <w:rsid w:val="006C1F05"/>
    <w:rsid w:val="006D1317"/>
    <w:rsid w:val="006D1A62"/>
    <w:rsid w:val="006D28D7"/>
    <w:rsid w:val="006D558C"/>
    <w:rsid w:val="006D7260"/>
    <w:rsid w:val="006E2B1F"/>
    <w:rsid w:val="006F6840"/>
    <w:rsid w:val="00702E3F"/>
    <w:rsid w:val="0070340C"/>
    <w:rsid w:val="00705F77"/>
    <w:rsid w:val="00711015"/>
    <w:rsid w:val="00733925"/>
    <w:rsid w:val="007409D1"/>
    <w:rsid w:val="0075634B"/>
    <w:rsid w:val="00765B66"/>
    <w:rsid w:val="007704AF"/>
    <w:rsid w:val="00771E1D"/>
    <w:rsid w:val="00777B14"/>
    <w:rsid w:val="00785C63"/>
    <w:rsid w:val="007876E9"/>
    <w:rsid w:val="0079082C"/>
    <w:rsid w:val="00795680"/>
    <w:rsid w:val="007969D7"/>
    <w:rsid w:val="00796A20"/>
    <w:rsid w:val="007A17DB"/>
    <w:rsid w:val="007A3DF5"/>
    <w:rsid w:val="007B38D4"/>
    <w:rsid w:val="007B5767"/>
    <w:rsid w:val="007C794E"/>
    <w:rsid w:val="007E5376"/>
    <w:rsid w:val="007F022B"/>
    <w:rsid w:val="007F2303"/>
    <w:rsid w:val="008016CC"/>
    <w:rsid w:val="00806E0E"/>
    <w:rsid w:val="00811265"/>
    <w:rsid w:val="008160C0"/>
    <w:rsid w:val="008164C1"/>
    <w:rsid w:val="00822663"/>
    <w:rsid w:val="00825E94"/>
    <w:rsid w:val="00827B0F"/>
    <w:rsid w:val="008332B5"/>
    <w:rsid w:val="00836B00"/>
    <w:rsid w:val="00837A9B"/>
    <w:rsid w:val="00844DE2"/>
    <w:rsid w:val="00864DA8"/>
    <w:rsid w:val="0088543D"/>
    <w:rsid w:val="00885E3A"/>
    <w:rsid w:val="00893957"/>
    <w:rsid w:val="008A528E"/>
    <w:rsid w:val="008A5713"/>
    <w:rsid w:val="008A6F46"/>
    <w:rsid w:val="008B2CED"/>
    <w:rsid w:val="008B4397"/>
    <w:rsid w:val="008C5165"/>
    <w:rsid w:val="008D54CA"/>
    <w:rsid w:val="008D5B7B"/>
    <w:rsid w:val="008D74A2"/>
    <w:rsid w:val="008E328A"/>
    <w:rsid w:val="008F23CF"/>
    <w:rsid w:val="008F2FB5"/>
    <w:rsid w:val="008F4259"/>
    <w:rsid w:val="0091138C"/>
    <w:rsid w:val="0091248E"/>
    <w:rsid w:val="00930F9D"/>
    <w:rsid w:val="0094286C"/>
    <w:rsid w:val="00944EFC"/>
    <w:rsid w:val="00945231"/>
    <w:rsid w:val="00947578"/>
    <w:rsid w:val="0095638A"/>
    <w:rsid w:val="00965845"/>
    <w:rsid w:val="0097435A"/>
    <w:rsid w:val="009919F5"/>
    <w:rsid w:val="009B6538"/>
    <w:rsid w:val="009C361C"/>
    <w:rsid w:val="009C5B91"/>
    <w:rsid w:val="009C62EF"/>
    <w:rsid w:val="009D3B72"/>
    <w:rsid w:val="009D4C41"/>
    <w:rsid w:val="009D4E58"/>
    <w:rsid w:val="00A10E15"/>
    <w:rsid w:val="00A16130"/>
    <w:rsid w:val="00A21943"/>
    <w:rsid w:val="00A27750"/>
    <w:rsid w:val="00A31005"/>
    <w:rsid w:val="00A32237"/>
    <w:rsid w:val="00A335E3"/>
    <w:rsid w:val="00A36B37"/>
    <w:rsid w:val="00A40B60"/>
    <w:rsid w:val="00A41C31"/>
    <w:rsid w:val="00A46E7F"/>
    <w:rsid w:val="00A54A4D"/>
    <w:rsid w:val="00A606C2"/>
    <w:rsid w:val="00A625F5"/>
    <w:rsid w:val="00A81874"/>
    <w:rsid w:val="00A8382D"/>
    <w:rsid w:val="00A868F5"/>
    <w:rsid w:val="00A96C82"/>
    <w:rsid w:val="00AA2EE0"/>
    <w:rsid w:val="00AA3F46"/>
    <w:rsid w:val="00AA4518"/>
    <w:rsid w:val="00AA5179"/>
    <w:rsid w:val="00AB7AC8"/>
    <w:rsid w:val="00AC4ADA"/>
    <w:rsid w:val="00AD44A2"/>
    <w:rsid w:val="00AD44CE"/>
    <w:rsid w:val="00AF0612"/>
    <w:rsid w:val="00AF09F1"/>
    <w:rsid w:val="00AF1465"/>
    <w:rsid w:val="00B1455D"/>
    <w:rsid w:val="00B211A2"/>
    <w:rsid w:val="00B22BAA"/>
    <w:rsid w:val="00B32631"/>
    <w:rsid w:val="00B3435F"/>
    <w:rsid w:val="00B35D09"/>
    <w:rsid w:val="00B40971"/>
    <w:rsid w:val="00B45B72"/>
    <w:rsid w:val="00B47D2B"/>
    <w:rsid w:val="00B54067"/>
    <w:rsid w:val="00B54422"/>
    <w:rsid w:val="00B61AA2"/>
    <w:rsid w:val="00B62F8E"/>
    <w:rsid w:val="00B63932"/>
    <w:rsid w:val="00B73EC9"/>
    <w:rsid w:val="00B82E70"/>
    <w:rsid w:val="00B874E1"/>
    <w:rsid w:val="00B90FA8"/>
    <w:rsid w:val="00BA1804"/>
    <w:rsid w:val="00BA5134"/>
    <w:rsid w:val="00BB1E3F"/>
    <w:rsid w:val="00BB49A3"/>
    <w:rsid w:val="00BD75D2"/>
    <w:rsid w:val="00C01936"/>
    <w:rsid w:val="00C0359C"/>
    <w:rsid w:val="00C04AFA"/>
    <w:rsid w:val="00C1455D"/>
    <w:rsid w:val="00C2145B"/>
    <w:rsid w:val="00C24848"/>
    <w:rsid w:val="00C24936"/>
    <w:rsid w:val="00C25FAF"/>
    <w:rsid w:val="00C361D1"/>
    <w:rsid w:val="00C45C70"/>
    <w:rsid w:val="00C72AE5"/>
    <w:rsid w:val="00C74167"/>
    <w:rsid w:val="00C7792F"/>
    <w:rsid w:val="00C921FD"/>
    <w:rsid w:val="00CB5827"/>
    <w:rsid w:val="00CC702E"/>
    <w:rsid w:val="00CD17A0"/>
    <w:rsid w:val="00CD29E6"/>
    <w:rsid w:val="00CD5342"/>
    <w:rsid w:val="00CE1307"/>
    <w:rsid w:val="00CE3278"/>
    <w:rsid w:val="00CE4285"/>
    <w:rsid w:val="00CF0680"/>
    <w:rsid w:val="00CF3CEC"/>
    <w:rsid w:val="00D05931"/>
    <w:rsid w:val="00D13AEB"/>
    <w:rsid w:val="00D235CF"/>
    <w:rsid w:val="00D2499B"/>
    <w:rsid w:val="00D25C34"/>
    <w:rsid w:val="00D2626B"/>
    <w:rsid w:val="00D32850"/>
    <w:rsid w:val="00D4283F"/>
    <w:rsid w:val="00D4529F"/>
    <w:rsid w:val="00D51EB3"/>
    <w:rsid w:val="00D53275"/>
    <w:rsid w:val="00D556D7"/>
    <w:rsid w:val="00D619E8"/>
    <w:rsid w:val="00D65DBB"/>
    <w:rsid w:val="00D677DA"/>
    <w:rsid w:val="00D747B8"/>
    <w:rsid w:val="00D81BFB"/>
    <w:rsid w:val="00D86B2C"/>
    <w:rsid w:val="00D95C87"/>
    <w:rsid w:val="00DB2341"/>
    <w:rsid w:val="00DB3E97"/>
    <w:rsid w:val="00DB5B0E"/>
    <w:rsid w:val="00DD0CE0"/>
    <w:rsid w:val="00DD59C2"/>
    <w:rsid w:val="00DD6563"/>
    <w:rsid w:val="00DE41B5"/>
    <w:rsid w:val="00DF1FE2"/>
    <w:rsid w:val="00E013C2"/>
    <w:rsid w:val="00E10B2A"/>
    <w:rsid w:val="00E15066"/>
    <w:rsid w:val="00E260A6"/>
    <w:rsid w:val="00E26794"/>
    <w:rsid w:val="00E30803"/>
    <w:rsid w:val="00E3161B"/>
    <w:rsid w:val="00E3260E"/>
    <w:rsid w:val="00E35689"/>
    <w:rsid w:val="00E43FA2"/>
    <w:rsid w:val="00E44A72"/>
    <w:rsid w:val="00E45131"/>
    <w:rsid w:val="00E4628C"/>
    <w:rsid w:val="00E5195F"/>
    <w:rsid w:val="00E66879"/>
    <w:rsid w:val="00E732EC"/>
    <w:rsid w:val="00E76E65"/>
    <w:rsid w:val="00E83F36"/>
    <w:rsid w:val="00E84BBE"/>
    <w:rsid w:val="00E8794F"/>
    <w:rsid w:val="00E94A86"/>
    <w:rsid w:val="00E97EF4"/>
    <w:rsid w:val="00EA2735"/>
    <w:rsid w:val="00EA3E36"/>
    <w:rsid w:val="00EC1ED9"/>
    <w:rsid w:val="00EC46C8"/>
    <w:rsid w:val="00ED6944"/>
    <w:rsid w:val="00ED6AD6"/>
    <w:rsid w:val="00ED6C15"/>
    <w:rsid w:val="00F01988"/>
    <w:rsid w:val="00F026FD"/>
    <w:rsid w:val="00F133D0"/>
    <w:rsid w:val="00F227BC"/>
    <w:rsid w:val="00F2363D"/>
    <w:rsid w:val="00F24A8B"/>
    <w:rsid w:val="00F3416C"/>
    <w:rsid w:val="00F35208"/>
    <w:rsid w:val="00F41087"/>
    <w:rsid w:val="00F424C2"/>
    <w:rsid w:val="00F42CE8"/>
    <w:rsid w:val="00F46B23"/>
    <w:rsid w:val="00F508F8"/>
    <w:rsid w:val="00F51DD9"/>
    <w:rsid w:val="00F52198"/>
    <w:rsid w:val="00F54930"/>
    <w:rsid w:val="00F56BC6"/>
    <w:rsid w:val="00F7712D"/>
    <w:rsid w:val="00F81520"/>
    <w:rsid w:val="00F85A10"/>
    <w:rsid w:val="00F86293"/>
    <w:rsid w:val="00F913E1"/>
    <w:rsid w:val="00F93922"/>
    <w:rsid w:val="00FA3AA9"/>
    <w:rsid w:val="00FA41EA"/>
    <w:rsid w:val="00FA5BCF"/>
    <w:rsid w:val="00FA6AC3"/>
    <w:rsid w:val="00FB0985"/>
    <w:rsid w:val="00FB3749"/>
    <w:rsid w:val="00FC150B"/>
    <w:rsid w:val="00FC32FB"/>
    <w:rsid w:val="00FC3812"/>
    <w:rsid w:val="00FC4DA1"/>
    <w:rsid w:val="00FC4F23"/>
    <w:rsid w:val="00FC56FA"/>
    <w:rsid w:val="00FC7C14"/>
    <w:rsid w:val="00FD05DC"/>
    <w:rsid w:val="00FD7F7F"/>
    <w:rsid w:val="00FF1942"/>
    <w:rsid w:val="00FF2F7B"/>
    <w:rsid w:val="0BBA0673"/>
    <w:rsid w:val="123DB11E"/>
    <w:rsid w:val="154698A0"/>
    <w:rsid w:val="2318E844"/>
    <w:rsid w:val="2675561F"/>
    <w:rsid w:val="2DFA04FA"/>
    <w:rsid w:val="378CD74D"/>
    <w:rsid w:val="3D82758F"/>
    <w:rsid w:val="4820D7A7"/>
    <w:rsid w:val="4C14715B"/>
    <w:rsid w:val="596C6B07"/>
    <w:rsid w:val="60389AFD"/>
    <w:rsid w:val="69BB62D0"/>
    <w:rsid w:val="6A3B51C9"/>
    <w:rsid w:val="75C40ACF"/>
    <w:rsid w:val="7A870827"/>
    <w:rsid w:val="7D58860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D0356"/>
  <w15:chartTrackingRefBased/>
  <w15:docId w15:val="{0B62D465-CEA9-4A9D-982E-8EF0CEA8D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087"/>
    <w:pPr>
      <w:spacing w:after="100" w:afterAutospacing="1" w:line="276" w:lineRule="auto"/>
    </w:pPr>
    <w:rPr>
      <w:kern w:val="0"/>
      <w:sz w:val="22"/>
      <w:szCs w:val="22"/>
      <w:lang w:val="es-PR"/>
      <w14:ligatures w14:val="none"/>
    </w:rPr>
  </w:style>
  <w:style w:type="paragraph" w:styleId="Ttulo1">
    <w:name w:val="heading 1"/>
    <w:basedOn w:val="Normal"/>
    <w:next w:val="Normal"/>
    <w:link w:val="Ttulo1Car"/>
    <w:uiPriority w:val="9"/>
    <w:qFormat/>
    <w:rsid w:val="00F41087"/>
    <w:pPr>
      <w:keepNext/>
      <w:keepLines/>
      <w:spacing w:before="360" w:after="80" w:afterAutospacing="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Ttulo2">
    <w:name w:val="heading 2"/>
    <w:basedOn w:val="Normal"/>
    <w:next w:val="Normal"/>
    <w:link w:val="Ttulo2Car"/>
    <w:uiPriority w:val="9"/>
    <w:semiHidden/>
    <w:unhideWhenUsed/>
    <w:qFormat/>
    <w:rsid w:val="00F41087"/>
    <w:pPr>
      <w:keepNext/>
      <w:keepLines/>
      <w:spacing w:before="160" w:after="80" w:afterAutospacing="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Ttulo3">
    <w:name w:val="heading 3"/>
    <w:basedOn w:val="Normal"/>
    <w:next w:val="Normal"/>
    <w:link w:val="Ttulo3Car"/>
    <w:uiPriority w:val="9"/>
    <w:semiHidden/>
    <w:unhideWhenUsed/>
    <w:qFormat/>
    <w:rsid w:val="00F41087"/>
    <w:pPr>
      <w:keepNext/>
      <w:keepLines/>
      <w:spacing w:before="160" w:after="80" w:afterAutospacing="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F41087"/>
    <w:pPr>
      <w:keepNext/>
      <w:keepLines/>
      <w:spacing w:before="80" w:after="40" w:afterAutospacing="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F41087"/>
    <w:pPr>
      <w:keepNext/>
      <w:keepLines/>
      <w:spacing w:before="80" w:after="40" w:afterAutospacing="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F41087"/>
    <w:pPr>
      <w:keepNext/>
      <w:keepLines/>
      <w:spacing w:before="40" w:after="0" w:afterAutospacing="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F41087"/>
    <w:pPr>
      <w:keepNext/>
      <w:keepLines/>
      <w:spacing w:before="40" w:after="0" w:afterAutospacing="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F41087"/>
    <w:pPr>
      <w:keepNext/>
      <w:keepLines/>
      <w:spacing w:after="0" w:afterAutospacing="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F41087"/>
    <w:pPr>
      <w:keepNext/>
      <w:keepLines/>
      <w:spacing w:after="0" w:afterAutospacing="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10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10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10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10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10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10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10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10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1087"/>
    <w:rPr>
      <w:rFonts w:eastAsiaTheme="majorEastAsia" w:cstheme="majorBidi"/>
      <w:color w:val="272727" w:themeColor="text1" w:themeTint="D8"/>
    </w:rPr>
  </w:style>
  <w:style w:type="paragraph" w:styleId="Ttulo">
    <w:name w:val="Title"/>
    <w:basedOn w:val="Normal"/>
    <w:next w:val="Normal"/>
    <w:link w:val="TtuloCar"/>
    <w:uiPriority w:val="10"/>
    <w:qFormat/>
    <w:rsid w:val="00F41087"/>
    <w:pPr>
      <w:spacing w:after="80" w:afterAutospacing="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F410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1087"/>
    <w:pPr>
      <w:numPr>
        <w:ilvl w:val="1"/>
      </w:numPr>
      <w:spacing w:after="160" w:afterAutospacing="0"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F410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1087"/>
    <w:pPr>
      <w:spacing w:before="160" w:after="160" w:afterAutospacing="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F41087"/>
    <w:rPr>
      <w:i/>
      <w:iCs/>
      <w:color w:val="404040" w:themeColor="text1" w:themeTint="BF"/>
    </w:rPr>
  </w:style>
  <w:style w:type="paragraph" w:styleId="Prrafodelista">
    <w:name w:val="List Paragraph"/>
    <w:basedOn w:val="Normal"/>
    <w:uiPriority w:val="34"/>
    <w:qFormat/>
    <w:rsid w:val="00F41087"/>
    <w:pPr>
      <w:spacing w:after="160" w:afterAutospacing="0"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F41087"/>
    <w:rPr>
      <w:i/>
      <w:iCs/>
      <w:color w:val="0F4761" w:themeColor="accent1" w:themeShade="BF"/>
    </w:rPr>
  </w:style>
  <w:style w:type="paragraph" w:styleId="Citadestacada">
    <w:name w:val="Intense Quote"/>
    <w:basedOn w:val="Normal"/>
    <w:next w:val="Normal"/>
    <w:link w:val="CitadestacadaCar"/>
    <w:uiPriority w:val="30"/>
    <w:qFormat/>
    <w:rsid w:val="00F41087"/>
    <w:pPr>
      <w:pBdr>
        <w:top w:val="single" w:sz="4" w:space="10" w:color="0F4761" w:themeColor="accent1" w:themeShade="BF"/>
        <w:bottom w:val="single" w:sz="4" w:space="10" w:color="0F4761" w:themeColor="accent1" w:themeShade="BF"/>
      </w:pBdr>
      <w:spacing w:before="360" w:after="360" w:afterAutospacing="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F41087"/>
    <w:rPr>
      <w:i/>
      <w:iCs/>
      <w:color w:val="0F4761" w:themeColor="accent1" w:themeShade="BF"/>
    </w:rPr>
  </w:style>
  <w:style w:type="character" w:styleId="Referenciaintensa">
    <w:name w:val="Intense Reference"/>
    <w:basedOn w:val="Fuentedeprrafopredeter"/>
    <w:uiPriority w:val="32"/>
    <w:qFormat/>
    <w:rsid w:val="00F41087"/>
    <w:rPr>
      <w:b/>
      <w:bCs/>
      <w:smallCaps/>
      <w:color w:val="0F4761" w:themeColor="accent1" w:themeShade="BF"/>
      <w:spacing w:val="5"/>
    </w:rPr>
  </w:style>
  <w:style w:type="table" w:styleId="Tablaconcuadrcula">
    <w:name w:val="Table Grid"/>
    <w:basedOn w:val="Tablanormal"/>
    <w:uiPriority w:val="59"/>
    <w:rsid w:val="00F41087"/>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410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1087"/>
    <w:rPr>
      <w:kern w:val="0"/>
      <w:sz w:val="22"/>
      <w:szCs w:val="22"/>
      <w:lang w:val="es-PA"/>
      <w14:ligatures w14:val="none"/>
    </w:rPr>
  </w:style>
  <w:style w:type="paragraph" w:styleId="Piedepgina">
    <w:name w:val="footer"/>
    <w:basedOn w:val="Normal"/>
    <w:link w:val="PiedepginaCar"/>
    <w:uiPriority w:val="99"/>
    <w:unhideWhenUsed/>
    <w:rsid w:val="00F410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1087"/>
    <w:rPr>
      <w:kern w:val="0"/>
      <w:sz w:val="22"/>
      <w:szCs w:val="22"/>
      <w:lang w:val="es-P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B3F40-ACFD-4872-A285-7B62779B2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1426</Words>
  <Characters>7843</Characters>
  <Application>Microsoft Office Word</Application>
  <DocSecurity>0</DocSecurity>
  <Lines>65</Lines>
  <Paragraphs>18</Paragraphs>
  <ScaleCrop>false</ScaleCrop>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DIRECCIÓN DEL PROYECTo</dc:title>
  <dc:subject/>
  <dc:creator>Javier Castilla Rodríguez</dc:creator>
  <cp:keywords/>
  <dc:description/>
  <cp:lastModifiedBy>Javier Castilla Rodríguez</cp:lastModifiedBy>
  <cp:revision>23</cp:revision>
  <dcterms:created xsi:type="dcterms:W3CDTF">2026-03-07T05:20:00Z</dcterms:created>
  <dcterms:modified xsi:type="dcterms:W3CDTF">2026-03-11T15:28:00Z</dcterms:modified>
</cp:coreProperties>
</file>