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2792"/>
        <w:gridCol w:w="1528"/>
        <w:gridCol w:w="1433"/>
        <w:gridCol w:w="1703"/>
        <w:gridCol w:w="1686"/>
      </w:tblGrid>
      <w:tr w:rsidR="00931283" w:rsidRPr="00F0474C" w14:paraId="50785D4B" w14:textId="77777777" w:rsidTr="00F0474C">
        <w:tc>
          <w:tcPr>
            <w:tcW w:w="1314" w:type="dxa"/>
            <w:shd w:val="clear" w:color="auto" w:fill="D9D9D9" w:themeFill="background1" w:themeFillShade="D9"/>
            <w:vAlign w:val="center"/>
          </w:tcPr>
          <w:p w14:paraId="62DBD296" w14:textId="77777777" w:rsidR="00931283" w:rsidRPr="00F0474C" w:rsidRDefault="00931283" w:rsidP="00985489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F0474C">
              <w:rPr>
                <w:rFonts w:ascii="Tahoma" w:hAnsi="Tahoma" w:cs="Tahoma"/>
                <w:b/>
                <w:sz w:val="20"/>
              </w:rPr>
              <w:t>PROYECTO</w:t>
            </w:r>
          </w:p>
        </w:tc>
        <w:tc>
          <w:tcPr>
            <w:tcW w:w="2792" w:type="dxa"/>
            <w:vAlign w:val="center"/>
          </w:tcPr>
          <w:p w14:paraId="262ABA95" w14:textId="043602E9" w:rsidR="00931283" w:rsidRPr="000F40B1" w:rsidRDefault="00F0474C" w:rsidP="00985489">
            <w:pPr>
              <w:rPr>
                <w:rFonts w:ascii="Tahoma" w:hAnsi="Tahoma" w:cs="Tahoma"/>
                <w:bCs/>
                <w:sz w:val="20"/>
                <w:lang w:val="en-US"/>
              </w:rPr>
            </w:pPr>
            <w:r w:rsidRPr="000F40B1">
              <w:rPr>
                <w:rFonts w:ascii="Tahoma" w:hAnsi="Tahoma" w:cs="Tahoma"/>
                <w:bCs/>
                <w:sz w:val="20"/>
                <w:lang w:val="en-US"/>
              </w:rPr>
              <w:t>Rise of the Lost Colors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14:paraId="5044A3CB" w14:textId="77777777" w:rsidR="00931283" w:rsidRPr="00F0474C" w:rsidRDefault="00931283" w:rsidP="00985489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F0474C">
              <w:rPr>
                <w:rFonts w:ascii="Tahoma" w:hAnsi="Tahoma" w:cs="Tahoma"/>
                <w:b/>
                <w:sz w:val="20"/>
              </w:rPr>
              <w:t>CÓDIGO DE PROYECTO</w:t>
            </w:r>
          </w:p>
        </w:tc>
        <w:tc>
          <w:tcPr>
            <w:tcW w:w="1433" w:type="dxa"/>
            <w:vAlign w:val="center"/>
          </w:tcPr>
          <w:p w14:paraId="744C8F64" w14:textId="268282B9" w:rsidR="00931283" w:rsidRPr="000F40B1" w:rsidRDefault="00F0474C" w:rsidP="00985489">
            <w:pPr>
              <w:jc w:val="center"/>
              <w:rPr>
                <w:rFonts w:ascii="Tahoma" w:hAnsi="Tahoma" w:cs="Tahoma"/>
                <w:bCs/>
                <w:sz w:val="20"/>
              </w:rPr>
            </w:pPr>
            <w:r w:rsidRPr="000F40B1">
              <w:rPr>
                <w:rFonts w:ascii="Tahoma" w:hAnsi="Tahoma" w:cs="Tahoma"/>
                <w:bCs/>
                <w:sz w:val="20"/>
              </w:rPr>
              <w:t>RLC-2026</w:t>
            </w:r>
          </w:p>
        </w:tc>
        <w:tc>
          <w:tcPr>
            <w:tcW w:w="1703" w:type="dxa"/>
            <w:shd w:val="clear" w:color="auto" w:fill="D9D9D9" w:themeFill="background1" w:themeFillShade="D9"/>
            <w:vAlign w:val="center"/>
          </w:tcPr>
          <w:p w14:paraId="3825D7B4" w14:textId="77777777" w:rsidR="00931283" w:rsidRPr="00F0474C" w:rsidRDefault="00931283" w:rsidP="00985489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F0474C">
              <w:rPr>
                <w:rFonts w:ascii="Tahoma" w:hAnsi="Tahoma" w:cs="Tahoma"/>
                <w:b/>
                <w:sz w:val="20"/>
              </w:rPr>
              <w:t>FECHA DE ELABORACIÓN</w:t>
            </w:r>
          </w:p>
        </w:tc>
        <w:tc>
          <w:tcPr>
            <w:tcW w:w="1686" w:type="dxa"/>
            <w:vAlign w:val="center"/>
          </w:tcPr>
          <w:p w14:paraId="1ED0EF48" w14:textId="4986C68F" w:rsidR="00931283" w:rsidRPr="000F40B1" w:rsidRDefault="00F0474C" w:rsidP="00985489">
            <w:pPr>
              <w:jc w:val="center"/>
              <w:rPr>
                <w:rFonts w:ascii="Tahoma" w:hAnsi="Tahoma" w:cs="Tahoma"/>
                <w:bCs/>
                <w:sz w:val="20"/>
              </w:rPr>
            </w:pPr>
            <w:r w:rsidRPr="000F40B1">
              <w:rPr>
                <w:rFonts w:ascii="Tahoma" w:hAnsi="Tahoma" w:cs="Tahoma"/>
                <w:bCs/>
                <w:sz w:val="20"/>
              </w:rPr>
              <w:t>28</w:t>
            </w:r>
            <w:r w:rsidR="00931283" w:rsidRPr="000F40B1">
              <w:rPr>
                <w:rFonts w:ascii="Tahoma" w:hAnsi="Tahoma" w:cs="Tahoma"/>
                <w:bCs/>
                <w:sz w:val="20"/>
              </w:rPr>
              <w:t>/</w:t>
            </w:r>
            <w:r w:rsidRPr="000F40B1">
              <w:rPr>
                <w:rFonts w:ascii="Tahoma" w:hAnsi="Tahoma" w:cs="Tahoma"/>
                <w:bCs/>
                <w:sz w:val="20"/>
              </w:rPr>
              <w:t>02</w:t>
            </w:r>
            <w:r w:rsidR="00931283" w:rsidRPr="000F40B1">
              <w:rPr>
                <w:rFonts w:ascii="Tahoma" w:hAnsi="Tahoma" w:cs="Tahoma"/>
                <w:bCs/>
                <w:sz w:val="20"/>
              </w:rPr>
              <w:t>/202</w:t>
            </w:r>
            <w:r w:rsidRPr="000F40B1">
              <w:rPr>
                <w:rFonts w:ascii="Tahoma" w:hAnsi="Tahoma" w:cs="Tahoma"/>
                <w:bCs/>
                <w:sz w:val="20"/>
              </w:rPr>
              <w:t>6</w:t>
            </w:r>
          </w:p>
        </w:tc>
      </w:tr>
    </w:tbl>
    <w:p w14:paraId="772D5D97" w14:textId="044AC879" w:rsidR="00931283" w:rsidRPr="00F0474C" w:rsidRDefault="00931283" w:rsidP="00E763F9">
      <w:pPr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763F9" w:rsidRPr="00F0474C" w14:paraId="451CEC33" w14:textId="77777777" w:rsidTr="00E763F9">
        <w:tc>
          <w:tcPr>
            <w:tcW w:w="10456" w:type="dxa"/>
            <w:shd w:val="clear" w:color="auto" w:fill="D9D9D9" w:themeFill="background1" w:themeFillShade="D9"/>
          </w:tcPr>
          <w:p w14:paraId="7E81656C" w14:textId="3460E555" w:rsidR="00E763F9" w:rsidRPr="00E763F9" w:rsidRDefault="00E763F9" w:rsidP="00E763F9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E763F9">
              <w:rPr>
                <w:rFonts w:ascii="Tahoma" w:hAnsi="Tahoma" w:cs="Tahoma"/>
                <w:b/>
                <w:sz w:val="20"/>
                <w:szCs w:val="20"/>
              </w:rPr>
              <w:t>NORMAS Y PROCEDIMIENTOS APLICABLES (FAE)</w:t>
            </w:r>
          </w:p>
        </w:tc>
      </w:tr>
      <w:tr w:rsidR="00931283" w:rsidRPr="00F0474C" w14:paraId="4DFD6CCA" w14:textId="77777777" w:rsidTr="00E763F9">
        <w:tc>
          <w:tcPr>
            <w:tcW w:w="10456" w:type="dxa"/>
          </w:tcPr>
          <w:p w14:paraId="306D7E64" w14:textId="7A658EB6" w:rsidR="00931283" w:rsidRPr="00F0474C" w:rsidRDefault="00931283" w:rsidP="00985489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sz w:val="20"/>
              </w:rPr>
              <w:t xml:space="preserve">Se </w:t>
            </w:r>
            <w:r w:rsidR="00F0474C">
              <w:rPr>
                <w:rFonts w:ascii="Tahoma" w:hAnsi="Tahoma" w:cs="Tahoma"/>
                <w:sz w:val="20"/>
              </w:rPr>
              <w:t>int</w:t>
            </w:r>
            <w:r w:rsidR="00866FDB">
              <w:rPr>
                <w:rFonts w:ascii="Tahoma" w:hAnsi="Tahoma" w:cs="Tahoma"/>
                <w:sz w:val="20"/>
              </w:rPr>
              <w:t>entará</w:t>
            </w:r>
            <w:r w:rsidR="00E763F9">
              <w:rPr>
                <w:rFonts w:ascii="Tahoma" w:hAnsi="Tahoma" w:cs="Tahoma"/>
                <w:sz w:val="20"/>
              </w:rPr>
              <w:t>n</w:t>
            </w:r>
            <w:r w:rsidR="00866FDB">
              <w:rPr>
                <w:rFonts w:ascii="Tahoma" w:hAnsi="Tahoma" w:cs="Tahoma"/>
                <w:sz w:val="20"/>
              </w:rPr>
              <w:t xml:space="preserve"> </w:t>
            </w:r>
            <w:r w:rsidR="00E763F9">
              <w:rPr>
                <w:rFonts w:ascii="Tahoma" w:hAnsi="Tahoma" w:cs="Tahoma"/>
                <w:sz w:val="20"/>
              </w:rPr>
              <w:t>seguir</w:t>
            </w:r>
            <w:r w:rsidRPr="00F0474C">
              <w:rPr>
                <w:rFonts w:ascii="Tahoma" w:hAnsi="Tahoma" w:cs="Tahoma"/>
                <w:sz w:val="20"/>
              </w:rPr>
              <w:t xml:space="preserve"> las normas y procedimientos establecidos en el PMBOK</w:t>
            </w:r>
            <w:r w:rsidR="00866FDB">
              <w:rPr>
                <w:rFonts w:ascii="Tahoma" w:hAnsi="Tahoma" w:cs="Tahoma"/>
                <w:sz w:val="20"/>
              </w:rPr>
              <w:t xml:space="preserve"> dentro de los posible</w:t>
            </w:r>
            <w:r w:rsidRPr="00F0474C">
              <w:rPr>
                <w:rFonts w:ascii="Tahoma" w:hAnsi="Tahoma" w:cs="Tahoma"/>
                <w:sz w:val="20"/>
              </w:rPr>
              <w:t>. Cada paquete de trabajo de la EDT se evaluará con precisión mediante la aplicación de técnicas de estimación basadas en la estimación ascendente.</w:t>
            </w:r>
          </w:p>
          <w:p w14:paraId="7439CC0F" w14:textId="796B43DB" w:rsidR="00931283" w:rsidRPr="00F0474C" w:rsidRDefault="00931283" w:rsidP="00985489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sz w:val="20"/>
              </w:rPr>
              <w:t>En cuanto al monitoreo y control de costos, se usarán las herramientas MS Project y la Curva S, las cuales facilitarán el seguimiento de los gastos acumulados. Para revisar el estado financiero del proyecto se realizarán reuniones periódicas.</w:t>
            </w:r>
          </w:p>
          <w:p w14:paraId="50079574" w14:textId="3A44EEC3" w:rsidR="00931283" w:rsidRPr="00F0474C" w:rsidRDefault="00931283" w:rsidP="00985489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sz w:val="20"/>
              </w:rPr>
              <w:t>Gracias a estos procedimientos, se minimizan los riesgos financieros del proyecto.</w:t>
            </w:r>
          </w:p>
        </w:tc>
      </w:tr>
    </w:tbl>
    <w:p w14:paraId="49B623E1" w14:textId="7B986716" w:rsidR="00931283" w:rsidRPr="00147E67" w:rsidRDefault="00931283" w:rsidP="00147E67">
      <w:pPr>
        <w:shd w:val="clear" w:color="auto" w:fill="FFFFFF" w:themeFill="background1"/>
        <w:spacing w:after="0" w:afterAutospacing="0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7E67" w:rsidRPr="00F0474C" w14:paraId="4F9811CF" w14:textId="77777777" w:rsidTr="00147E67">
        <w:tc>
          <w:tcPr>
            <w:tcW w:w="10456" w:type="dxa"/>
            <w:shd w:val="clear" w:color="auto" w:fill="D9D9D9" w:themeFill="background1" w:themeFillShade="D9"/>
          </w:tcPr>
          <w:p w14:paraId="12E0A7F5" w14:textId="53934ED9" w:rsidR="00147E67" w:rsidRPr="00147E67" w:rsidRDefault="00147E67" w:rsidP="00147E67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147E67">
              <w:rPr>
                <w:rFonts w:ascii="Tahoma" w:hAnsi="Tahoma" w:cs="Tahoma"/>
                <w:b/>
                <w:sz w:val="20"/>
                <w:szCs w:val="20"/>
              </w:rPr>
              <w:t>DOCUMENTOS APLICABLES (APO)</w:t>
            </w:r>
          </w:p>
        </w:tc>
      </w:tr>
      <w:tr w:rsidR="00931283" w:rsidRPr="00F0474C" w14:paraId="5AF790E5" w14:textId="77777777" w:rsidTr="00147E67">
        <w:tc>
          <w:tcPr>
            <w:tcW w:w="10456" w:type="dxa"/>
          </w:tcPr>
          <w:p w14:paraId="5807B779" w14:textId="77777777" w:rsidR="00931283" w:rsidRPr="00F0474C" w:rsidRDefault="00931283" w:rsidP="00CF7A3C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b/>
                <w:bCs/>
                <w:sz w:val="20"/>
              </w:rPr>
              <w:t>Plan de Dirección del Proyecto</w:t>
            </w:r>
            <w:r w:rsidRPr="00F0474C">
              <w:rPr>
                <w:rFonts w:ascii="Tahoma" w:hAnsi="Tahoma" w:cs="Tahoma"/>
                <w:sz w:val="20"/>
              </w:rPr>
              <w:t>: describe como se gestionará el proyecto.</w:t>
            </w:r>
          </w:p>
          <w:p w14:paraId="3B1682C9" w14:textId="77777777" w:rsidR="00931283" w:rsidRPr="00F0474C" w:rsidRDefault="00931283" w:rsidP="00CF7A3C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b/>
                <w:bCs/>
                <w:sz w:val="20"/>
              </w:rPr>
              <w:t>Matriz de Trazabilidad de Requisitos</w:t>
            </w:r>
            <w:r w:rsidRPr="00F0474C">
              <w:rPr>
                <w:rFonts w:ascii="Tahoma" w:hAnsi="Tahoma" w:cs="Tahoma"/>
                <w:sz w:val="20"/>
              </w:rPr>
              <w:t>: relaciona los requisitos con los entregables.</w:t>
            </w:r>
          </w:p>
          <w:p w14:paraId="69A42D16" w14:textId="77777777" w:rsidR="00931283" w:rsidRPr="00F0474C" w:rsidRDefault="00931283" w:rsidP="00CF7A3C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b/>
                <w:bCs/>
                <w:sz w:val="20"/>
              </w:rPr>
              <w:t>Plan de Gestión de Calidad</w:t>
            </w:r>
            <w:r w:rsidRPr="00F0474C">
              <w:rPr>
                <w:rFonts w:ascii="Tahoma" w:hAnsi="Tahoma" w:cs="Tahoma"/>
                <w:sz w:val="20"/>
              </w:rPr>
              <w:t>: define los estándares de calidad y las medidas para asegurar su cumplimiento.</w:t>
            </w:r>
          </w:p>
          <w:p w14:paraId="5A629D8D" w14:textId="77777777" w:rsidR="00931283" w:rsidRPr="00F0474C" w:rsidRDefault="00931283" w:rsidP="00CF7A3C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b/>
                <w:bCs/>
                <w:sz w:val="20"/>
              </w:rPr>
              <w:t>Plan de Gestión del Cronograma</w:t>
            </w:r>
            <w:r w:rsidRPr="00F0474C">
              <w:rPr>
                <w:rFonts w:ascii="Tahoma" w:hAnsi="Tahoma" w:cs="Tahoma"/>
                <w:sz w:val="20"/>
              </w:rPr>
              <w:t>: establece como se planificará y controlará el cronograma.</w:t>
            </w:r>
          </w:p>
          <w:p w14:paraId="6B7DFA48" w14:textId="377C5DE8" w:rsidR="00931283" w:rsidRPr="00CF7A3C" w:rsidRDefault="00931283" w:rsidP="00CF7A3C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b/>
                <w:bCs/>
                <w:sz w:val="20"/>
              </w:rPr>
              <w:t>Registro de Riesgos</w:t>
            </w:r>
            <w:r w:rsidRPr="00F0474C">
              <w:rPr>
                <w:rFonts w:ascii="Tahoma" w:hAnsi="Tahoma" w:cs="Tahoma"/>
                <w:sz w:val="20"/>
              </w:rPr>
              <w:t>: lista detallada con los riesgos identificados, con su probabilidad, impacto y estrategias de mitigación.</w:t>
            </w:r>
          </w:p>
        </w:tc>
      </w:tr>
    </w:tbl>
    <w:p w14:paraId="667E7B07" w14:textId="77777777" w:rsidR="00931283" w:rsidRPr="00F0474C" w:rsidRDefault="00931283" w:rsidP="00931283">
      <w:pPr>
        <w:pStyle w:val="GanttheadCoverSheet"/>
        <w:spacing w:before="0" w:after="0"/>
        <w:jc w:val="left"/>
        <w:rPr>
          <w:rFonts w:ascii="Tahoma" w:hAnsi="Tahoma" w:cs="Tahoma"/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58"/>
        <w:gridCol w:w="9688"/>
      </w:tblGrid>
      <w:tr w:rsidR="00931283" w:rsidRPr="00F0474C" w14:paraId="22F00E28" w14:textId="77777777" w:rsidTr="00985489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1D42B395" w14:textId="77777777" w:rsidR="00931283" w:rsidRPr="00147E67" w:rsidRDefault="00931283" w:rsidP="00985489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47E6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TÉCNICAS DE ESTIMACIÓN</w:t>
            </w:r>
          </w:p>
        </w:tc>
      </w:tr>
      <w:tr w:rsidR="00931283" w:rsidRPr="00F0474C" w14:paraId="4A3DBB7C" w14:textId="77777777" w:rsidTr="00985489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6E5BE2C1" w14:textId="77777777" w:rsidR="00931283" w:rsidRPr="00147E67" w:rsidRDefault="00931283" w:rsidP="00985489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47E6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5616F83A" w14:textId="77777777" w:rsidR="00931283" w:rsidRPr="00147E67" w:rsidRDefault="00931283" w:rsidP="00985489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47E6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TÉCNICA</w:t>
            </w:r>
          </w:p>
        </w:tc>
      </w:tr>
      <w:tr w:rsidR="00931283" w:rsidRPr="00F0474C" w14:paraId="5C7934A8" w14:textId="77777777" w:rsidTr="00985489">
        <w:trPr>
          <w:trHeight w:val="386"/>
        </w:trPr>
        <w:tc>
          <w:tcPr>
            <w:tcW w:w="363" w:type="pct"/>
            <w:vAlign w:val="center"/>
          </w:tcPr>
          <w:p w14:paraId="3D4E6BE6" w14:textId="7777777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1</w:t>
            </w:r>
          </w:p>
        </w:tc>
        <w:tc>
          <w:tcPr>
            <w:tcW w:w="4637" w:type="pct"/>
            <w:vAlign w:val="center"/>
          </w:tcPr>
          <w:p w14:paraId="048E26F5" w14:textId="7777777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b/>
                <w:bCs/>
                <w:iCs/>
                <w:sz w:val="20"/>
                <w:szCs w:val="20"/>
              </w:rPr>
              <w:t xml:space="preserve">Estimación ascendente: </w:t>
            </w: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los costes del proyecto se descomponen en paquetes de trabajo dentro de la EDT. Se calculan los costes y el tiempo de cada actividad y se suman para obtener el coste total.</w:t>
            </w:r>
          </w:p>
        </w:tc>
      </w:tr>
    </w:tbl>
    <w:p w14:paraId="30E5FEF4" w14:textId="77777777" w:rsidR="00931283" w:rsidRPr="00F0474C" w:rsidRDefault="00931283" w:rsidP="00931283">
      <w:pPr>
        <w:pStyle w:val="GanttheadCoverSheet"/>
        <w:spacing w:before="0" w:after="0"/>
        <w:jc w:val="left"/>
        <w:rPr>
          <w:rFonts w:ascii="Tahoma" w:hAnsi="Tahoma" w:cs="Tahoma"/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46"/>
        <w:gridCol w:w="7400"/>
      </w:tblGrid>
      <w:tr w:rsidR="00931283" w:rsidRPr="00F0474C" w14:paraId="01D873AA" w14:textId="77777777" w:rsidTr="00985489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2729C07" w14:textId="77777777" w:rsidR="00931283" w:rsidRPr="00147E67" w:rsidRDefault="00931283" w:rsidP="00985489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47E6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TIPOS DE COSTES</w:t>
            </w:r>
          </w:p>
        </w:tc>
      </w:tr>
      <w:tr w:rsidR="00931283" w:rsidRPr="00F0474C" w14:paraId="0BC47EAD" w14:textId="77777777" w:rsidTr="00985489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vAlign w:val="center"/>
          </w:tcPr>
          <w:p w14:paraId="67DA004C" w14:textId="77777777" w:rsidR="00931283" w:rsidRPr="00147E67" w:rsidRDefault="00931283" w:rsidP="00985489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47E6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CONCEPTO O PARTIDA</w:t>
            </w:r>
          </w:p>
        </w:tc>
        <w:tc>
          <w:tcPr>
            <w:tcW w:w="3542" w:type="pct"/>
            <w:shd w:val="clear" w:color="auto" w:fill="D9D9D9" w:themeFill="background1" w:themeFillShade="D9"/>
            <w:vAlign w:val="center"/>
          </w:tcPr>
          <w:p w14:paraId="314A55A6" w14:textId="77777777" w:rsidR="00931283" w:rsidRPr="00147E67" w:rsidRDefault="00931283" w:rsidP="00985489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47E6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ESTRUCTURA DE DESGLOSE DE COSTES</w:t>
            </w:r>
          </w:p>
        </w:tc>
      </w:tr>
      <w:tr w:rsidR="00931283" w:rsidRPr="00F0474C" w14:paraId="60711E45" w14:textId="77777777" w:rsidTr="00985489">
        <w:trPr>
          <w:trHeight w:val="386"/>
        </w:trPr>
        <w:tc>
          <w:tcPr>
            <w:tcW w:w="1458" w:type="pct"/>
            <w:vAlign w:val="center"/>
          </w:tcPr>
          <w:p w14:paraId="0C3C5D43" w14:textId="7777777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Costes Fijos</w:t>
            </w:r>
          </w:p>
        </w:tc>
        <w:tc>
          <w:tcPr>
            <w:tcW w:w="3542" w:type="pct"/>
            <w:vAlign w:val="center"/>
          </w:tcPr>
          <w:p w14:paraId="02D27F7A" w14:textId="2A28EF49" w:rsidR="00931283" w:rsidRPr="00F0474C" w:rsidRDefault="00996DA2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996DA2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Gastos que no dependen de la duración del proyecto ni del número de iteraciones. Incluyen la configuración inicial del entorno en </w:t>
            </w:r>
            <w:r w:rsidRPr="009C2BDE">
              <w:rPr>
                <w:rFonts w:ascii="Tahoma" w:eastAsia="Calibri" w:hAnsi="Tahoma" w:cs="Tahoma"/>
                <w:iCs/>
                <w:sz w:val="20"/>
                <w:szCs w:val="20"/>
              </w:rPr>
              <w:t>Godot 4.x</w:t>
            </w:r>
            <w:r w:rsidR="009C2BDE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y</w:t>
            </w:r>
            <w:r w:rsidRPr="00996DA2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posibles costes de dominio o servidor para el leaderboard online</w:t>
            </w:r>
            <w:r w:rsidR="009C2BDE">
              <w:rPr>
                <w:rFonts w:ascii="Tahoma" w:eastAsia="Calibri" w:hAnsi="Tahoma" w:cs="Tahoma"/>
                <w:iCs/>
                <w:sz w:val="20"/>
                <w:szCs w:val="20"/>
              </w:rPr>
              <w:t>.</w:t>
            </w:r>
          </w:p>
        </w:tc>
      </w:tr>
      <w:tr w:rsidR="00931283" w:rsidRPr="00F0474C" w14:paraId="76F27C89" w14:textId="77777777" w:rsidTr="00985489">
        <w:trPr>
          <w:trHeight w:val="406"/>
        </w:trPr>
        <w:tc>
          <w:tcPr>
            <w:tcW w:w="1458" w:type="pct"/>
            <w:vAlign w:val="center"/>
          </w:tcPr>
          <w:p w14:paraId="6EA32AB0" w14:textId="7777777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Costes Variables</w:t>
            </w:r>
          </w:p>
        </w:tc>
        <w:tc>
          <w:tcPr>
            <w:tcW w:w="3542" w:type="pct"/>
            <w:vAlign w:val="center"/>
          </w:tcPr>
          <w:p w14:paraId="04A988D1" w14:textId="720B119C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Gastos que dependen del volumen de trabajo del proyecto, como los costes del personal, los materiales y los equipos utilizados.</w:t>
            </w:r>
          </w:p>
        </w:tc>
      </w:tr>
      <w:tr w:rsidR="00931283" w:rsidRPr="00F0474C" w14:paraId="287E1F93" w14:textId="77777777" w:rsidTr="00985489">
        <w:trPr>
          <w:trHeight w:val="406"/>
        </w:trPr>
        <w:tc>
          <w:tcPr>
            <w:tcW w:w="1458" w:type="pct"/>
            <w:vAlign w:val="center"/>
          </w:tcPr>
          <w:p w14:paraId="4FA07FF7" w14:textId="7777777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Costes Directos</w:t>
            </w:r>
          </w:p>
        </w:tc>
        <w:tc>
          <w:tcPr>
            <w:tcW w:w="3542" w:type="pct"/>
            <w:vAlign w:val="center"/>
          </w:tcPr>
          <w:p w14:paraId="5B5A0BA8" w14:textId="7777777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Costes que se atribuyen directamente a una actividad o resultado del proyecto, como los servicios profesionales.</w:t>
            </w:r>
          </w:p>
        </w:tc>
      </w:tr>
      <w:tr w:rsidR="00931283" w:rsidRPr="00F0474C" w14:paraId="4B460681" w14:textId="77777777" w:rsidTr="00985489">
        <w:trPr>
          <w:trHeight w:val="406"/>
        </w:trPr>
        <w:tc>
          <w:tcPr>
            <w:tcW w:w="1458" w:type="pct"/>
            <w:vAlign w:val="center"/>
          </w:tcPr>
          <w:p w14:paraId="098E0154" w14:textId="7777777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Costes Indirectos</w:t>
            </w:r>
          </w:p>
        </w:tc>
        <w:tc>
          <w:tcPr>
            <w:tcW w:w="3542" w:type="pct"/>
            <w:vAlign w:val="center"/>
          </w:tcPr>
          <w:p w14:paraId="27D5AC77" w14:textId="63EA6FA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Costes que no se pueden atribuir directamente a una actividad específica del proyecto, como </w:t>
            </w:r>
            <w:r w:rsidR="009C2BDE">
              <w:rPr>
                <w:rFonts w:ascii="Tahoma" w:eastAsia="Calibri" w:hAnsi="Tahoma" w:cs="Tahoma"/>
                <w:iCs/>
                <w:sz w:val="20"/>
                <w:szCs w:val="20"/>
              </w:rPr>
              <w:t>la gestión del proyecto y la coordinación del equipo.</w:t>
            </w:r>
          </w:p>
        </w:tc>
      </w:tr>
    </w:tbl>
    <w:p w14:paraId="58746252" w14:textId="77777777" w:rsidR="00931283" w:rsidRPr="00F0474C" w:rsidRDefault="00931283" w:rsidP="00931283">
      <w:pPr>
        <w:pStyle w:val="GanttheadCoverSheet"/>
        <w:spacing w:before="0" w:after="0"/>
        <w:jc w:val="left"/>
        <w:rPr>
          <w:rFonts w:ascii="Tahoma" w:hAnsi="Tahoma" w:cs="Tahoma"/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46"/>
        <w:gridCol w:w="7400"/>
      </w:tblGrid>
      <w:tr w:rsidR="00931283" w:rsidRPr="00F0474C" w14:paraId="2E8F4001" w14:textId="77777777" w:rsidTr="00985489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3ECCD5E" w14:textId="77777777" w:rsidR="00931283" w:rsidRPr="00DB1B57" w:rsidRDefault="00931283" w:rsidP="00985489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B1B5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UNIDADES MONETARIAS</w:t>
            </w:r>
          </w:p>
        </w:tc>
      </w:tr>
      <w:tr w:rsidR="00931283" w:rsidRPr="00F0474C" w14:paraId="217791A1" w14:textId="77777777" w:rsidTr="00985489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vAlign w:val="center"/>
          </w:tcPr>
          <w:p w14:paraId="48972A53" w14:textId="77777777" w:rsidR="00931283" w:rsidRPr="00DB1B57" w:rsidRDefault="00931283" w:rsidP="00985489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B1B5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MONEDA</w:t>
            </w:r>
          </w:p>
        </w:tc>
        <w:tc>
          <w:tcPr>
            <w:tcW w:w="3542" w:type="pct"/>
            <w:shd w:val="clear" w:color="auto" w:fill="D9D9D9" w:themeFill="background1" w:themeFillShade="D9"/>
            <w:vAlign w:val="center"/>
          </w:tcPr>
          <w:p w14:paraId="6A3F8253" w14:textId="77777777" w:rsidR="00931283" w:rsidRPr="00DB1B57" w:rsidRDefault="00931283" w:rsidP="00985489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DB1B5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PRECISIÓN</w:t>
            </w:r>
          </w:p>
        </w:tc>
      </w:tr>
      <w:tr w:rsidR="00931283" w:rsidRPr="00F0474C" w14:paraId="673C4477" w14:textId="77777777" w:rsidTr="00985489">
        <w:trPr>
          <w:trHeight w:val="386"/>
        </w:trPr>
        <w:tc>
          <w:tcPr>
            <w:tcW w:w="1458" w:type="pct"/>
            <w:vAlign w:val="center"/>
          </w:tcPr>
          <w:p w14:paraId="031AA169" w14:textId="7777777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Euros (€)</w:t>
            </w:r>
          </w:p>
        </w:tc>
        <w:tc>
          <w:tcPr>
            <w:tcW w:w="3542" w:type="pct"/>
            <w:vAlign w:val="center"/>
          </w:tcPr>
          <w:p w14:paraId="2FAEFD68" w14:textId="77777777" w:rsidR="00931283" w:rsidRPr="00F0474C" w:rsidRDefault="00931283" w:rsidP="00985489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0474C">
              <w:rPr>
                <w:rFonts w:ascii="Tahoma" w:eastAsia="Calibri" w:hAnsi="Tahoma" w:cs="Tahoma"/>
                <w:iCs/>
                <w:sz w:val="20"/>
                <w:szCs w:val="20"/>
              </w:rPr>
              <w:t>Los costes se estimarán con una precisión del 10%, lo cual permite un margen para realizar ajustes durante el desarrollo del proyecto.</w:t>
            </w:r>
          </w:p>
        </w:tc>
      </w:tr>
    </w:tbl>
    <w:p w14:paraId="4EB9B86C" w14:textId="7DC64C32" w:rsidR="00931283" w:rsidRPr="00150DF0" w:rsidRDefault="00931283" w:rsidP="00150DF0">
      <w:pPr>
        <w:shd w:val="clear" w:color="auto" w:fill="FFFFFF" w:themeFill="background1"/>
        <w:spacing w:after="0" w:afterAutospacing="0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50DF0" w:rsidRPr="00F0474C" w14:paraId="14A91348" w14:textId="77777777" w:rsidTr="00150DF0">
        <w:tc>
          <w:tcPr>
            <w:tcW w:w="10456" w:type="dxa"/>
            <w:shd w:val="clear" w:color="auto" w:fill="D9D9D9" w:themeFill="background1" w:themeFillShade="D9"/>
          </w:tcPr>
          <w:p w14:paraId="463259BA" w14:textId="12D48385" w:rsidR="00150DF0" w:rsidRPr="00150DF0" w:rsidRDefault="00150DF0" w:rsidP="00150DF0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150DF0">
              <w:rPr>
                <w:rFonts w:ascii="Tahoma" w:hAnsi="Tahoma" w:cs="Tahoma"/>
                <w:b/>
                <w:sz w:val="20"/>
                <w:szCs w:val="20"/>
              </w:rPr>
              <w:t>SUPUESTOS Y RESTRICCIONES</w:t>
            </w:r>
          </w:p>
        </w:tc>
      </w:tr>
      <w:tr w:rsidR="00931283" w:rsidRPr="00F0474C" w14:paraId="74D3F3C2" w14:textId="77777777" w:rsidTr="00150DF0">
        <w:tc>
          <w:tcPr>
            <w:tcW w:w="10456" w:type="dxa"/>
          </w:tcPr>
          <w:p w14:paraId="45E4E498" w14:textId="77777777" w:rsidR="00931283" w:rsidRPr="00F0474C" w:rsidRDefault="00931283" w:rsidP="00554DDB">
            <w:pPr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F0474C">
              <w:rPr>
                <w:rFonts w:ascii="Tahoma" w:hAnsi="Tahoma" w:cs="Tahoma"/>
                <w:b/>
                <w:bCs/>
                <w:sz w:val="20"/>
                <w:szCs w:val="20"/>
              </w:rPr>
              <w:t>Supuestos</w:t>
            </w:r>
            <w:r w:rsidRPr="00F0474C">
              <w:rPr>
                <w:rFonts w:ascii="Tahoma" w:hAnsi="Tahoma" w:cs="Tahoma"/>
                <w:sz w:val="20"/>
                <w:szCs w:val="20"/>
              </w:rPr>
              <w:t>:</w:t>
            </w:r>
          </w:p>
          <w:p w14:paraId="7922817E" w14:textId="77777777" w:rsidR="00931283" w:rsidRPr="00F0474C" w:rsidRDefault="00931283" w:rsidP="00554DD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F0474C">
              <w:rPr>
                <w:rFonts w:ascii="Tahoma" w:hAnsi="Tahoma" w:cs="Tahoma"/>
                <w:sz w:val="20"/>
                <w:szCs w:val="20"/>
              </w:rPr>
              <w:t>Recursos: se asume que el personal necesario estará disponible durante todo el desarrollo del proyecto.</w:t>
            </w:r>
          </w:p>
          <w:p w14:paraId="3BCEBCA7" w14:textId="31189CD7" w:rsidR="00931283" w:rsidRPr="00F0474C" w:rsidRDefault="00931283" w:rsidP="00554DD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F0474C">
              <w:rPr>
                <w:rFonts w:ascii="Tahoma" w:hAnsi="Tahoma" w:cs="Tahoma"/>
                <w:sz w:val="20"/>
                <w:szCs w:val="20"/>
              </w:rPr>
              <w:t xml:space="preserve">Presupuesto: se asume que el presupuesto establecido inicialmente </w:t>
            </w:r>
            <w:r w:rsidR="00554DDB">
              <w:rPr>
                <w:rFonts w:ascii="Tahoma" w:hAnsi="Tahoma" w:cs="Tahoma"/>
                <w:sz w:val="20"/>
                <w:szCs w:val="20"/>
              </w:rPr>
              <w:t xml:space="preserve">puede variar </w:t>
            </w:r>
            <w:r w:rsidRPr="00F0474C">
              <w:rPr>
                <w:rFonts w:ascii="Tahoma" w:hAnsi="Tahoma" w:cs="Tahoma"/>
                <w:sz w:val="20"/>
                <w:szCs w:val="20"/>
              </w:rPr>
              <w:t>a lo largo del desarrollo.</w:t>
            </w:r>
          </w:p>
          <w:p w14:paraId="0C11AEB6" w14:textId="77777777" w:rsidR="00554DDB" w:rsidRDefault="00554DDB" w:rsidP="00554DDB">
            <w:pPr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72263E8D" w14:textId="4187A6AA" w:rsidR="00931283" w:rsidRPr="00F0474C" w:rsidRDefault="00931283" w:rsidP="00554DDB">
            <w:pPr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F0474C">
              <w:rPr>
                <w:rFonts w:ascii="Tahoma" w:hAnsi="Tahoma" w:cs="Tahoma"/>
                <w:b/>
                <w:bCs/>
                <w:sz w:val="20"/>
                <w:szCs w:val="20"/>
              </w:rPr>
              <w:t>Restricciones</w:t>
            </w:r>
            <w:r w:rsidRPr="00F0474C">
              <w:rPr>
                <w:rFonts w:ascii="Tahoma" w:hAnsi="Tahoma" w:cs="Tahoma"/>
                <w:sz w:val="20"/>
                <w:szCs w:val="20"/>
              </w:rPr>
              <w:t>:</w:t>
            </w:r>
          </w:p>
          <w:p w14:paraId="189290D0" w14:textId="77777777" w:rsidR="00554DDB" w:rsidRDefault="00931283" w:rsidP="00554DDB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F0474C">
              <w:rPr>
                <w:rFonts w:ascii="Tahoma" w:hAnsi="Tahoma" w:cs="Tahoma"/>
                <w:sz w:val="20"/>
                <w:szCs w:val="20"/>
              </w:rPr>
              <w:t>Tiempo: el proyecto debe completarse en el tiempo especificado.</w:t>
            </w:r>
          </w:p>
          <w:p w14:paraId="138F2039" w14:textId="136E4E97" w:rsidR="00554DDB" w:rsidRPr="00554DDB" w:rsidRDefault="00554DDB" w:rsidP="00554DDB">
            <w:pPr>
              <w:spacing w:after="0" w:line="240" w:lineRule="auto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3A7ED370" w14:textId="37D6E948" w:rsidR="00931283" w:rsidRPr="00C32A42" w:rsidRDefault="00931283" w:rsidP="00C32A42">
      <w:pPr>
        <w:shd w:val="clear" w:color="auto" w:fill="FFFFFF" w:themeFill="background1"/>
        <w:spacing w:after="0" w:afterAutospacing="0"/>
        <w:jc w:val="both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2A42" w:rsidRPr="00F0474C" w14:paraId="12A2AEED" w14:textId="77777777" w:rsidTr="00C32A42">
        <w:tc>
          <w:tcPr>
            <w:tcW w:w="10456" w:type="dxa"/>
            <w:shd w:val="clear" w:color="auto" w:fill="D9D9D9" w:themeFill="background1" w:themeFillShade="D9"/>
          </w:tcPr>
          <w:p w14:paraId="4DA373EA" w14:textId="565C8E96" w:rsidR="00C32A42" w:rsidRPr="00C32A42" w:rsidRDefault="00C32A42" w:rsidP="00C32A4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C32A42">
              <w:rPr>
                <w:rFonts w:ascii="Tahoma" w:hAnsi="Tahoma" w:cs="Tahoma"/>
                <w:b/>
                <w:sz w:val="20"/>
                <w:szCs w:val="20"/>
              </w:rPr>
              <w:t>INFORMES DE COSTES Y FORMATO</w:t>
            </w:r>
          </w:p>
        </w:tc>
      </w:tr>
      <w:tr w:rsidR="00931283" w:rsidRPr="00F0474C" w14:paraId="4CB865F9" w14:textId="77777777" w:rsidTr="00C32A42">
        <w:tc>
          <w:tcPr>
            <w:tcW w:w="10456" w:type="dxa"/>
          </w:tcPr>
          <w:p w14:paraId="6655262D" w14:textId="153CA3C2" w:rsidR="00931283" w:rsidRPr="00A77E1D" w:rsidRDefault="00931283" w:rsidP="00912F0B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F0474C">
              <w:rPr>
                <w:rFonts w:ascii="Tahoma" w:hAnsi="Tahoma" w:cs="Tahoma"/>
                <w:sz w:val="20"/>
                <w:szCs w:val="20"/>
              </w:rPr>
              <w:t xml:space="preserve">Se generarán </w:t>
            </w:r>
            <w:r w:rsidR="00912F0B">
              <w:rPr>
                <w:rFonts w:ascii="Tahoma" w:hAnsi="Tahoma" w:cs="Tahoma"/>
                <w:sz w:val="20"/>
                <w:szCs w:val="20"/>
              </w:rPr>
              <w:t xml:space="preserve">un informe final de costes, que contendrá todos los costes del proyecto. </w:t>
            </w:r>
            <w:r w:rsidRPr="00F0474C">
              <w:rPr>
                <w:rFonts w:ascii="Tahoma" w:hAnsi="Tahoma" w:cs="Tahoma"/>
                <w:sz w:val="20"/>
                <w:szCs w:val="20"/>
              </w:rPr>
              <w:t xml:space="preserve">Se </w:t>
            </w:r>
            <w:r w:rsidR="00A77E1D">
              <w:rPr>
                <w:rFonts w:ascii="Tahoma" w:hAnsi="Tahoma" w:cs="Tahoma"/>
                <w:sz w:val="20"/>
                <w:szCs w:val="20"/>
              </w:rPr>
              <w:t xml:space="preserve">incluirá en el informe de cierre </w:t>
            </w:r>
            <w:r w:rsidRPr="00F0474C">
              <w:rPr>
                <w:rFonts w:ascii="Tahoma" w:hAnsi="Tahoma" w:cs="Tahoma"/>
                <w:sz w:val="20"/>
                <w:szCs w:val="20"/>
              </w:rPr>
              <w:t>del proyecto.</w:t>
            </w:r>
          </w:p>
          <w:p w14:paraId="6BCA58AA" w14:textId="31E965F9" w:rsidR="00931283" w:rsidRPr="00554DDB" w:rsidRDefault="005D6483" w:rsidP="00985489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 informe</w:t>
            </w:r>
            <w:r w:rsidR="00931283" w:rsidRPr="00F0474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 xml:space="preserve">se </w:t>
            </w:r>
            <w:r w:rsidR="00931283" w:rsidRPr="00F0474C">
              <w:rPr>
                <w:rFonts w:ascii="Tahoma" w:hAnsi="Tahoma" w:cs="Tahoma"/>
                <w:sz w:val="20"/>
                <w:szCs w:val="20"/>
              </w:rPr>
              <w:t>desarrollará con la herramienta MS Project, proporcionando gráficos de Curva S y tablas que muestran las tendencias de gasto acumulado frente a la línea base.</w:t>
            </w:r>
          </w:p>
        </w:tc>
      </w:tr>
    </w:tbl>
    <w:p w14:paraId="28E2954B" w14:textId="200B77C0" w:rsidR="00931283" w:rsidRPr="00F0474C" w:rsidRDefault="00931283" w:rsidP="00C32A42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2A42" w:rsidRPr="00F0474C" w14:paraId="44827216" w14:textId="77777777" w:rsidTr="00C32A42">
        <w:tc>
          <w:tcPr>
            <w:tcW w:w="10456" w:type="dxa"/>
            <w:shd w:val="clear" w:color="auto" w:fill="D9D9D9" w:themeFill="background1" w:themeFillShade="D9"/>
          </w:tcPr>
          <w:p w14:paraId="43F26110" w14:textId="09F89226" w:rsidR="00C32A42" w:rsidRPr="00C32A42" w:rsidRDefault="00C32A42" w:rsidP="00C32A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C32A42">
              <w:rPr>
                <w:rFonts w:ascii="Tahoma" w:hAnsi="Tahoma" w:cs="Tahoma"/>
                <w:b/>
                <w:sz w:val="20"/>
                <w:szCs w:val="20"/>
              </w:rPr>
              <w:t>HERRAMIENTAS PARA LA GESTIÓN DE LOS COSTES</w:t>
            </w:r>
          </w:p>
        </w:tc>
      </w:tr>
      <w:tr w:rsidR="00931283" w:rsidRPr="00F0474C" w14:paraId="6C96D4FC" w14:textId="77777777" w:rsidTr="00C32A42">
        <w:tc>
          <w:tcPr>
            <w:tcW w:w="10456" w:type="dxa"/>
          </w:tcPr>
          <w:p w14:paraId="178626B4" w14:textId="77777777" w:rsidR="00931283" w:rsidRPr="00F0474C" w:rsidRDefault="00931283" w:rsidP="00985489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b/>
                <w:bCs/>
                <w:sz w:val="20"/>
              </w:rPr>
              <w:t>MS Project</w:t>
            </w:r>
            <w:r w:rsidRPr="00F0474C">
              <w:rPr>
                <w:rFonts w:ascii="Tahoma" w:hAnsi="Tahoma" w:cs="Tahoma"/>
                <w:sz w:val="20"/>
              </w:rPr>
              <w:t>: se utilizará para la planificación, seguimiento y control del cronograma y los costes del proyecto. Permite visualizar curvas del gasto acumulado, gestionar desviaciones y actualizar las proyecciones de costes en tiempo real.</w:t>
            </w:r>
          </w:p>
          <w:p w14:paraId="4C42BE41" w14:textId="77777777" w:rsidR="00931283" w:rsidRDefault="00931283" w:rsidP="00985489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0"/>
              </w:rPr>
            </w:pPr>
            <w:r w:rsidRPr="00F0474C">
              <w:rPr>
                <w:rFonts w:ascii="Tahoma" w:hAnsi="Tahoma" w:cs="Tahoma"/>
                <w:b/>
                <w:bCs/>
                <w:sz w:val="20"/>
              </w:rPr>
              <w:t>Curva S</w:t>
            </w:r>
            <w:r w:rsidRPr="00F0474C">
              <w:rPr>
                <w:rFonts w:ascii="Tahoma" w:hAnsi="Tahoma" w:cs="Tahoma"/>
                <w:sz w:val="20"/>
              </w:rPr>
              <w:t>: representación gráfica que muestra el gasto acumulado a lo largo del proyecto. Permite detectar y analizar desviaciones entre los costes estimados y los costes reales.</w:t>
            </w:r>
          </w:p>
          <w:p w14:paraId="3C38DD84" w14:textId="6B73880E" w:rsidR="00C32A42" w:rsidRPr="00C32A42" w:rsidRDefault="00C32A42" w:rsidP="00C32A42">
            <w:pPr>
              <w:pStyle w:val="Prrafodelista"/>
              <w:spacing w:after="0" w:line="240" w:lineRule="auto"/>
              <w:rPr>
                <w:rFonts w:ascii="Tahoma" w:hAnsi="Tahoma" w:cs="Tahoma"/>
                <w:sz w:val="20"/>
              </w:rPr>
            </w:pPr>
          </w:p>
        </w:tc>
      </w:tr>
    </w:tbl>
    <w:p w14:paraId="4A418126" w14:textId="1A0CA556" w:rsidR="00C32A42" w:rsidRPr="00F0474C" w:rsidRDefault="00C32A42" w:rsidP="00C32A42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2A42" w:rsidRPr="00F0474C" w14:paraId="3A0F7F34" w14:textId="77777777" w:rsidTr="00C32A42">
        <w:tc>
          <w:tcPr>
            <w:tcW w:w="10456" w:type="dxa"/>
            <w:shd w:val="clear" w:color="auto" w:fill="D9D9D9" w:themeFill="background1" w:themeFillShade="D9"/>
          </w:tcPr>
          <w:p w14:paraId="073C943C" w14:textId="37001AB0" w:rsidR="00C32A42" w:rsidRPr="00C32A42" w:rsidRDefault="00C32A42" w:rsidP="00C32A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C32A42">
              <w:rPr>
                <w:rFonts w:ascii="Tahoma" w:hAnsi="Tahoma" w:cs="Tahoma"/>
                <w:b/>
                <w:sz w:val="20"/>
                <w:szCs w:val="20"/>
              </w:rPr>
              <w:t>RESERVAS DE CONTINGENCIA</w:t>
            </w:r>
          </w:p>
        </w:tc>
      </w:tr>
      <w:tr w:rsidR="00931283" w:rsidRPr="00F0474C" w14:paraId="7FCF1341" w14:textId="77777777" w:rsidTr="00C32A42">
        <w:tc>
          <w:tcPr>
            <w:tcW w:w="10456" w:type="dxa"/>
          </w:tcPr>
          <w:p w14:paraId="2C5624D0" w14:textId="398BC311" w:rsidR="00931283" w:rsidRPr="00F0474C" w:rsidRDefault="00E54512" w:rsidP="00985489">
            <w:pPr>
              <w:spacing w:afterAutospacing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Al no haber límite de presupuesto, no habrá reservas de contingencia</w:t>
            </w:r>
            <w:r w:rsidR="00EE7C5C">
              <w:rPr>
                <w:rFonts w:ascii="Tahoma" w:hAnsi="Tahoma" w:cs="Tahoma"/>
                <w:sz w:val="20"/>
              </w:rPr>
              <w:t>.</w:t>
            </w:r>
          </w:p>
        </w:tc>
      </w:tr>
    </w:tbl>
    <w:p w14:paraId="397B9EB6" w14:textId="71E6E266" w:rsidR="00931283" w:rsidRPr="00F0474C" w:rsidRDefault="00931283" w:rsidP="00C32A42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2A42" w:rsidRPr="00F0474C" w14:paraId="01E04553" w14:textId="77777777" w:rsidTr="00C32A42">
        <w:tc>
          <w:tcPr>
            <w:tcW w:w="10456" w:type="dxa"/>
            <w:shd w:val="clear" w:color="auto" w:fill="D9D9D9" w:themeFill="background1" w:themeFillShade="D9"/>
          </w:tcPr>
          <w:p w14:paraId="591B2827" w14:textId="0AA4DE0A" w:rsidR="00C32A42" w:rsidRPr="00C32A42" w:rsidRDefault="00C32A42" w:rsidP="00C32A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C32A42">
              <w:rPr>
                <w:rFonts w:ascii="Tahoma" w:hAnsi="Tahoma" w:cs="Tahoma"/>
                <w:b/>
                <w:sz w:val="20"/>
                <w:szCs w:val="20"/>
              </w:rPr>
              <w:t>UMBRALES DE DESVIACIÓN PERMITIDOS</w:t>
            </w:r>
          </w:p>
        </w:tc>
      </w:tr>
      <w:tr w:rsidR="00931283" w:rsidRPr="00F0474C" w14:paraId="347B8088" w14:textId="77777777" w:rsidTr="00C32A42">
        <w:tc>
          <w:tcPr>
            <w:tcW w:w="10456" w:type="dxa"/>
          </w:tcPr>
          <w:p w14:paraId="568481FC" w14:textId="210EC9CD" w:rsidR="00931283" w:rsidRPr="00F0474C" w:rsidRDefault="005C6604" w:rsidP="00985489">
            <w:pPr>
              <w:spacing w:afterAutospacing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Se</w:t>
            </w:r>
            <w:r w:rsidR="00931283" w:rsidRPr="00F0474C">
              <w:rPr>
                <w:rFonts w:ascii="Tahoma" w:hAnsi="Tahoma" w:cs="Tahoma"/>
                <w:sz w:val="20"/>
              </w:rPr>
              <w:t xml:space="preserve"> admitir</w:t>
            </w:r>
            <w:r>
              <w:rPr>
                <w:rFonts w:ascii="Tahoma" w:hAnsi="Tahoma" w:cs="Tahoma"/>
                <w:sz w:val="20"/>
              </w:rPr>
              <w:t>án desviaciones</w:t>
            </w:r>
            <w:r w:rsidR="00931283" w:rsidRPr="00F0474C">
              <w:rPr>
                <w:rFonts w:ascii="Tahoma" w:hAnsi="Tahoma" w:cs="Tahoma"/>
                <w:sz w:val="20"/>
              </w:rPr>
              <w:t xml:space="preserve"> por encima del presupuesto </w:t>
            </w:r>
            <w:r w:rsidR="00B8015C">
              <w:rPr>
                <w:rFonts w:ascii="Tahoma" w:hAnsi="Tahoma" w:cs="Tahoma"/>
                <w:sz w:val="20"/>
              </w:rPr>
              <w:t>estimado</w:t>
            </w:r>
            <w:r w:rsidR="00931283" w:rsidRPr="00F0474C">
              <w:rPr>
                <w:rFonts w:ascii="Tahoma" w:hAnsi="Tahoma" w:cs="Tahoma"/>
                <w:sz w:val="20"/>
              </w:rPr>
              <w:t xml:space="preserve"> de </w:t>
            </w:r>
            <w:r w:rsidR="00EE7C5C">
              <w:rPr>
                <w:rFonts w:ascii="Tahoma" w:hAnsi="Tahoma" w:cs="Tahoma"/>
                <w:sz w:val="20"/>
              </w:rPr>
              <w:t>23.393</w:t>
            </w:r>
            <w:r w:rsidR="00931283" w:rsidRPr="00F0474C">
              <w:rPr>
                <w:rFonts w:ascii="Tahoma" w:hAnsi="Tahoma" w:cs="Tahoma"/>
                <w:sz w:val="20"/>
              </w:rPr>
              <w:t>€ + IVA</w:t>
            </w:r>
            <w:r>
              <w:rPr>
                <w:rFonts w:ascii="Tahoma" w:hAnsi="Tahoma" w:cs="Tahoma"/>
                <w:sz w:val="20"/>
              </w:rPr>
              <w:t xml:space="preserve"> ya que no habrá límite de presupuesto</w:t>
            </w:r>
            <w:r w:rsidR="00B8015C">
              <w:rPr>
                <w:rFonts w:ascii="Tahoma" w:hAnsi="Tahoma" w:cs="Tahoma"/>
                <w:sz w:val="20"/>
              </w:rPr>
              <w:t>.</w:t>
            </w:r>
          </w:p>
        </w:tc>
      </w:tr>
    </w:tbl>
    <w:p w14:paraId="00FEAF09" w14:textId="77777777" w:rsidR="00931283" w:rsidRPr="00F0474C" w:rsidRDefault="00931283" w:rsidP="00931283">
      <w:pPr>
        <w:spacing w:after="0" w:afterAutospacing="0"/>
        <w:jc w:val="both"/>
        <w:rPr>
          <w:rFonts w:ascii="Tahoma" w:hAnsi="Tahoma" w:cs="Tahoma"/>
          <w:b/>
          <w:bCs/>
        </w:rPr>
      </w:pPr>
    </w:p>
    <w:p w14:paraId="4EE6550D" w14:textId="77777777" w:rsidR="00F86B65" w:rsidRPr="00F0474C" w:rsidRDefault="00F86B65" w:rsidP="00931283">
      <w:pPr>
        <w:rPr>
          <w:rFonts w:ascii="Tahoma" w:hAnsi="Tahoma" w:cs="Tahoma"/>
        </w:rPr>
      </w:pPr>
    </w:p>
    <w:sectPr w:rsidR="00F86B65" w:rsidRPr="00F0474C" w:rsidSect="005947C6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527AC" w14:textId="77777777" w:rsidR="00391C7F" w:rsidRPr="005C6338" w:rsidRDefault="00391C7F" w:rsidP="00F86B65">
      <w:pPr>
        <w:spacing w:after="0" w:line="240" w:lineRule="auto"/>
      </w:pPr>
      <w:r w:rsidRPr="005C6338">
        <w:separator/>
      </w:r>
    </w:p>
  </w:endnote>
  <w:endnote w:type="continuationSeparator" w:id="0">
    <w:p w14:paraId="2B377E72" w14:textId="77777777" w:rsidR="00391C7F" w:rsidRPr="005C6338" w:rsidRDefault="00391C7F" w:rsidP="00F86B65">
      <w:pPr>
        <w:spacing w:after="0" w:line="240" w:lineRule="auto"/>
      </w:pPr>
      <w:r w:rsidRPr="005C633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BD0479" w:rsidRPr="005C6338" w14:paraId="1A25E511" w14:textId="7777777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left w:w="115" w:type="dxa"/>
            <w:bottom w:w="0" w:type="dxa"/>
            <w:right w:w="115" w:type="dxa"/>
          </w:tcMar>
        </w:tcPr>
        <w:p w14:paraId="3A56AD81" w14:textId="77777777" w:rsidR="00F86B65" w:rsidRPr="00847650" w:rsidRDefault="00F86B65" w:rsidP="00847650">
          <w:pPr>
            <w:pStyle w:val="Piedepgina"/>
            <w:jc w:val="right"/>
            <w:rPr>
              <w:lang w:val="es-PR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left w:w="115" w:type="dxa"/>
            <w:bottom w:w="0" w:type="dxa"/>
            <w:right w:w="115" w:type="dxa"/>
          </w:tcMar>
        </w:tcPr>
        <w:p w14:paraId="2A4AFF03" w14:textId="77777777" w:rsidR="00F86B65" w:rsidRPr="00847650" w:rsidRDefault="00F86B65" w:rsidP="00847650">
          <w:pPr>
            <w:pStyle w:val="Piedepgina"/>
            <w:rPr>
              <w:lang w:val="es-PR"/>
            </w:rPr>
          </w:pPr>
        </w:p>
      </w:tc>
    </w:tr>
  </w:tbl>
  <w:p w14:paraId="3A481BF5" w14:textId="7B297918" w:rsidR="00F86B65" w:rsidRPr="00847650" w:rsidRDefault="00847650" w:rsidP="00F86B65">
    <w:pPr>
      <w:pStyle w:val="Piedepgina"/>
      <w:jc w:val="right"/>
      <w:rPr>
        <w:lang w:val="es-PR"/>
      </w:rPr>
    </w:pPr>
    <w:r w:rsidRPr="00847650">
      <w:rPr>
        <w:lang w:val="es-PR"/>
      </w:rPr>
      <w:t xml:space="preserve">Página </w:t>
    </w:r>
    <w:r w:rsidRPr="00847650">
      <w:rPr>
        <w:lang w:val="es-PR"/>
      </w:rPr>
      <w:fldChar w:fldCharType="begin"/>
    </w:r>
    <w:r w:rsidRPr="00847650">
      <w:rPr>
        <w:lang w:val="es-PR"/>
      </w:rPr>
      <w:instrText xml:space="preserve"> PAGE   \* MERGEFORMAT </w:instrText>
    </w:r>
    <w:r w:rsidRPr="00847650">
      <w:rPr>
        <w:lang w:val="es-PR"/>
      </w:rPr>
      <w:fldChar w:fldCharType="separate"/>
    </w:r>
    <w:r w:rsidRPr="00847650">
      <w:rPr>
        <w:lang w:val="es-PR"/>
      </w:rPr>
      <w:t>1</w:t>
    </w:r>
    <w:r w:rsidRPr="00847650">
      <w:fldChar w:fldCharType="end"/>
    </w:r>
    <w:r w:rsidRPr="00847650">
      <w:rPr>
        <w:lang w:val="es-PR"/>
      </w:rPr>
      <w:t xml:space="preserve"> de </w:t>
    </w:r>
    <w:r w:rsidRPr="00847650">
      <w:rPr>
        <w:lang w:val="es-PR"/>
      </w:rPr>
      <w:fldChar w:fldCharType="begin"/>
    </w:r>
    <w:r w:rsidRPr="00847650">
      <w:rPr>
        <w:lang w:val="es-PR"/>
      </w:rPr>
      <w:instrText xml:space="preserve"> NUMPAGES   \* MERGEFORMAT </w:instrText>
    </w:r>
    <w:r w:rsidRPr="00847650">
      <w:rPr>
        <w:lang w:val="es-PR"/>
      </w:rPr>
      <w:fldChar w:fldCharType="separate"/>
    </w:r>
    <w:r w:rsidRPr="00847650">
      <w:rPr>
        <w:lang w:val="es-PR"/>
      </w:rPr>
      <w:t>3</w:t>
    </w:r>
    <w:r w:rsidRPr="0084765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1D73" w14:textId="77777777" w:rsidR="00391C7F" w:rsidRPr="005C6338" w:rsidRDefault="00391C7F" w:rsidP="00F86B65">
      <w:pPr>
        <w:spacing w:after="0" w:line="240" w:lineRule="auto"/>
      </w:pPr>
      <w:r w:rsidRPr="005C6338">
        <w:separator/>
      </w:r>
    </w:p>
  </w:footnote>
  <w:footnote w:type="continuationSeparator" w:id="0">
    <w:p w14:paraId="6ED67A64" w14:textId="77777777" w:rsidR="00391C7F" w:rsidRPr="005C6338" w:rsidRDefault="00391C7F" w:rsidP="00F86B65">
      <w:pPr>
        <w:spacing w:after="0" w:line="240" w:lineRule="auto"/>
      </w:pPr>
      <w:r w:rsidRPr="005C633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C8CB" w14:textId="357E397A" w:rsidR="00F86B65" w:rsidRPr="005C6338" w:rsidRDefault="00F86B65">
    <w:pPr>
      <w:pStyle w:val="Encabezado"/>
    </w:pPr>
    <w:r w:rsidRPr="005C6338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466FCC39" wp14:editId="49FA72D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0436B76" w14:textId="6FC4AB56" w:rsidR="00F86B65" w:rsidRPr="0044478F" w:rsidRDefault="002F0B12" w:rsidP="0044478F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PLAN DE GESTIÓN DE COSTES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66FCC39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0436B76" w14:textId="6FC4AB56" w:rsidR="00F86B65" w:rsidRPr="0044478F" w:rsidRDefault="002F0B12" w:rsidP="0044478F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PLAN DE GESTIÓN DE COSTES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CD1"/>
    <w:multiLevelType w:val="hybridMultilevel"/>
    <w:tmpl w:val="9386EE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1386B"/>
    <w:multiLevelType w:val="hybridMultilevel"/>
    <w:tmpl w:val="60AE6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175D7"/>
    <w:multiLevelType w:val="hybridMultilevel"/>
    <w:tmpl w:val="26BA0B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F0A6C"/>
    <w:multiLevelType w:val="hybridMultilevel"/>
    <w:tmpl w:val="1D244E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C6F7E"/>
    <w:multiLevelType w:val="hybridMultilevel"/>
    <w:tmpl w:val="E9644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955842">
    <w:abstractNumId w:val="2"/>
  </w:num>
  <w:num w:numId="2" w16cid:durableId="684213225">
    <w:abstractNumId w:val="4"/>
  </w:num>
  <w:num w:numId="3" w16cid:durableId="1298028463">
    <w:abstractNumId w:val="0"/>
  </w:num>
  <w:num w:numId="4" w16cid:durableId="968708283">
    <w:abstractNumId w:val="3"/>
  </w:num>
  <w:num w:numId="5" w16cid:durableId="403649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65"/>
    <w:rsid w:val="00000572"/>
    <w:rsid w:val="0000075E"/>
    <w:rsid w:val="0000603D"/>
    <w:rsid w:val="0001045B"/>
    <w:rsid w:val="0001450C"/>
    <w:rsid w:val="00022007"/>
    <w:rsid w:val="0002476B"/>
    <w:rsid w:val="00044F16"/>
    <w:rsid w:val="00052FE2"/>
    <w:rsid w:val="00066E97"/>
    <w:rsid w:val="00083C34"/>
    <w:rsid w:val="00085F08"/>
    <w:rsid w:val="00086B82"/>
    <w:rsid w:val="000A56EB"/>
    <w:rsid w:val="000B7066"/>
    <w:rsid w:val="000F0F4E"/>
    <w:rsid w:val="000F40B1"/>
    <w:rsid w:val="00105EFE"/>
    <w:rsid w:val="00122E03"/>
    <w:rsid w:val="001362F0"/>
    <w:rsid w:val="00140915"/>
    <w:rsid w:val="00147E67"/>
    <w:rsid w:val="00150DF0"/>
    <w:rsid w:val="00152238"/>
    <w:rsid w:val="00190769"/>
    <w:rsid w:val="001B098B"/>
    <w:rsid w:val="001B63DA"/>
    <w:rsid w:val="001B7044"/>
    <w:rsid w:val="001C7FEE"/>
    <w:rsid w:val="001D011F"/>
    <w:rsid w:val="001D6049"/>
    <w:rsid w:val="001E2C0C"/>
    <w:rsid w:val="001E5E9C"/>
    <w:rsid w:val="001E7EC1"/>
    <w:rsid w:val="001F0779"/>
    <w:rsid w:val="001F55C6"/>
    <w:rsid w:val="00200AEF"/>
    <w:rsid w:val="0020247B"/>
    <w:rsid w:val="00210ADA"/>
    <w:rsid w:val="00240D76"/>
    <w:rsid w:val="00250A39"/>
    <w:rsid w:val="00264A9C"/>
    <w:rsid w:val="002668A2"/>
    <w:rsid w:val="002707FC"/>
    <w:rsid w:val="00272D0D"/>
    <w:rsid w:val="00273726"/>
    <w:rsid w:val="00273AB9"/>
    <w:rsid w:val="00274302"/>
    <w:rsid w:val="00287698"/>
    <w:rsid w:val="002B6E25"/>
    <w:rsid w:val="002D7CD2"/>
    <w:rsid w:val="002F0B12"/>
    <w:rsid w:val="00307B6D"/>
    <w:rsid w:val="003359A6"/>
    <w:rsid w:val="00342B8F"/>
    <w:rsid w:val="00365ACA"/>
    <w:rsid w:val="00380045"/>
    <w:rsid w:val="00391AC0"/>
    <w:rsid w:val="00391C7F"/>
    <w:rsid w:val="00397735"/>
    <w:rsid w:val="0039792F"/>
    <w:rsid w:val="003B5AD5"/>
    <w:rsid w:val="003C0FCA"/>
    <w:rsid w:val="003D476F"/>
    <w:rsid w:val="003D6459"/>
    <w:rsid w:val="0040014E"/>
    <w:rsid w:val="004207CE"/>
    <w:rsid w:val="004251CE"/>
    <w:rsid w:val="00432887"/>
    <w:rsid w:val="0044478F"/>
    <w:rsid w:val="004450A3"/>
    <w:rsid w:val="00451784"/>
    <w:rsid w:val="0046572F"/>
    <w:rsid w:val="004754E5"/>
    <w:rsid w:val="00486700"/>
    <w:rsid w:val="004A1B7C"/>
    <w:rsid w:val="004C22EB"/>
    <w:rsid w:val="004C73D2"/>
    <w:rsid w:val="004D2589"/>
    <w:rsid w:val="004D36B2"/>
    <w:rsid w:val="004F325C"/>
    <w:rsid w:val="004F4D1E"/>
    <w:rsid w:val="00500EC7"/>
    <w:rsid w:val="00510E35"/>
    <w:rsid w:val="005357A4"/>
    <w:rsid w:val="00554DDB"/>
    <w:rsid w:val="0057065A"/>
    <w:rsid w:val="005716E4"/>
    <w:rsid w:val="0057286B"/>
    <w:rsid w:val="0057336C"/>
    <w:rsid w:val="00583DB5"/>
    <w:rsid w:val="00586421"/>
    <w:rsid w:val="005947C6"/>
    <w:rsid w:val="00596887"/>
    <w:rsid w:val="00597029"/>
    <w:rsid w:val="005A4A86"/>
    <w:rsid w:val="005A5DE4"/>
    <w:rsid w:val="005A7C54"/>
    <w:rsid w:val="005C523D"/>
    <w:rsid w:val="005C6338"/>
    <w:rsid w:val="005C6604"/>
    <w:rsid w:val="005D4C0A"/>
    <w:rsid w:val="005D6483"/>
    <w:rsid w:val="005E2D49"/>
    <w:rsid w:val="005F0E2F"/>
    <w:rsid w:val="00611112"/>
    <w:rsid w:val="00611DB3"/>
    <w:rsid w:val="00626FA0"/>
    <w:rsid w:val="006445B8"/>
    <w:rsid w:val="006502C2"/>
    <w:rsid w:val="006A781D"/>
    <w:rsid w:val="006C7749"/>
    <w:rsid w:val="006F088E"/>
    <w:rsid w:val="006F4155"/>
    <w:rsid w:val="0070439C"/>
    <w:rsid w:val="00705742"/>
    <w:rsid w:val="00723312"/>
    <w:rsid w:val="00732A35"/>
    <w:rsid w:val="00736871"/>
    <w:rsid w:val="00742691"/>
    <w:rsid w:val="0075401E"/>
    <w:rsid w:val="007540A6"/>
    <w:rsid w:val="00775A26"/>
    <w:rsid w:val="00782896"/>
    <w:rsid w:val="0078506B"/>
    <w:rsid w:val="0079110C"/>
    <w:rsid w:val="00796252"/>
    <w:rsid w:val="007A36D3"/>
    <w:rsid w:val="007B236D"/>
    <w:rsid w:val="007B66D1"/>
    <w:rsid w:val="007B6D7C"/>
    <w:rsid w:val="007F10D4"/>
    <w:rsid w:val="0080453B"/>
    <w:rsid w:val="00807237"/>
    <w:rsid w:val="00812F29"/>
    <w:rsid w:val="00814231"/>
    <w:rsid w:val="00814A92"/>
    <w:rsid w:val="00817624"/>
    <w:rsid w:val="00820B3E"/>
    <w:rsid w:val="00821DA3"/>
    <w:rsid w:val="008222AD"/>
    <w:rsid w:val="00837A80"/>
    <w:rsid w:val="00847650"/>
    <w:rsid w:val="00855686"/>
    <w:rsid w:val="00864F48"/>
    <w:rsid w:val="00866FDB"/>
    <w:rsid w:val="00890A73"/>
    <w:rsid w:val="008921E4"/>
    <w:rsid w:val="008C6E85"/>
    <w:rsid w:val="008E7C31"/>
    <w:rsid w:val="008F0681"/>
    <w:rsid w:val="008F347D"/>
    <w:rsid w:val="008F4EF8"/>
    <w:rsid w:val="00903957"/>
    <w:rsid w:val="00912F0B"/>
    <w:rsid w:val="0092041D"/>
    <w:rsid w:val="0092602B"/>
    <w:rsid w:val="00931283"/>
    <w:rsid w:val="0093279D"/>
    <w:rsid w:val="00935375"/>
    <w:rsid w:val="0096371D"/>
    <w:rsid w:val="00967212"/>
    <w:rsid w:val="00971BC0"/>
    <w:rsid w:val="00976B92"/>
    <w:rsid w:val="0099128E"/>
    <w:rsid w:val="0099371E"/>
    <w:rsid w:val="00996DA2"/>
    <w:rsid w:val="009A1BC1"/>
    <w:rsid w:val="009A7077"/>
    <w:rsid w:val="009C2BDE"/>
    <w:rsid w:val="009C7286"/>
    <w:rsid w:val="009D6C08"/>
    <w:rsid w:val="009E0B75"/>
    <w:rsid w:val="00A03FC6"/>
    <w:rsid w:val="00A07031"/>
    <w:rsid w:val="00A12FF3"/>
    <w:rsid w:val="00A140CD"/>
    <w:rsid w:val="00A32982"/>
    <w:rsid w:val="00A54A4D"/>
    <w:rsid w:val="00A57DDA"/>
    <w:rsid w:val="00A63639"/>
    <w:rsid w:val="00A63F33"/>
    <w:rsid w:val="00A7254A"/>
    <w:rsid w:val="00A77E1D"/>
    <w:rsid w:val="00A81288"/>
    <w:rsid w:val="00A8733A"/>
    <w:rsid w:val="00A97B2C"/>
    <w:rsid w:val="00AA3542"/>
    <w:rsid w:val="00AA525B"/>
    <w:rsid w:val="00AE0D5E"/>
    <w:rsid w:val="00AE7905"/>
    <w:rsid w:val="00AF5C3F"/>
    <w:rsid w:val="00B039B2"/>
    <w:rsid w:val="00B04CC8"/>
    <w:rsid w:val="00B1036E"/>
    <w:rsid w:val="00B12B4B"/>
    <w:rsid w:val="00B269EB"/>
    <w:rsid w:val="00B4003C"/>
    <w:rsid w:val="00B42285"/>
    <w:rsid w:val="00B501CB"/>
    <w:rsid w:val="00B50396"/>
    <w:rsid w:val="00B52BD7"/>
    <w:rsid w:val="00B52C39"/>
    <w:rsid w:val="00B75339"/>
    <w:rsid w:val="00B762AF"/>
    <w:rsid w:val="00B77431"/>
    <w:rsid w:val="00B8015C"/>
    <w:rsid w:val="00B949F0"/>
    <w:rsid w:val="00BA1A79"/>
    <w:rsid w:val="00BA2EAF"/>
    <w:rsid w:val="00BC2827"/>
    <w:rsid w:val="00BC516A"/>
    <w:rsid w:val="00BC5EE4"/>
    <w:rsid w:val="00BD0479"/>
    <w:rsid w:val="00BD23CB"/>
    <w:rsid w:val="00BD54FC"/>
    <w:rsid w:val="00BE21D6"/>
    <w:rsid w:val="00BE45B5"/>
    <w:rsid w:val="00BF0905"/>
    <w:rsid w:val="00C01449"/>
    <w:rsid w:val="00C059EE"/>
    <w:rsid w:val="00C2004D"/>
    <w:rsid w:val="00C32A42"/>
    <w:rsid w:val="00C3331E"/>
    <w:rsid w:val="00C41A8D"/>
    <w:rsid w:val="00C439D5"/>
    <w:rsid w:val="00C43EA3"/>
    <w:rsid w:val="00C61D82"/>
    <w:rsid w:val="00C728D7"/>
    <w:rsid w:val="00C75708"/>
    <w:rsid w:val="00C91B68"/>
    <w:rsid w:val="00CD66D6"/>
    <w:rsid w:val="00CE0B97"/>
    <w:rsid w:val="00CF7A3C"/>
    <w:rsid w:val="00D1577D"/>
    <w:rsid w:val="00D208D0"/>
    <w:rsid w:val="00D319C8"/>
    <w:rsid w:val="00D64C85"/>
    <w:rsid w:val="00D70C41"/>
    <w:rsid w:val="00D762C7"/>
    <w:rsid w:val="00D8101D"/>
    <w:rsid w:val="00D9039C"/>
    <w:rsid w:val="00DA2DA5"/>
    <w:rsid w:val="00DB0293"/>
    <w:rsid w:val="00DB1B57"/>
    <w:rsid w:val="00DB33F4"/>
    <w:rsid w:val="00DC420B"/>
    <w:rsid w:val="00DD4600"/>
    <w:rsid w:val="00DD4F16"/>
    <w:rsid w:val="00DF1372"/>
    <w:rsid w:val="00E059ED"/>
    <w:rsid w:val="00E07BA7"/>
    <w:rsid w:val="00E333AA"/>
    <w:rsid w:val="00E33749"/>
    <w:rsid w:val="00E35215"/>
    <w:rsid w:val="00E473EE"/>
    <w:rsid w:val="00E54512"/>
    <w:rsid w:val="00E763F9"/>
    <w:rsid w:val="00E77379"/>
    <w:rsid w:val="00E81416"/>
    <w:rsid w:val="00E9404B"/>
    <w:rsid w:val="00EA4398"/>
    <w:rsid w:val="00EB44D5"/>
    <w:rsid w:val="00EB65E3"/>
    <w:rsid w:val="00ED7DA0"/>
    <w:rsid w:val="00EE42CD"/>
    <w:rsid w:val="00EE7C5C"/>
    <w:rsid w:val="00EF0E3B"/>
    <w:rsid w:val="00EF29C3"/>
    <w:rsid w:val="00EF698C"/>
    <w:rsid w:val="00EF6C14"/>
    <w:rsid w:val="00F0474C"/>
    <w:rsid w:val="00F05733"/>
    <w:rsid w:val="00F106C7"/>
    <w:rsid w:val="00F1247B"/>
    <w:rsid w:val="00F32409"/>
    <w:rsid w:val="00F338A0"/>
    <w:rsid w:val="00F45E42"/>
    <w:rsid w:val="00F50936"/>
    <w:rsid w:val="00F55F68"/>
    <w:rsid w:val="00F86B65"/>
    <w:rsid w:val="00F92DBB"/>
    <w:rsid w:val="00FC0739"/>
    <w:rsid w:val="00FE474E"/>
    <w:rsid w:val="04F5AA3C"/>
    <w:rsid w:val="06D64156"/>
    <w:rsid w:val="14B99218"/>
    <w:rsid w:val="15750085"/>
    <w:rsid w:val="186A6FAF"/>
    <w:rsid w:val="1BE365B9"/>
    <w:rsid w:val="1BE36E84"/>
    <w:rsid w:val="1EF6F9B2"/>
    <w:rsid w:val="236E8A97"/>
    <w:rsid w:val="32CFF823"/>
    <w:rsid w:val="40A07A13"/>
    <w:rsid w:val="43753B0F"/>
    <w:rsid w:val="47C69612"/>
    <w:rsid w:val="52E1B0A4"/>
    <w:rsid w:val="673243DA"/>
    <w:rsid w:val="69E133CF"/>
    <w:rsid w:val="71909F00"/>
    <w:rsid w:val="7761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551CE"/>
  <w15:chartTrackingRefBased/>
  <w15:docId w15:val="{C255847B-8311-4386-9D7F-DE6EF6CB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B65"/>
    <w:pPr>
      <w:spacing w:after="100" w:afterAutospacing="1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86B65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B65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B65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B65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B65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B65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B65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B65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B65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B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B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B65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8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B65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8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B65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86B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B65"/>
    <w:pPr>
      <w:spacing w:after="160" w:afterAutospacing="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86B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B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B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86B65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86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6B65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86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6B65"/>
    <w:rPr>
      <w:kern w:val="0"/>
      <w:sz w:val="22"/>
      <w:szCs w:val="22"/>
      <w:lang w:val="es-PA"/>
      <w14:ligatures w14:val="none"/>
    </w:rPr>
  </w:style>
  <w:style w:type="paragraph" w:customStyle="1" w:styleId="GanttheadCoverSheet">
    <w:name w:val="Gantthead Cover Sheet"/>
    <w:basedOn w:val="Normal"/>
    <w:rsid w:val="00931283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578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GESTIÓN DE LA CALIDAD</vt:lpstr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COSTES</dc:title>
  <dc:subject/>
  <dc:creator>Javier Castilla Rodríguez</dc:creator>
  <cp:keywords/>
  <dc:description/>
  <cp:lastModifiedBy>Javier Castilla Rodríguez</cp:lastModifiedBy>
  <cp:revision>28</cp:revision>
  <dcterms:created xsi:type="dcterms:W3CDTF">2026-02-28T20:17:00Z</dcterms:created>
  <dcterms:modified xsi:type="dcterms:W3CDTF">2026-02-28T20:57:00Z</dcterms:modified>
</cp:coreProperties>
</file>