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79E4C" w14:textId="77777777" w:rsidR="00870EE7" w:rsidRPr="002C03CE" w:rsidRDefault="00870EE7" w:rsidP="00870EE7">
      <w:pPr>
        <w:spacing w:before="100" w:beforeAutospacing="1" w:after="100" w:afterAutospacing="1" w:line="240" w:lineRule="auto"/>
        <w:rPr>
          <w:rFonts w:eastAsia="Times New Roman" w:cstheme="minorHAnsi"/>
          <w:sz w:val="32"/>
          <w:szCs w:val="32"/>
          <w:lang w:eastAsia="es-ES"/>
        </w:rPr>
      </w:pPr>
      <w:r w:rsidRPr="002C03CE">
        <w:rPr>
          <w:rFonts w:eastAsia="Times New Roman" w:cstheme="minorHAnsi"/>
          <w:b/>
          <w:bCs/>
          <w:sz w:val="32"/>
          <w:szCs w:val="32"/>
          <w:lang w:eastAsia="es-ES"/>
        </w:rPr>
        <w:t>Trabajo: Planificación de la Sostenibilidad Empresarial</w:t>
      </w:r>
    </w:p>
    <w:p w14:paraId="6110707F" w14:textId="77777777" w:rsidR="00870EE7" w:rsidRPr="002C03CE" w:rsidRDefault="00870EE7" w:rsidP="00870EE7">
      <w:pPr>
        <w:spacing w:before="100" w:beforeAutospacing="1" w:after="100" w:afterAutospacing="1" w:line="240" w:lineRule="auto"/>
        <w:outlineLvl w:val="2"/>
        <w:rPr>
          <w:rFonts w:eastAsia="Times New Roman" w:cstheme="minorHAnsi"/>
          <w:b/>
          <w:bCs/>
          <w:sz w:val="28"/>
          <w:szCs w:val="28"/>
          <w:lang w:eastAsia="es-ES"/>
        </w:rPr>
      </w:pPr>
      <w:r w:rsidRPr="002C03CE">
        <w:rPr>
          <w:rFonts w:eastAsia="Times New Roman" w:cstheme="minorHAnsi"/>
          <w:b/>
          <w:bCs/>
          <w:sz w:val="28"/>
          <w:szCs w:val="28"/>
          <w:lang w:eastAsia="es-ES"/>
        </w:rPr>
        <w:t>Introducción</w:t>
      </w:r>
    </w:p>
    <w:p w14:paraId="4EB89C64" w14:textId="77777777"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La sostenibilidad empresarial se ha convertido en un eje fundamental para las organizaciones en la actualidad. Cada vez más, las empresas son responsables no solo de generar valor económico, sino también de contribuir a la protección del medio ambiente, el bienestar social y una gestión ética y transparente. Este trabajo se centra en la planificación de la sostenibilidad empresarial, analizando un plan de sostenibilidad de una empresa del sector (en este caso, tomaremos una empresa del sector alimentario como ejemplo) para identificar sus grupos de interés, evaluar los aspectos ASG (Ambientales, Sociales y de Gobernanza) materiales y proponer acciones para su gestión, medición y mejora.</w:t>
      </w:r>
    </w:p>
    <w:p w14:paraId="1B548385" w14:textId="77777777" w:rsidR="00870EE7" w:rsidRPr="002C03CE" w:rsidRDefault="00870EE7" w:rsidP="00870EE7">
      <w:pPr>
        <w:spacing w:before="100" w:beforeAutospacing="1" w:after="100" w:afterAutospacing="1" w:line="240" w:lineRule="auto"/>
        <w:outlineLvl w:val="2"/>
        <w:rPr>
          <w:rFonts w:eastAsia="Times New Roman" w:cstheme="minorHAnsi"/>
          <w:b/>
          <w:bCs/>
          <w:sz w:val="28"/>
          <w:szCs w:val="28"/>
          <w:lang w:eastAsia="es-ES"/>
        </w:rPr>
      </w:pPr>
      <w:r w:rsidRPr="002C03CE">
        <w:rPr>
          <w:rFonts w:eastAsia="Times New Roman" w:cstheme="minorHAnsi"/>
          <w:b/>
          <w:bCs/>
          <w:sz w:val="28"/>
          <w:szCs w:val="28"/>
          <w:lang w:eastAsia="es-ES"/>
        </w:rPr>
        <w:t>1. Identificación de los Grupos de Interés de la Empresa</w:t>
      </w:r>
    </w:p>
    <w:p w14:paraId="14463AF8" w14:textId="0AECCD12"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Los grupos de interés o son aquellos individuos, grupos o entidades que tienen un interés directo o indirecto en las actividades de la empresa y, por lo tanto, influyen o se ven afectados por las decisiones de la organización. En el caso de una empresa del sector alimentario, los principales grupos de interés podrían ser los siguientes:</w:t>
      </w:r>
    </w:p>
    <w:p w14:paraId="3983EC94" w14:textId="2502378D" w:rsidR="00031B33" w:rsidRPr="002C03CE" w:rsidRDefault="00031B33" w:rsidP="00031B33">
      <w:pPr>
        <w:spacing w:before="100" w:beforeAutospacing="1" w:after="100" w:afterAutospacing="1" w:line="240" w:lineRule="auto"/>
        <w:jc w:val="center"/>
        <w:rPr>
          <w:rFonts w:eastAsia="Times New Roman" w:cstheme="minorHAnsi"/>
          <w:sz w:val="24"/>
          <w:szCs w:val="24"/>
          <w:lang w:eastAsia="es-ES"/>
        </w:rPr>
      </w:pPr>
      <w:r w:rsidRPr="002C03CE">
        <w:rPr>
          <w:rFonts w:cstheme="minorHAnsi"/>
          <w:noProof/>
        </w:rPr>
        <w:drawing>
          <wp:inline distT="0" distB="0" distL="0" distR="0" wp14:anchorId="7BA8F7D0" wp14:editId="2B703ADA">
            <wp:extent cx="3040380" cy="186877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53711" cy="1876969"/>
                    </a:xfrm>
                    <a:prstGeom prst="rect">
                      <a:avLst/>
                    </a:prstGeom>
                    <a:noFill/>
                    <a:ln>
                      <a:noFill/>
                    </a:ln>
                  </pic:spPr>
                </pic:pic>
              </a:graphicData>
            </a:graphic>
          </wp:inline>
        </w:drawing>
      </w:r>
    </w:p>
    <w:p w14:paraId="6550F1AA" w14:textId="77777777" w:rsidR="00870EE7" w:rsidRPr="002C03CE" w:rsidRDefault="00870EE7" w:rsidP="00870EE7">
      <w:pPr>
        <w:numPr>
          <w:ilvl w:val="0"/>
          <w:numId w:val="1"/>
        </w:numPr>
        <w:spacing w:before="100" w:beforeAutospacing="1" w:after="100" w:afterAutospacing="1" w:line="240" w:lineRule="auto"/>
        <w:rPr>
          <w:rFonts w:eastAsia="Times New Roman" w:cstheme="minorHAnsi"/>
          <w:lang w:eastAsia="es-ES"/>
        </w:rPr>
      </w:pPr>
      <w:r w:rsidRPr="002C03CE">
        <w:rPr>
          <w:rFonts w:eastAsia="Times New Roman" w:cstheme="minorHAnsi"/>
          <w:b/>
          <w:bCs/>
          <w:lang w:eastAsia="es-ES"/>
        </w:rPr>
        <w:t>Clientes</w:t>
      </w:r>
      <w:r w:rsidRPr="002C03CE">
        <w:rPr>
          <w:rFonts w:eastAsia="Times New Roman" w:cstheme="minorHAnsi"/>
          <w:lang w:eastAsia="es-ES"/>
        </w:rPr>
        <w:t>: Los consumidores finales que buscan productos saludables, sostenibles y éticos. La demanda de productos orgánicos, de comercio justo y con menor impacto ambiental está en aumento.</w:t>
      </w:r>
    </w:p>
    <w:p w14:paraId="6D540216" w14:textId="77777777" w:rsidR="00870EE7" w:rsidRPr="002C03CE" w:rsidRDefault="00870EE7" w:rsidP="00870EE7">
      <w:pPr>
        <w:numPr>
          <w:ilvl w:val="0"/>
          <w:numId w:val="1"/>
        </w:numPr>
        <w:spacing w:before="100" w:beforeAutospacing="1" w:after="100" w:afterAutospacing="1" w:line="240" w:lineRule="auto"/>
        <w:rPr>
          <w:rFonts w:eastAsia="Times New Roman" w:cstheme="minorHAnsi"/>
          <w:lang w:eastAsia="es-ES"/>
        </w:rPr>
      </w:pPr>
      <w:r w:rsidRPr="002C03CE">
        <w:rPr>
          <w:rFonts w:eastAsia="Times New Roman" w:cstheme="minorHAnsi"/>
          <w:b/>
          <w:bCs/>
          <w:lang w:eastAsia="es-ES"/>
        </w:rPr>
        <w:t>Empleados</w:t>
      </w:r>
      <w:r w:rsidRPr="002C03CE">
        <w:rPr>
          <w:rFonts w:eastAsia="Times New Roman" w:cstheme="minorHAnsi"/>
          <w:lang w:eastAsia="es-ES"/>
        </w:rPr>
        <w:t>: Son claves en la implementación de las políticas de sostenibilidad. Se deben considerar aspectos de bienestar, salud laboral y diversidad.</w:t>
      </w:r>
    </w:p>
    <w:p w14:paraId="4AE10572" w14:textId="77777777" w:rsidR="00870EE7" w:rsidRPr="002C03CE" w:rsidRDefault="00870EE7" w:rsidP="00870EE7">
      <w:pPr>
        <w:numPr>
          <w:ilvl w:val="0"/>
          <w:numId w:val="1"/>
        </w:numPr>
        <w:spacing w:before="100" w:beforeAutospacing="1" w:after="100" w:afterAutospacing="1" w:line="240" w:lineRule="auto"/>
        <w:rPr>
          <w:rFonts w:eastAsia="Times New Roman" w:cstheme="minorHAnsi"/>
          <w:lang w:eastAsia="es-ES"/>
        </w:rPr>
      </w:pPr>
      <w:r w:rsidRPr="002C03CE">
        <w:rPr>
          <w:rFonts w:eastAsia="Times New Roman" w:cstheme="minorHAnsi"/>
          <w:b/>
          <w:bCs/>
          <w:lang w:eastAsia="es-ES"/>
        </w:rPr>
        <w:t>Proveedores</w:t>
      </w:r>
      <w:r w:rsidRPr="002C03CE">
        <w:rPr>
          <w:rFonts w:eastAsia="Times New Roman" w:cstheme="minorHAnsi"/>
          <w:lang w:eastAsia="es-ES"/>
        </w:rPr>
        <w:t>: Especialmente aquellos relacionados con materias primas (agricultura, ganadería), que deben ajustarse a criterios sostenibles y éticos.</w:t>
      </w:r>
    </w:p>
    <w:p w14:paraId="359ABF34" w14:textId="77777777" w:rsidR="00870EE7" w:rsidRPr="002C03CE" w:rsidRDefault="00870EE7" w:rsidP="00870EE7">
      <w:pPr>
        <w:numPr>
          <w:ilvl w:val="0"/>
          <w:numId w:val="1"/>
        </w:numPr>
        <w:spacing w:before="100" w:beforeAutospacing="1" w:after="100" w:afterAutospacing="1" w:line="240" w:lineRule="auto"/>
        <w:rPr>
          <w:rFonts w:eastAsia="Times New Roman" w:cstheme="minorHAnsi"/>
          <w:lang w:eastAsia="es-ES"/>
        </w:rPr>
      </w:pPr>
      <w:r w:rsidRPr="002C03CE">
        <w:rPr>
          <w:rFonts w:eastAsia="Times New Roman" w:cstheme="minorHAnsi"/>
          <w:b/>
          <w:bCs/>
          <w:lang w:eastAsia="es-ES"/>
        </w:rPr>
        <w:t>Inversores</w:t>
      </w:r>
      <w:r w:rsidRPr="002C03CE">
        <w:rPr>
          <w:rFonts w:eastAsia="Times New Roman" w:cstheme="minorHAnsi"/>
          <w:lang w:eastAsia="es-ES"/>
        </w:rPr>
        <w:t>: Los accionistas e inversores que están interesados en la rentabilidad a largo plazo, pero también en el compromiso de la empresa con la sostenibilidad y las políticas ASG.</w:t>
      </w:r>
    </w:p>
    <w:p w14:paraId="0CA61119" w14:textId="77777777" w:rsidR="00870EE7" w:rsidRPr="002C03CE" w:rsidRDefault="00870EE7" w:rsidP="00870EE7">
      <w:pPr>
        <w:numPr>
          <w:ilvl w:val="0"/>
          <w:numId w:val="1"/>
        </w:numPr>
        <w:spacing w:before="100" w:beforeAutospacing="1" w:after="100" w:afterAutospacing="1" w:line="240" w:lineRule="auto"/>
        <w:rPr>
          <w:rFonts w:eastAsia="Times New Roman" w:cstheme="minorHAnsi"/>
          <w:lang w:eastAsia="es-ES"/>
        </w:rPr>
      </w:pPr>
      <w:r w:rsidRPr="002C03CE">
        <w:rPr>
          <w:rFonts w:eastAsia="Times New Roman" w:cstheme="minorHAnsi"/>
          <w:b/>
          <w:bCs/>
          <w:lang w:eastAsia="es-ES"/>
        </w:rPr>
        <w:t>Gobierno y reguladores</w:t>
      </w:r>
      <w:r w:rsidRPr="002C03CE">
        <w:rPr>
          <w:rFonts w:eastAsia="Times New Roman" w:cstheme="minorHAnsi"/>
          <w:lang w:eastAsia="es-ES"/>
        </w:rPr>
        <w:t>: Las políticas públicas y normativas ambientales y laborales tienen un gran impacto en las empresas. Cumplir con las regulaciones es esencial.</w:t>
      </w:r>
    </w:p>
    <w:p w14:paraId="59EAB270" w14:textId="77777777" w:rsidR="00870EE7" w:rsidRPr="002C03CE" w:rsidRDefault="00870EE7" w:rsidP="00870EE7">
      <w:pPr>
        <w:numPr>
          <w:ilvl w:val="0"/>
          <w:numId w:val="1"/>
        </w:numPr>
        <w:spacing w:before="100" w:beforeAutospacing="1" w:after="100" w:afterAutospacing="1" w:line="240" w:lineRule="auto"/>
        <w:rPr>
          <w:rFonts w:eastAsia="Times New Roman" w:cstheme="minorHAnsi"/>
          <w:lang w:eastAsia="es-ES"/>
        </w:rPr>
      </w:pPr>
      <w:r w:rsidRPr="002C03CE">
        <w:rPr>
          <w:rFonts w:eastAsia="Times New Roman" w:cstheme="minorHAnsi"/>
          <w:b/>
          <w:bCs/>
          <w:lang w:eastAsia="es-ES"/>
        </w:rPr>
        <w:t>Comunidades locales</w:t>
      </w:r>
      <w:r w:rsidRPr="002C03CE">
        <w:rPr>
          <w:rFonts w:eastAsia="Times New Roman" w:cstheme="minorHAnsi"/>
          <w:lang w:eastAsia="es-ES"/>
        </w:rPr>
        <w:t>: Las zonas donde la empresa opera, especialmente aquellas que puedan verse afectadas por la contaminación o el uso de recursos naturales.</w:t>
      </w:r>
    </w:p>
    <w:p w14:paraId="4720CBFB" w14:textId="6A2E58AA" w:rsidR="00031B33" w:rsidRPr="002C03CE" w:rsidRDefault="00870EE7" w:rsidP="00031B33">
      <w:pPr>
        <w:numPr>
          <w:ilvl w:val="0"/>
          <w:numId w:val="1"/>
        </w:numPr>
        <w:spacing w:before="100" w:beforeAutospacing="1" w:after="100" w:afterAutospacing="1" w:line="240" w:lineRule="auto"/>
        <w:rPr>
          <w:rFonts w:eastAsia="Times New Roman" w:cstheme="minorHAnsi"/>
          <w:lang w:eastAsia="es-ES"/>
        </w:rPr>
      </w:pPr>
      <w:proofErr w:type="spellStart"/>
      <w:r w:rsidRPr="002C03CE">
        <w:rPr>
          <w:rFonts w:eastAsia="Times New Roman" w:cstheme="minorHAnsi"/>
          <w:b/>
          <w:bCs/>
          <w:lang w:eastAsia="es-ES"/>
        </w:rPr>
        <w:t>ONGs</w:t>
      </w:r>
      <w:proofErr w:type="spellEnd"/>
      <w:r w:rsidRPr="002C03CE">
        <w:rPr>
          <w:rFonts w:eastAsia="Times New Roman" w:cstheme="minorHAnsi"/>
          <w:b/>
          <w:bCs/>
          <w:lang w:eastAsia="es-ES"/>
        </w:rPr>
        <w:t xml:space="preserve"> y grupos ambientales</w:t>
      </w:r>
      <w:r w:rsidRPr="002C03CE">
        <w:rPr>
          <w:rFonts w:eastAsia="Times New Roman" w:cstheme="minorHAnsi"/>
          <w:lang w:eastAsia="es-ES"/>
        </w:rPr>
        <w:t>: Que monitorizan el impacto de las empresas en el medio ambiente y pueden actuar como críticos o colaboradores en iniciativas verde</w:t>
      </w:r>
      <w:r w:rsidR="002C03CE">
        <w:rPr>
          <w:rFonts w:eastAsia="Times New Roman" w:cstheme="minorHAnsi"/>
          <w:lang w:eastAsia="es-ES"/>
        </w:rPr>
        <w:t>.</w:t>
      </w:r>
    </w:p>
    <w:p w14:paraId="0AD9A39A" w14:textId="77777777" w:rsidR="00870EE7" w:rsidRPr="002C03CE" w:rsidRDefault="00870EE7" w:rsidP="00870EE7">
      <w:pPr>
        <w:spacing w:before="100" w:beforeAutospacing="1" w:after="100" w:afterAutospacing="1" w:line="240" w:lineRule="auto"/>
        <w:outlineLvl w:val="2"/>
        <w:rPr>
          <w:rFonts w:eastAsia="Times New Roman" w:cstheme="minorHAnsi"/>
          <w:b/>
          <w:bCs/>
          <w:sz w:val="28"/>
          <w:szCs w:val="28"/>
          <w:lang w:eastAsia="es-ES"/>
        </w:rPr>
      </w:pPr>
      <w:r w:rsidRPr="002C03CE">
        <w:rPr>
          <w:rFonts w:eastAsia="Times New Roman" w:cstheme="minorHAnsi"/>
          <w:b/>
          <w:bCs/>
          <w:sz w:val="28"/>
          <w:szCs w:val="28"/>
          <w:lang w:eastAsia="es-ES"/>
        </w:rPr>
        <w:lastRenderedPageBreak/>
        <w:t>2. Evaluación de los Aspectos ASG Materiales y su Relevancia</w:t>
      </w:r>
    </w:p>
    <w:p w14:paraId="5A66047D" w14:textId="7B4E3300"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Los aspectos ASG son factores ambientales, sociales y de gobernanza que afectan o son relevantes para una empresa en términos de sostenibilidad. A continuación, se evalúan algunos de los aspectos ASG materiales para una empresa del sector alimentario:</w:t>
      </w:r>
    </w:p>
    <w:p w14:paraId="0207712D" w14:textId="7D138FF9" w:rsidR="00031B33" w:rsidRPr="002C03CE" w:rsidRDefault="00031B33" w:rsidP="00031B33">
      <w:pPr>
        <w:spacing w:before="100" w:beforeAutospacing="1" w:after="100" w:afterAutospacing="1" w:line="240" w:lineRule="auto"/>
        <w:jc w:val="center"/>
        <w:rPr>
          <w:rFonts w:eastAsia="Times New Roman" w:cstheme="minorHAnsi"/>
          <w:sz w:val="24"/>
          <w:szCs w:val="24"/>
          <w:lang w:eastAsia="es-ES"/>
        </w:rPr>
      </w:pPr>
      <w:r w:rsidRPr="002C03CE">
        <w:rPr>
          <w:rFonts w:cstheme="minorHAnsi"/>
          <w:noProof/>
        </w:rPr>
        <w:drawing>
          <wp:inline distT="0" distB="0" distL="0" distR="0" wp14:anchorId="6EF10817" wp14:editId="2635F525">
            <wp:extent cx="3025140" cy="1697947"/>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4426" cy="1703159"/>
                    </a:xfrm>
                    <a:prstGeom prst="rect">
                      <a:avLst/>
                    </a:prstGeom>
                    <a:noFill/>
                    <a:ln>
                      <a:noFill/>
                    </a:ln>
                  </pic:spPr>
                </pic:pic>
              </a:graphicData>
            </a:graphic>
          </wp:inline>
        </w:drawing>
      </w:r>
    </w:p>
    <w:p w14:paraId="3B805CB8" w14:textId="77777777" w:rsidR="00031B33" w:rsidRPr="002C03CE" w:rsidRDefault="00031B33" w:rsidP="00870EE7">
      <w:pPr>
        <w:spacing w:before="100" w:beforeAutospacing="1" w:after="100" w:afterAutospacing="1" w:line="240" w:lineRule="auto"/>
        <w:rPr>
          <w:rFonts w:eastAsia="Times New Roman" w:cstheme="minorHAnsi"/>
          <w:sz w:val="24"/>
          <w:szCs w:val="24"/>
          <w:lang w:eastAsia="es-ES"/>
        </w:rPr>
      </w:pPr>
    </w:p>
    <w:p w14:paraId="16C71C6F" w14:textId="77777777" w:rsidR="00870EE7" w:rsidRPr="002C03CE" w:rsidRDefault="00870EE7" w:rsidP="00870EE7">
      <w:pPr>
        <w:numPr>
          <w:ilvl w:val="0"/>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Ambientales (A)</w:t>
      </w:r>
      <w:r w:rsidRPr="002C03CE">
        <w:rPr>
          <w:rFonts w:eastAsia="Times New Roman" w:cstheme="minorHAnsi"/>
          <w:sz w:val="24"/>
          <w:szCs w:val="24"/>
          <w:lang w:eastAsia="es-ES"/>
        </w:rPr>
        <w:t>:</w:t>
      </w:r>
    </w:p>
    <w:p w14:paraId="6F9A8CD0"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Impacto en el cambio climático</w:t>
      </w:r>
      <w:r w:rsidRPr="002C03CE">
        <w:rPr>
          <w:rFonts w:eastAsia="Times New Roman" w:cstheme="minorHAnsi"/>
          <w:sz w:val="24"/>
          <w:szCs w:val="24"/>
          <w:lang w:eastAsia="es-ES"/>
        </w:rPr>
        <w:t>: El uso de combustibles fósiles, la generación de residuos y la huella de carbono en la cadena de suministro.</w:t>
      </w:r>
    </w:p>
    <w:p w14:paraId="1718F423"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Uso de recursos naturales</w:t>
      </w:r>
      <w:r w:rsidRPr="002C03CE">
        <w:rPr>
          <w:rFonts w:eastAsia="Times New Roman" w:cstheme="minorHAnsi"/>
          <w:sz w:val="24"/>
          <w:szCs w:val="24"/>
          <w:lang w:eastAsia="es-ES"/>
        </w:rPr>
        <w:t>: El consumo de agua y energía, así como la gestión de los residuos y el uso de materiales reciclables.</w:t>
      </w:r>
    </w:p>
    <w:p w14:paraId="335A9DD6"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Biodiversidad</w:t>
      </w:r>
      <w:r w:rsidRPr="002C03CE">
        <w:rPr>
          <w:rFonts w:eastAsia="Times New Roman" w:cstheme="minorHAnsi"/>
          <w:sz w:val="24"/>
          <w:szCs w:val="24"/>
          <w:lang w:eastAsia="es-ES"/>
        </w:rPr>
        <w:t>: El impacto de las actividades agrícolas en los ecosistemas locales, como la deforestación o el uso de pesticidas.</w:t>
      </w:r>
    </w:p>
    <w:p w14:paraId="3665DA48" w14:textId="77777777" w:rsidR="00870EE7" w:rsidRPr="002C03CE" w:rsidRDefault="00870EE7" w:rsidP="00870EE7">
      <w:pPr>
        <w:numPr>
          <w:ilvl w:val="0"/>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Sociales (S)</w:t>
      </w:r>
      <w:r w:rsidRPr="002C03CE">
        <w:rPr>
          <w:rFonts w:eastAsia="Times New Roman" w:cstheme="minorHAnsi"/>
          <w:sz w:val="24"/>
          <w:szCs w:val="24"/>
          <w:lang w:eastAsia="es-ES"/>
        </w:rPr>
        <w:t>:</w:t>
      </w:r>
    </w:p>
    <w:p w14:paraId="7C73D731"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Condiciones laborales</w:t>
      </w:r>
      <w:r w:rsidRPr="002C03CE">
        <w:rPr>
          <w:rFonts w:eastAsia="Times New Roman" w:cstheme="minorHAnsi"/>
          <w:sz w:val="24"/>
          <w:szCs w:val="24"/>
          <w:lang w:eastAsia="es-ES"/>
        </w:rPr>
        <w:t>: La garantía de un trato justo, condiciones laborales seguras y la promoción de la diversidad y la inclusión.</w:t>
      </w:r>
    </w:p>
    <w:p w14:paraId="0313673E"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Salud y seguridad del consumidor</w:t>
      </w:r>
      <w:r w:rsidRPr="002C03CE">
        <w:rPr>
          <w:rFonts w:eastAsia="Times New Roman" w:cstheme="minorHAnsi"/>
          <w:sz w:val="24"/>
          <w:szCs w:val="24"/>
          <w:lang w:eastAsia="es-ES"/>
        </w:rPr>
        <w:t>: Asegurar que los productos sean saludables, sin ingredientes nocivos o contaminantes.</w:t>
      </w:r>
    </w:p>
    <w:p w14:paraId="1A6C737E"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Relaciones con las comunidades</w:t>
      </w:r>
      <w:r w:rsidRPr="002C03CE">
        <w:rPr>
          <w:rFonts w:eastAsia="Times New Roman" w:cstheme="minorHAnsi"/>
          <w:sz w:val="24"/>
          <w:szCs w:val="24"/>
          <w:lang w:eastAsia="es-ES"/>
        </w:rPr>
        <w:t>: Invertir en el bienestar de las comunidades locales, mediante programas de apoyo social y de desarrollo.</w:t>
      </w:r>
    </w:p>
    <w:p w14:paraId="4D976491" w14:textId="77777777" w:rsidR="00870EE7" w:rsidRPr="002C03CE" w:rsidRDefault="00870EE7" w:rsidP="00870EE7">
      <w:pPr>
        <w:numPr>
          <w:ilvl w:val="0"/>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Gobernanza (G)</w:t>
      </w:r>
      <w:r w:rsidRPr="002C03CE">
        <w:rPr>
          <w:rFonts w:eastAsia="Times New Roman" w:cstheme="minorHAnsi"/>
          <w:sz w:val="24"/>
          <w:szCs w:val="24"/>
          <w:lang w:eastAsia="es-ES"/>
        </w:rPr>
        <w:t>:</w:t>
      </w:r>
    </w:p>
    <w:p w14:paraId="43F9FD92"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Transparencia y ética empresarial</w:t>
      </w:r>
      <w:r w:rsidRPr="002C03CE">
        <w:rPr>
          <w:rFonts w:eastAsia="Times New Roman" w:cstheme="minorHAnsi"/>
          <w:sz w:val="24"/>
          <w:szCs w:val="24"/>
          <w:lang w:eastAsia="es-ES"/>
        </w:rPr>
        <w:t>: La transparencia en la toma de decisiones, lucha contra la corrupción y la rendición de cuentas.</w:t>
      </w:r>
    </w:p>
    <w:p w14:paraId="68819D48" w14:textId="77777777" w:rsidR="00870EE7" w:rsidRPr="002C03CE" w:rsidRDefault="00870EE7" w:rsidP="00870EE7">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Cumplimiento normativo</w:t>
      </w:r>
      <w:r w:rsidRPr="002C03CE">
        <w:rPr>
          <w:rFonts w:eastAsia="Times New Roman" w:cstheme="minorHAnsi"/>
          <w:sz w:val="24"/>
          <w:szCs w:val="24"/>
          <w:lang w:eastAsia="es-ES"/>
        </w:rPr>
        <w:t>: Asegurarse de que todas las operaciones cumplen con las normativas locales e internacionales.</w:t>
      </w:r>
    </w:p>
    <w:p w14:paraId="088AAB4A" w14:textId="6FE3EF42" w:rsidR="00031B33" w:rsidRPr="002C03CE" w:rsidRDefault="00870EE7" w:rsidP="00031B33">
      <w:pPr>
        <w:numPr>
          <w:ilvl w:val="1"/>
          <w:numId w:val="2"/>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Diversidad en la junta directiva</w:t>
      </w:r>
      <w:r w:rsidRPr="002C03CE">
        <w:rPr>
          <w:rFonts w:eastAsia="Times New Roman" w:cstheme="minorHAnsi"/>
          <w:sz w:val="24"/>
          <w:szCs w:val="24"/>
          <w:lang w:eastAsia="es-ES"/>
        </w:rPr>
        <w:t>: Promover una toma de decisiones inclusiva y diversa dentro de la organización.</w:t>
      </w:r>
    </w:p>
    <w:p w14:paraId="5B45EF27" w14:textId="77777777" w:rsidR="00870EE7" w:rsidRPr="002C03CE" w:rsidRDefault="00870EE7" w:rsidP="00870EE7">
      <w:pPr>
        <w:spacing w:before="100" w:beforeAutospacing="1" w:after="100" w:afterAutospacing="1" w:line="240" w:lineRule="auto"/>
        <w:outlineLvl w:val="2"/>
        <w:rPr>
          <w:rFonts w:eastAsia="Times New Roman" w:cstheme="minorHAnsi"/>
          <w:b/>
          <w:bCs/>
          <w:sz w:val="28"/>
          <w:szCs w:val="28"/>
          <w:lang w:eastAsia="es-ES"/>
        </w:rPr>
      </w:pPr>
      <w:r w:rsidRPr="002C03CE">
        <w:rPr>
          <w:rFonts w:eastAsia="Times New Roman" w:cstheme="minorHAnsi"/>
          <w:b/>
          <w:bCs/>
          <w:sz w:val="28"/>
          <w:szCs w:val="28"/>
          <w:lang w:eastAsia="es-ES"/>
        </w:rPr>
        <w:t>3. Desarrollo de Acciones para Minimizar Impactos Negativos y Aprovechar Oportunidades</w:t>
      </w:r>
    </w:p>
    <w:p w14:paraId="24F4A527" w14:textId="77777777"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lastRenderedPageBreak/>
        <w:t>Con base en los aspectos ASG identificados, es esencial desarrollar acciones estratégicas que mitiguen los impactos negativos y aprovechen las oportunidades. Algunas de estas acciones podrían ser:</w:t>
      </w:r>
    </w:p>
    <w:p w14:paraId="587097EB" w14:textId="77777777" w:rsidR="00870EE7" w:rsidRPr="002C03CE" w:rsidRDefault="00870EE7" w:rsidP="00870EE7">
      <w:pPr>
        <w:numPr>
          <w:ilvl w:val="0"/>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Acciones Ambientales</w:t>
      </w:r>
      <w:r w:rsidRPr="002C03CE">
        <w:rPr>
          <w:rFonts w:eastAsia="Times New Roman" w:cstheme="minorHAnsi"/>
          <w:sz w:val="24"/>
          <w:szCs w:val="24"/>
          <w:lang w:eastAsia="es-ES"/>
        </w:rPr>
        <w:t>:</w:t>
      </w:r>
    </w:p>
    <w:p w14:paraId="7280E889"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Implementar prácticas de eficiencia energética, como el uso de energías renovables en la producción.</w:t>
      </w:r>
    </w:p>
    <w:p w14:paraId="5665CBA0"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Reducir la huella de carbono mediante la optimización de la logística y la producción local de materias primas.</w:t>
      </w:r>
    </w:p>
    <w:p w14:paraId="1A419CB5"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Fomentar el reciclaje y la reducción de residuos a través de sistemas de producción más circulares.</w:t>
      </w:r>
    </w:p>
    <w:p w14:paraId="62258E97"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Fomentar la agricultura sostenible, apoyando a los agricultores locales y promoviendo el uso de productos ecológicos.</w:t>
      </w:r>
    </w:p>
    <w:p w14:paraId="55DC1198" w14:textId="77777777" w:rsidR="00870EE7" w:rsidRPr="002C03CE" w:rsidRDefault="00870EE7" w:rsidP="00870EE7">
      <w:pPr>
        <w:numPr>
          <w:ilvl w:val="0"/>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Acciones Sociales</w:t>
      </w:r>
      <w:r w:rsidRPr="002C03CE">
        <w:rPr>
          <w:rFonts w:eastAsia="Times New Roman" w:cstheme="minorHAnsi"/>
          <w:sz w:val="24"/>
          <w:szCs w:val="24"/>
          <w:lang w:eastAsia="es-ES"/>
        </w:rPr>
        <w:t>:</w:t>
      </w:r>
    </w:p>
    <w:p w14:paraId="769BCCC8"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Mejorar las condiciones laborales, implementando programas de formación continua, salud laboral y bienestar.</w:t>
      </w:r>
    </w:p>
    <w:p w14:paraId="520C0952"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Establecer políticas claras sobre igualdad de género, diversidad e inclusión en el lugar de trabajo.</w:t>
      </w:r>
    </w:p>
    <w:p w14:paraId="32CE6196"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Desarrollar campañas educativas para los consumidores, promoviendo la nutrición y el consumo responsable de alimentos.</w:t>
      </w:r>
    </w:p>
    <w:p w14:paraId="32828651" w14:textId="77777777" w:rsidR="00870EE7" w:rsidRPr="002C03CE" w:rsidRDefault="00870EE7" w:rsidP="00870EE7">
      <w:pPr>
        <w:numPr>
          <w:ilvl w:val="0"/>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Acciones de Gobernanza</w:t>
      </w:r>
      <w:r w:rsidRPr="002C03CE">
        <w:rPr>
          <w:rFonts w:eastAsia="Times New Roman" w:cstheme="minorHAnsi"/>
          <w:sz w:val="24"/>
          <w:szCs w:val="24"/>
          <w:lang w:eastAsia="es-ES"/>
        </w:rPr>
        <w:t>:</w:t>
      </w:r>
    </w:p>
    <w:p w14:paraId="5467AE90"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Mejorar la transparencia en la cadena de suministro, garantizando que los proveedores sigan las mismas prácticas de sostenibilidad.</w:t>
      </w:r>
    </w:p>
    <w:p w14:paraId="28A09BB0" w14:textId="77777777" w:rsidR="00870EE7" w:rsidRPr="002C03CE"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 xml:space="preserve">Establecer una política de </w:t>
      </w:r>
      <w:proofErr w:type="gramStart"/>
      <w:r w:rsidRPr="002C03CE">
        <w:rPr>
          <w:rFonts w:eastAsia="Times New Roman" w:cstheme="minorHAnsi"/>
          <w:sz w:val="24"/>
          <w:szCs w:val="24"/>
          <w:lang w:eastAsia="es-ES"/>
        </w:rPr>
        <w:t>cero tolerancia</w:t>
      </w:r>
      <w:proofErr w:type="gramEnd"/>
      <w:r w:rsidRPr="002C03CE">
        <w:rPr>
          <w:rFonts w:eastAsia="Times New Roman" w:cstheme="minorHAnsi"/>
          <w:sz w:val="24"/>
          <w:szCs w:val="24"/>
          <w:lang w:eastAsia="es-ES"/>
        </w:rPr>
        <w:t xml:space="preserve"> frente a la corrupción y fortalecer los sistemas de gobernanza interna.</w:t>
      </w:r>
    </w:p>
    <w:p w14:paraId="34816C74" w14:textId="2AE36C97" w:rsidR="00870EE7" w:rsidRDefault="00870EE7" w:rsidP="00870EE7">
      <w:pPr>
        <w:numPr>
          <w:ilvl w:val="1"/>
          <w:numId w:val="3"/>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 xml:space="preserve">Fomentar la responsabilidad social corporativa (RSC) mediante la colaboración con </w:t>
      </w:r>
      <w:proofErr w:type="spellStart"/>
      <w:r w:rsidRPr="002C03CE">
        <w:rPr>
          <w:rFonts w:eastAsia="Times New Roman" w:cstheme="minorHAnsi"/>
          <w:sz w:val="24"/>
          <w:szCs w:val="24"/>
          <w:lang w:eastAsia="es-ES"/>
        </w:rPr>
        <w:t>ONGs</w:t>
      </w:r>
      <w:proofErr w:type="spellEnd"/>
      <w:r w:rsidRPr="002C03CE">
        <w:rPr>
          <w:rFonts w:eastAsia="Times New Roman" w:cstheme="minorHAnsi"/>
          <w:sz w:val="24"/>
          <w:szCs w:val="24"/>
          <w:lang w:eastAsia="es-ES"/>
        </w:rPr>
        <w:t xml:space="preserve"> y organizaciones ambientales.</w:t>
      </w:r>
    </w:p>
    <w:p w14:paraId="71C9B1D2" w14:textId="61B7C4BE" w:rsidR="002C03CE" w:rsidRDefault="002C03CE" w:rsidP="002C03CE">
      <w:pPr>
        <w:spacing w:before="100" w:beforeAutospacing="1" w:after="100" w:afterAutospacing="1" w:line="240" w:lineRule="auto"/>
        <w:ind w:left="1440"/>
        <w:rPr>
          <w:rFonts w:eastAsia="Times New Roman" w:cstheme="minorHAnsi"/>
          <w:sz w:val="24"/>
          <w:szCs w:val="24"/>
          <w:lang w:eastAsia="es-ES"/>
        </w:rPr>
      </w:pPr>
    </w:p>
    <w:p w14:paraId="620385D0" w14:textId="77777777" w:rsidR="002C03CE" w:rsidRPr="002C03CE" w:rsidRDefault="002C03CE" w:rsidP="002C03CE">
      <w:pPr>
        <w:spacing w:before="100" w:beforeAutospacing="1" w:after="100" w:afterAutospacing="1" w:line="240" w:lineRule="auto"/>
        <w:ind w:left="1440"/>
        <w:rPr>
          <w:rFonts w:eastAsia="Times New Roman" w:cstheme="minorHAnsi"/>
          <w:sz w:val="24"/>
          <w:szCs w:val="24"/>
          <w:lang w:eastAsia="es-ES"/>
        </w:rPr>
      </w:pPr>
    </w:p>
    <w:p w14:paraId="776DF044" w14:textId="4D33CEEC" w:rsidR="002C03CE" w:rsidRDefault="00031B33" w:rsidP="002C03CE">
      <w:pPr>
        <w:spacing w:before="100" w:beforeAutospacing="1" w:after="100" w:afterAutospacing="1" w:line="240" w:lineRule="auto"/>
        <w:jc w:val="center"/>
        <w:rPr>
          <w:rFonts w:eastAsia="Times New Roman" w:cstheme="minorHAnsi"/>
          <w:sz w:val="24"/>
          <w:szCs w:val="24"/>
          <w:lang w:eastAsia="es-ES"/>
        </w:rPr>
      </w:pPr>
      <w:r w:rsidRPr="002C03CE">
        <w:rPr>
          <w:rFonts w:cstheme="minorHAnsi"/>
          <w:noProof/>
        </w:rPr>
        <w:drawing>
          <wp:inline distT="0" distB="0" distL="0" distR="0" wp14:anchorId="045C1281" wp14:editId="2AFF9AD3">
            <wp:extent cx="4809900" cy="2339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33215" cy="2350679"/>
                    </a:xfrm>
                    <a:prstGeom prst="rect">
                      <a:avLst/>
                    </a:prstGeom>
                    <a:noFill/>
                    <a:ln>
                      <a:noFill/>
                    </a:ln>
                  </pic:spPr>
                </pic:pic>
              </a:graphicData>
            </a:graphic>
          </wp:inline>
        </w:drawing>
      </w:r>
    </w:p>
    <w:p w14:paraId="57962314" w14:textId="77777777" w:rsidR="002C03CE" w:rsidRPr="002C03CE" w:rsidRDefault="002C03CE" w:rsidP="002C03CE">
      <w:pPr>
        <w:spacing w:before="100" w:beforeAutospacing="1" w:after="100" w:afterAutospacing="1" w:line="240" w:lineRule="auto"/>
        <w:jc w:val="center"/>
        <w:rPr>
          <w:rFonts w:eastAsia="Times New Roman" w:cstheme="minorHAnsi"/>
          <w:sz w:val="24"/>
          <w:szCs w:val="24"/>
          <w:lang w:eastAsia="es-ES"/>
        </w:rPr>
      </w:pPr>
    </w:p>
    <w:p w14:paraId="642A7CD9" w14:textId="77777777" w:rsidR="00870EE7" w:rsidRPr="002C03CE" w:rsidRDefault="00870EE7" w:rsidP="00870EE7">
      <w:pPr>
        <w:spacing w:before="100" w:beforeAutospacing="1" w:after="100" w:afterAutospacing="1" w:line="240" w:lineRule="auto"/>
        <w:outlineLvl w:val="2"/>
        <w:rPr>
          <w:rFonts w:eastAsia="Times New Roman" w:cstheme="minorHAnsi"/>
          <w:b/>
          <w:bCs/>
          <w:sz w:val="28"/>
          <w:szCs w:val="28"/>
          <w:lang w:eastAsia="es-ES"/>
        </w:rPr>
      </w:pPr>
      <w:r w:rsidRPr="002C03CE">
        <w:rPr>
          <w:rFonts w:eastAsia="Times New Roman" w:cstheme="minorHAnsi"/>
          <w:b/>
          <w:bCs/>
          <w:sz w:val="28"/>
          <w:szCs w:val="28"/>
          <w:lang w:eastAsia="es-ES"/>
        </w:rPr>
        <w:lastRenderedPageBreak/>
        <w:t>4. Métricas de Desempeño y Estándares de Sostenibilidad</w:t>
      </w:r>
    </w:p>
    <w:p w14:paraId="4D048173" w14:textId="77777777"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Para medir el impacto de las acciones implementadas, se deben establecer métricas claras de desempeño. Algunas de las métricas clave podrían incluir:</w:t>
      </w:r>
    </w:p>
    <w:p w14:paraId="40E6F2D7" w14:textId="77777777" w:rsidR="00870EE7" w:rsidRPr="002C03CE" w:rsidRDefault="00870EE7" w:rsidP="00870EE7">
      <w:pPr>
        <w:numPr>
          <w:ilvl w:val="0"/>
          <w:numId w:val="4"/>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Reducción de la huella de carbono</w:t>
      </w:r>
      <w:r w:rsidRPr="002C03CE">
        <w:rPr>
          <w:rFonts w:eastAsia="Times New Roman" w:cstheme="minorHAnsi"/>
          <w:sz w:val="24"/>
          <w:szCs w:val="24"/>
          <w:lang w:eastAsia="es-ES"/>
        </w:rPr>
        <w:t>: Medir las emisiones de CO2 generadas por las operaciones y establecer metas para reducirlas.</w:t>
      </w:r>
    </w:p>
    <w:p w14:paraId="76FF08AE" w14:textId="77777777" w:rsidR="00870EE7" w:rsidRPr="002C03CE" w:rsidRDefault="00870EE7" w:rsidP="00870EE7">
      <w:pPr>
        <w:numPr>
          <w:ilvl w:val="0"/>
          <w:numId w:val="4"/>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Uso de agua y energía</w:t>
      </w:r>
      <w:r w:rsidRPr="002C03CE">
        <w:rPr>
          <w:rFonts w:eastAsia="Times New Roman" w:cstheme="minorHAnsi"/>
          <w:sz w:val="24"/>
          <w:szCs w:val="24"/>
          <w:lang w:eastAsia="es-ES"/>
        </w:rPr>
        <w:t>: Medir el consumo de recursos y la eficiencia en su uso.</w:t>
      </w:r>
    </w:p>
    <w:p w14:paraId="30FCEE9A" w14:textId="77777777" w:rsidR="00870EE7" w:rsidRPr="002C03CE" w:rsidRDefault="00870EE7" w:rsidP="00870EE7">
      <w:pPr>
        <w:numPr>
          <w:ilvl w:val="0"/>
          <w:numId w:val="4"/>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Índice de satisfacción del consumidor</w:t>
      </w:r>
      <w:r w:rsidRPr="002C03CE">
        <w:rPr>
          <w:rFonts w:eastAsia="Times New Roman" w:cstheme="minorHAnsi"/>
          <w:sz w:val="24"/>
          <w:szCs w:val="24"/>
          <w:lang w:eastAsia="es-ES"/>
        </w:rPr>
        <w:t>: A través de encuestas, evaluar la percepción de los clientes respecto a la sostenibilidad de los productos.</w:t>
      </w:r>
    </w:p>
    <w:p w14:paraId="725A594B" w14:textId="77777777" w:rsidR="00870EE7" w:rsidRPr="002C03CE" w:rsidRDefault="00870EE7" w:rsidP="00870EE7">
      <w:pPr>
        <w:numPr>
          <w:ilvl w:val="0"/>
          <w:numId w:val="4"/>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Tasa de retención de empleados</w:t>
      </w:r>
      <w:r w:rsidRPr="002C03CE">
        <w:rPr>
          <w:rFonts w:eastAsia="Times New Roman" w:cstheme="minorHAnsi"/>
          <w:sz w:val="24"/>
          <w:szCs w:val="24"/>
          <w:lang w:eastAsia="es-ES"/>
        </w:rPr>
        <w:t>: Medir la satisfacción laboral y el compromiso con las políticas sociales y de diversidad.</w:t>
      </w:r>
    </w:p>
    <w:p w14:paraId="0F2079CD" w14:textId="097FA9F1" w:rsidR="00870EE7" w:rsidRPr="002C03CE" w:rsidRDefault="00870EE7" w:rsidP="00870EE7">
      <w:pPr>
        <w:numPr>
          <w:ilvl w:val="0"/>
          <w:numId w:val="4"/>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Número de proveedores certificados como sostenibles</w:t>
      </w:r>
      <w:r w:rsidRPr="002C03CE">
        <w:rPr>
          <w:rFonts w:eastAsia="Times New Roman" w:cstheme="minorHAnsi"/>
          <w:sz w:val="24"/>
          <w:szCs w:val="24"/>
          <w:lang w:eastAsia="es-ES"/>
        </w:rPr>
        <w:t>: Evaluar la cadena de suministro y asegurar que los proveedores cumplan con los estándares sostenibles.</w:t>
      </w:r>
    </w:p>
    <w:p w14:paraId="01A730DC" w14:textId="757B15B1" w:rsidR="00031B33" w:rsidRPr="002C03CE" w:rsidRDefault="00031B33" w:rsidP="002C03CE">
      <w:pPr>
        <w:spacing w:before="100" w:beforeAutospacing="1" w:after="100" w:afterAutospacing="1" w:line="240" w:lineRule="auto"/>
        <w:ind w:left="720"/>
        <w:jc w:val="right"/>
        <w:rPr>
          <w:rFonts w:eastAsia="Times New Roman" w:cstheme="minorHAnsi"/>
          <w:sz w:val="24"/>
          <w:szCs w:val="24"/>
          <w:lang w:eastAsia="es-ES"/>
        </w:rPr>
      </w:pPr>
      <w:r w:rsidRPr="002C03CE">
        <w:rPr>
          <w:rFonts w:cstheme="minorHAnsi"/>
          <w:noProof/>
        </w:rPr>
        <w:drawing>
          <wp:inline distT="0" distB="0" distL="0" distR="0" wp14:anchorId="4FA91807" wp14:editId="76F33B5E">
            <wp:extent cx="5400040" cy="2314575"/>
            <wp:effectExtent l="0" t="0" r="0" b="9525"/>
            <wp:docPr id="4" name="Imagen 4" descr="▷ ROI en sostenibilidad: estándares y métricas | isEa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ROI en sostenibilidad: estándares y métricas | isEaz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2314575"/>
                    </a:xfrm>
                    <a:prstGeom prst="rect">
                      <a:avLst/>
                    </a:prstGeom>
                    <a:noFill/>
                    <a:ln>
                      <a:noFill/>
                    </a:ln>
                  </pic:spPr>
                </pic:pic>
              </a:graphicData>
            </a:graphic>
          </wp:inline>
        </w:drawing>
      </w:r>
    </w:p>
    <w:p w14:paraId="2A638BBC" w14:textId="77777777" w:rsidR="00031B33" w:rsidRPr="002C03CE" w:rsidRDefault="00031B33" w:rsidP="00870EE7">
      <w:pPr>
        <w:spacing w:before="100" w:beforeAutospacing="1" w:after="100" w:afterAutospacing="1" w:line="240" w:lineRule="auto"/>
        <w:rPr>
          <w:rFonts w:eastAsia="Times New Roman" w:cstheme="minorHAnsi"/>
          <w:sz w:val="24"/>
          <w:szCs w:val="24"/>
          <w:lang w:eastAsia="es-ES"/>
        </w:rPr>
      </w:pPr>
    </w:p>
    <w:p w14:paraId="757E6249" w14:textId="0BACF426" w:rsidR="00031B33"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 xml:space="preserve">Estándares como los </w:t>
      </w:r>
      <w:r w:rsidRPr="002C03CE">
        <w:rPr>
          <w:rFonts w:eastAsia="Times New Roman" w:cstheme="minorHAnsi"/>
          <w:b/>
          <w:bCs/>
          <w:sz w:val="24"/>
          <w:szCs w:val="24"/>
          <w:lang w:eastAsia="es-ES"/>
        </w:rPr>
        <w:t>Objetivos de Desarrollo Sostenible (ODS)</w:t>
      </w:r>
      <w:r w:rsidRPr="002C03CE">
        <w:rPr>
          <w:rFonts w:eastAsia="Times New Roman" w:cstheme="minorHAnsi"/>
          <w:sz w:val="24"/>
          <w:szCs w:val="24"/>
          <w:lang w:eastAsia="es-ES"/>
        </w:rPr>
        <w:t xml:space="preserve"> de la ONU, </w:t>
      </w:r>
      <w:r w:rsidRPr="002C03CE">
        <w:rPr>
          <w:rFonts w:eastAsia="Times New Roman" w:cstheme="minorHAnsi"/>
          <w:b/>
          <w:bCs/>
          <w:sz w:val="24"/>
          <w:szCs w:val="24"/>
          <w:lang w:eastAsia="es-ES"/>
        </w:rPr>
        <w:t>ISO 14001</w:t>
      </w:r>
      <w:r w:rsidRPr="002C03CE">
        <w:rPr>
          <w:rFonts w:eastAsia="Times New Roman" w:cstheme="minorHAnsi"/>
          <w:sz w:val="24"/>
          <w:szCs w:val="24"/>
          <w:lang w:eastAsia="es-ES"/>
        </w:rPr>
        <w:t xml:space="preserve"> (gestión ambiental) y </w:t>
      </w:r>
      <w:r w:rsidRPr="002C03CE">
        <w:rPr>
          <w:rFonts w:eastAsia="Times New Roman" w:cstheme="minorHAnsi"/>
          <w:b/>
          <w:bCs/>
          <w:sz w:val="24"/>
          <w:szCs w:val="24"/>
          <w:lang w:eastAsia="es-ES"/>
        </w:rPr>
        <w:t xml:space="preserve">Global Reporting </w:t>
      </w:r>
      <w:proofErr w:type="spellStart"/>
      <w:r w:rsidRPr="002C03CE">
        <w:rPr>
          <w:rFonts w:eastAsia="Times New Roman" w:cstheme="minorHAnsi"/>
          <w:b/>
          <w:bCs/>
          <w:sz w:val="24"/>
          <w:szCs w:val="24"/>
          <w:lang w:eastAsia="es-ES"/>
        </w:rPr>
        <w:t>Initiative</w:t>
      </w:r>
      <w:proofErr w:type="spellEnd"/>
      <w:r w:rsidRPr="002C03CE">
        <w:rPr>
          <w:rFonts w:eastAsia="Times New Roman" w:cstheme="minorHAnsi"/>
          <w:b/>
          <w:bCs/>
          <w:sz w:val="24"/>
          <w:szCs w:val="24"/>
          <w:lang w:eastAsia="es-ES"/>
        </w:rPr>
        <w:t xml:space="preserve"> (GRI)</w:t>
      </w:r>
      <w:r w:rsidRPr="002C03CE">
        <w:rPr>
          <w:rFonts w:eastAsia="Times New Roman" w:cstheme="minorHAnsi"/>
          <w:sz w:val="24"/>
          <w:szCs w:val="24"/>
          <w:lang w:eastAsia="es-ES"/>
        </w:rPr>
        <w:t xml:space="preserve"> pueden servir como guías para asegurar el cumplimiento de buenas prácticas de sostenibilidad.</w:t>
      </w:r>
    </w:p>
    <w:p w14:paraId="051F1905" w14:textId="337CFB9D" w:rsidR="002C03CE" w:rsidRDefault="002C03CE" w:rsidP="00870EE7">
      <w:pPr>
        <w:spacing w:before="100" w:beforeAutospacing="1" w:after="100" w:afterAutospacing="1" w:line="240" w:lineRule="auto"/>
        <w:rPr>
          <w:rFonts w:eastAsia="Times New Roman" w:cstheme="minorHAnsi"/>
          <w:sz w:val="24"/>
          <w:szCs w:val="24"/>
          <w:lang w:eastAsia="es-ES"/>
        </w:rPr>
      </w:pPr>
    </w:p>
    <w:p w14:paraId="5CCD933F" w14:textId="5596B03A" w:rsidR="002C03CE" w:rsidRDefault="002C03CE" w:rsidP="00870EE7">
      <w:pPr>
        <w:spacing w:before="100" w:beforeAutospacing="1" w:after="100" w:afterAutospacing="1" w:line="240" w:lineRule="auto"/>
        <w:rPr>
          <w:rFonts w:eastAsia="Times New Roman" w:cstheme="minorHAnsi"/>
          <w:sz w:val="24"/>
          <w:szCs w:val="24"/>
          <w:lang w:eastAsia="es-ES"/>
        </w:rPr>
      </w:pPr>
    </w:p>
    <w:p w14:paraId="10F380D5" w14:textId="68A22419" w:rsidR="002C03CE" w:rsidRDefault="002C03CE" w:rsidP="00870EE7">
      <w:pPr>
        <w:spacing w:before="100" w:beforeAutospacing="1" w:after="100" w:afterAutospacing="1" w:line="240" w:lineRule="auto"/>
        <w:rPr>
          <w:rFonts w:eastAsia="Times New Roman" w:cstheme="minorHAnsi"/>
          <w:sz w:val="24"/>
          <w:szCs w:val="24"/>
          <w:lang w:eastAsia="es-ES"/>
        </w:rPr>
      </w:pPr>
    </w:p>
    <w:p w14:paraId="2F4FC02E" w14:textId="218C6A2C" w:rsidR="002C03CE" w:rsidRDefault="002C03CE" w:rsidP="00870EE7">
      <w:pPr>
        <w:spacing w:before="100" w:beforeAutospacing="1" w:after="100" w:afterAutospacing="1" w:line="240" w:lineRule="auto"/>
        <w:rPr>
          <w:rFonts w:eastAsia="Times New Roman" w:cstheme="minorHAnsi"/>
          <w:sz w:val="24"/>
          <w:szCs w:val="24"/>
          <w:lang w:eastAsia="es-ES"/>
        </w:rPr>
      </w:pPr>
    </w:p>
    <w:p w14:paraId="22D1DC13" w14:textId="67F48052" w:rsidR="002C03CE" w:rsidRDefault="002C03CE" w:rsidP="00870EE7">
      <w:pPr>
        <w:spacing w:before="100" w:beforeAutospacing="1" w:after="100" w:afterAutospacing="1" w:line="240" w:lineRule="auto"/>
        <w:rPr>
          <w:rFonts w:eastAsia="Times New Roman" w:cstheme="minorHAnsi"/>
          <w:sz w:val="24"/>
          <w:szCs w:val="24"/>
          <w:lang w:eastAsia="es-ES"/>
        </w:rPr>
      </w:pPr>
    </w:p>
    <w:p w14:paraId="29EBA534" w14:textId="77777777" w:rsidR="002C03CE" w:rsidRPr="002C03CE" w:rsidRDefault="002C03CE" w:rsidP="00870EE7">
      <w:pPr>
        <w:spacing w:before="100" w:beforeAutospacing="1" w:after="100" w:afterAutospacing="1" w:line="240" w:lineRule="auto"/>
        <w:rPr>
          <w:rFonts w:eastAsia="Times New Roman" w:cstheme="minorHAnsi"/>
          <w:sz w:val="24"/>
          <w:szCs w:val="24"/>
          <w:lang w:eastAsia="es-ES"/>
        </w:rPr>
      </w:pPr>
    </w:p>
    <w:p w14:paraId="0CDB19E2" w14:textId="77777777" w:rsidR="00870EE7" w:rsidRPr="002C03CE" w:rsidRDefault="00870EE7" w:rsidP="00870EE7">
      <w:pPr>
        <w:spacing w:before="100" w:beforeAutospacing="1" w:after="100" w:afterAutospacing="1" w:line="240" w:lineRule="auto"/>
        <w:outlineLvl w:val="2"/>
        <w:rPr>
          <w:rFonts w:eastAsia="Times New Roman" w:cstheme="minorHAnsi"/>
          <w:b/>
          <w:bCs/>
          <w:sz w:val="28"/>
          <w:szCs w:val="28"/>
          <w:lang w:eastAsia="es-ES"/>
        </w:rPr>
      </w:pPr>
      <w:r w:rsidRPr="002C03CE">
        <w:rPr>
          <w:rFonts w:eastAsia="Times New Roman" w:cstheme="minorHAnsi"/>
          <w:b/>
          <w:bCs/>
          <w:sz w:val="28"/>
          <w:szCs w:val="28"/>
          <w:lang w:eastAsia="es-ES"/>
        </w:rPr>
        <w:lastRenderedPageBreak/>
        <w:t>5. Elaboración de un Informe de Sostenibilidad con Indicadores Clave</w:t>
      </w:r>
    </w:p>
    <w:p w14:paraId="4C7CB111" w14:textId="77777777"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El informe de sostenibilidad debe ser un documento que sintetice el desempeño de la empresa en relación con sus objetivos de sostenibilidad. Algunos de los indicadores clave que se incluirían son:</w:t>
      </w:r>
    </w:p>
    <w:p w14:paraId="66A1BB54" w14:textId="77777777" w:rsidR="00870EE7" w:rsidRPr="002C03CE" w:rsidRDefault="00870EE7" w:rsidP="00870EE7">
      <w:pPr>
        <w:numPr>
          <w:ilvl w:val="0"/>
          <w:numId w:val="5"/>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Emisiones de CO2 (en toneladas)</w:t>
      </w:r>
      <w:r w:rsidRPr="002C03CE">
        <w:rPr>
          <w:rFonts w:eastAsia="Times New Roman" w:cstheme="minorHAnsi"/>
          <w:sz w:val="24"/>
          <w:szCs w:val="24"/>
          <w:lang w:eastAsia="es-ES"/>
        </w:rPr>
        <w:t>.</w:t>
      </w:r>
    </w:p>
    <w:p w14:paraId="659C83C5" w14:textId="77777777" w:rsidR="00870EE7" w:rsidRPr="002C03CE" w:rsidRDefault="00870EE7" w:rsidP="00870EE7">
      <w:pPr>
        <w:numPr>
          <w:ilvl w:val="0"/>
          <w:numId w:val="5"/>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Porcentaje de residuos reciclados o reutilizados</w:t>
      </w:r>
      <w:r w:rsidRPr="002C03CE">
        <w:rPr>
          <w:rFonts w:eastAsia="Times New Roman" w:cstheme="minorHAnsi"/>
          <w:sz w:val="24"/>
          <w:szCs w:val="24"/>
          <w:lang w:eastAsia="es-ES"/>
        </w:rPr>
        <w:t>.</w:t>
      </w:r>
    </w:p>
    <w:p w14:paraId="4077F8E1" w14:textId="77777777" w:rsidR="00870EE7" w:rsidRPr="002C03CE" w:rsidRDefault="00870EE7" w:rsidP="00870EE7">
      <w:pPr>
        <w:numPr>
          <w:ilvl w:val="0"/>
          <w:numId w:val="5"/>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Número de horas de formación para empleados</w:t>
      </w:r>
      <w:r w:rsidRPr="002C03CE">
        <w:rPr>
          <w:rFonts w:eastAsia="Times New Roman" w:cstheme="minorHAnsi"/>
          <w:sz w:val="24"/>
          <w:szCs w:val="24"/>
          <w:lang w:eastAsia="es-ES"/>
        </w:rPr>
        <w:t>.</w:t>
      </w:r>
    </w:p>
    <w:p w14:paraId="5593A12F" w14:textId="77777777" w:rsidR="00870EE7" w:rsidRPr="002C03CE" w:rsidRDefault="00870EE7" w:rsidP="00870EE7">
      <w:pPr>
        <w:numPr>
          <w:ilvl w:val="0"/>
          <w:numId w:val="5"/>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Porcentaje de productos con certificación ecológica</w:t>
      </w:r>
      <w:r w:rsidRPr="002C03CE">
        <w:rPr>
          <w:rFonts w:eastAsia="Times New Roman" w:cstheme="minorHAnsi"/>
          <w:sz w:val="24"/>
          <w:szCs w:val="24"/>
          <w:lang w:eastAsia="es-ES"/>
        </w:rPr>
        <w:t>.</w:t>
      </w:r>
    </w:p>
    <w:p w14:paraId="1B9B72ED" w14:textId="77777777" w:rsidR="00870EE7" w:rsidRPr="002C03CE" w:rsidRDefault="00870EE7" w:rsidP="00870EE7">
      <w:pPr>
        <w:numPr>
          <w:ilvl w:val="0"/>
          <w:numId w:val="5"/>
        </w:num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b/>
          <w:bCs/>
          <w:sz w:val="24"/>
          <w:szCs w:val="24"/>
          <w:lang w:eastAsia="es-ES"/>
        </w:rPr>
        <w:t>Inversión en proyectos sociales o comunitarios</w:t>
      </w:r>
      <w:r w:rsidRPr="002C03CE">
        <w:rPr>
          <w:rFonts w:eastAsia="Times New Roman" w:cstheme="minorHAnsi"/>
          <w:sz w:val="24"/>
          <w:szCs w:val="24"/>
          <w:lang w:eastAsia="es-ES"/>
        </w:rPr>
        <w:t>.</w:t>
      </w:r>
    </w:p>
    <w:p w14:paraId="0E6ADFFA" w14:textId="08D18602" w:rsidR="002C03CE" w:rsidRDefault="00870EE7" w:rsidP="002C03CE">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El informe debe ser claro, transparente y accesible para los grupos de interés, asegurando que se documenten los avances y los retos que enfrenta la empresa en su camino hacia la sostenibilidad.</w:t>
      </w:r>
    </w:p>
    <w:p w14:paraId="690EB28C" w14:textId="77777777" w:rsidR="002C03CE" w:rsidRDefault="002C03CE" w:rsidP="002C03CE">
      <w:pPr>
        <w:spacing w:before="100" w:beforeAutospacing="1" w:after="100" w:afterAutospacing="1" w:line="240" w:lineRule="auto"/>
        <w:rPr>
          <w:rFonts w:eastAsia="Times New Roman" w:cstheme="minorHAnsi"/>
          <w:sz w:val="24"/>
          <w:szCs w:val="24"/>
          <w:lang w:eastAsia="es-ES"/>
        </w:rPr>
      </w:pPr>
    </w:p>
    <w:p w14:paraId="203AFEA1" w14:textId="41810A09" w:rsidR="00031B33" w:rsidRPr="002C03CE" w:rsidRDefault="00031B33" w:rsidP="00031B33">
      <w:pPr>
        <w:spacing w:before="100" w:beforeAutospacing="1" w:after="100" w:afterAutospacing="1" w:line="240" w:lineRule="auto"/>
        <w:jc w:val="center"/>
        <w:rPr>
          <w:rFonts w:eastAsia="Times New Roman" w:cstheme="minorHAnsi"/>
          <w:sz w:val="24"/>
          <w:szCs w:val="24"/>
          <w:lang w:eastAsia="es-ES"/>
        </w:rPr>
      </w:pPr>
      <w:r w:rsidRPr="002C03CE">
        <w:rPr>
          <w:rFonts w:cstheme="minorHAnsi"/>
          <w:noProof/>
        </w:rPr>
        <w:drawing>
          <wp:inline distT="0" distB="0" distL="0" distR="0" wp14:anchorId="2C55D8BB" wp14:editId="323EE3A9">
            <wp:extent cx="3307080" cy="2480310"/>
            <wp:effectExtent l="0" t="0" r="7620" b="0"/>
            <wp:docPr id="5" name="Imagen 5" descr="Reportes de sostenibilidad: ¿Qué son y por qué son clave para las empre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portes de sostenibilidad: ¿Qué son y por qué son clave para las empres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7080" cy="2480310"/>
                    </a:xfrm>
                    <a:prstGeom prst="rect">
                      <a:avLst/>
                    </a:prstGeom>
                    <a:noFill/>
                    <a:ln>
                      <a:noFill/>
                    </a:ln>
                  </pic:spPr>
                </pic:pic>
              </a:graphicData>
            </a:graphic>
          </wp:inline>
        </w:drawing>
      </w:r>
    </w:p>
    <w:p w14:paraId="21B7B55D" w14:textId="77777777" w:rsidR="002C03CE" w:rsidRDefault="002C03CE" w:rsidP="00870EE7">
      <w:pPr>
        <w:spacing w:before="100" w:beforeAutospacing="1" w:after="100" w:afterAutospacing="1" w:line="240" w:lineRule="auto"/>
        <w:outlineLvl w:val="2"/>
        <w:rPr>
          <w:rFonts w:eastAsia="Times New Roman" w:cstheme="minorHAnsi"/>
          <w:b/>
          <w:bCs/>
          <w:sz w:val="27"/>
          <w:szCs w:val="27"/>
          <w:lang w:eastAsia="es-ES"/>
        </w:rPr>
      </w:pPr>
    </w:p>
    <w:p w14:paraId="222414C8" w14:textId="73E48B0F" w:rsidR="00870EE7" w:rsidRPr="002C03CE" w:rsidRDefault="00870EE7" w:rsidP="00870EE7">
      <w:pPr>
        <w:spacing w:before="100" w:beforeAutospacing="1" w:after="100" w:afterAutospacing="1" w:line="240" w:lineRule="auto"/>
        <w:outlineLvl w:val="2"/>
        <w:rPr>
          <w:rFonts w:eastAsia="Times New Roman" w:cstheme="minorHAnsi"/>
          <w:b/>
          <w:bCs/>
          <w:sz w:val="27"/>
          <w:szCs w:val="27"/>
          <w:lang w:eastAsia="es-ES"/>
        </w:rPr>
      </w:pPr>
      <w:r w:rsidRPr="002C03CE">
        <w:rPr>
          <w:rFonts w:eastAsia="Times New Roman" w:cstheme="minorHAnsi"/>
          <w:b/>
          <w:bCs/>
          <w:sz w:val="27"/>
          <w:szCs w:val="27"/>
          <w:lang w:eastAsia="es-ES"/>
        </w:rPr>
        <w:t>Conclusión</w:t>
      </w:r>
    </w:p>
    <w:p w14:paraId="5D3E1332" w14:textId="77777777" w:rsidR="00870EE7" w:rsidRPr="002C03CE" w:rsidRDefault="00870EE7" w:rsidP="00870EE7">
      <w:pPr>
        <w:spacing w:before="100" w:beforeAutospacing="1" w:after="100" w:afterAutospacing="1" w:line="240" w:lineRule="auto"/>
        <w:rPr>
          <w:rFonts w:eastAsia="Times New Roman" w:cstheme="minorHAnsi"/>
          <w:sz w:val="24"/>
          <w:szCs w:val="24"/>
          <w:lang w:eastAsia="es-ES"/>
        </w:rPr>
      </w:pPr>
      <w:r w:rsidRPr="002C03CE">
        <w:rPr>
          <w:rFonts w:eastAsia="Times New Roman" w:cstheme="minorHAnsi"/>
          <w:sz w:val="24"/>
          <w:szCs w:val="24"/>
          <w:lang w:eastAsia="es-ES"/>
        </w:rPr>
        <w:t>La planificación de la sostenibilidad empresarial no solo tiene implicaciones positivas para el medio ambiente y la sociedad, sino que también puede generar beneficios económicos a largo plazo al mejorar la reputación, reducir costos operativos y aumentar la lealtad de los clientes. A través de la identificación de grupos de interés, la evaluación de aspectos ASG materiales, la implementación de acciones estratégicas y la medición del desempeño mediante indicadores clave, las empresas pueden avanzar hacia un futuro más sostenible.</w:t>
      </w:r>
    </w:p>
    <w:p w14:paraId="3C4DB6DB" w14:textId="77777777" w:rsidR="003A428B" w:rsidRPr="002C03CE" w:rsidRDefault="003A428B">
      <w:pPr>
        <w:rPr>
          <w:rFonts w:cstheme="minorHAnsi"/>
        </w:rPr>
      </w:pPr>
    </w:p>
    <w:sectPr w:rsidR="003A428B" w:rsidRPr="002C03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C92A61"/>
    <w:multiLevelType w:val="multilevel"/>
    <w:tmpl w:val="314A3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44D10"/>
    <w:multiLevelType w:val="multilevel"/>
    <w:tmpl w:val="343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B1907"/>
    <w:multiLevelType w:val="multilevel"/>
    <w:tmpl w:val="A82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865C6"/>
    <w:multiLevelType w:val="multilevel"/>
    <w:tmpl w:val="70C4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59687F"/>
    <w:multiLevelType w:val="multilevel"/>
    <w:tmpl w:val="29FE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357"/>
    <w:rsid w:val="00031B33"/>
    <w:rsid w:val="002C03CE"/>
    <w:rsid w:val="003A428B"/>
    <w:rsid w:val="006C4357"/>
    <w:rsid w:val="00870EE7"/>
    <w:rsid w:val="00AA3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40C8"/>
  <w15:chartTrackingRefBased/>
  <w15:docId w15:val="{C2F585D6-3D4B-4749-B0FA-D4649BE12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70EE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70EE7"/>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870EE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70E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269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1</Pages>
  <Words>1174</Words>
  <Characters>6459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lopez</dc:creator>
  <cp:keywords/>
  <dc:description/>
  <cp:lastModifiedBy>javier lopez</cp:lastModifiedBy>
  <cp:revision>4</cp:revision>
  <cp:lastPrinted>2025-05-07T06:20:00Z</cp:lastPrinted>
  <dcterms:created xsi:type="dcterms:W3CDTF">2025-03-13T12:43:00Z</dcterms:created>
  <dcterms:modified xsi:type="dcterms:W3CDTF">2025-05-07T09:31:00Z</dcterms:modified>
</cp:coreProperties>
</file>