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LLM-Driven Intelligent Test Case Generation:</w:t>
      </w:r>
    </w:p>
    <w:p>
      <w:pPr>
        <w:spacing w:after="120" w:before="0"/>
        <w:jc w:val="center"/>
      </w:pPr>
      <w:r>
        <w:rPr>
          <w:rFonts w:ascii="Arial" w:cs="Arial" w:eastAsia="Arial" w:hAnsi="Arial"/>
          <w:b/>
          <w:bCs/>
          <w:sz w:val="36"/>
          <w:szCs w:val="36"/>
        </w:rPr>
        <w:t xml:space="preserve">A Requirement-Aware Framework for Automated Software Quality Assurance</w:t>
      </w:r>
    </w:p>
    <w:p>
      <w:pPr>
        <w:spacing w:after="240" w:before="0"/>
        <w:jc w:val="center"/>
      </w:pPr>
      <w:r>
        <w:rPr>
          <w:rFonts w:ascii="Arial" w:cs="Arial" w:eastAsia="Arial" w:hAnsi="Arial"/>
          <w:i/>
          <w:iCs/>
          <w:color w:val="444444"/>
          <w:sz w:val="24"/>
          <w:szCs w:val="24"/>
        </w:rPr>
        <w:t xml:space="preserve">An Original Research Contribution to AI-Augmented Software Engineering</w:t>
      </w:r>
    </w:p>
    <w:p>
      <w:pPr>
        <w:spacing w:after="120" w:before="0"/>
        <w:jc w:val="center"/>
      </w:pPr>
      <w:r>
        <w:rPr>
          <w:rFonts w:ascii="Arial" w:cs="Arial" w:eastAsia="Arial" w:hAnsi="Arial"/>
          <w:sz w:val="22"/>
          <w:szCs w:val="22"/>
        </w:rPr>
        <w:t xml:space="preserve">Vijay Prasad Javvaji</w:t>
      </w:r>
    </w:p>
    <w:p>
      <w:pPr>
        <w:spacing w:after="360" w:before="0"/>
        <w:jc w:val="center"/>
      </w:pPr>
      <w:r>
        <w:rPr>
          <w:rFonts w:ascii="Arial" w:cs="Arial" w:eastAsia="Arial" w:hAnsi="Arial"/>
          <w:i/>
          <w:iCs/>
          <w:color w:val="555555"/>
          <w:sz w:val="20"/>
          <w:szCs w:val="20"/>
        </w:rPr>
        <w:t xml:space="preserve">Independent Researcher — Applied AI for Software Quality Engineering</w:t>
      </w:r>
    </w:p>
    <w:p>
      <w:pPr>
        <w:pStyle w:val="Heading1"/>
        <w:spacing w:after="140" w:before="280"/>
      </w:pPr>
      <w:r>
        <w:rPr>
          <w:rFonts w:ascii="Arial" w:cs="Arial" w:eastAsia="Arial" w:hAnsi="Arial"/>
          <w:b/>
          <w:bCs/>
          <w:color w:val="1F3864"/>
          <w:sz w:val="28"/>
          <w:szCs w:val="28"/>
        </w:rPr>
        <w:t xml:space="preserve">Abstract</w:t>
      </w:r>
    </w:p>
    <w:p>
      <w:pPr>
        <w:spacing w:after="120" w:before="0" w:line="300"/>
        <w:jc w:val="both"/>
      </w:pPr>
      <w:r>
        <w:rPr>
          <w:rFonts w:ascii="Arial" w:cs="Arial" w:eastAsia="Arial" w:hAnsi="Arial"/>
          <w:sz w:val="22"/>
          <w:szCs w:val="22"/>
        </w:rPr>
        <w:t xml:space="preserve">Test case design remains one of the most time-consuming activities in modern software engineering, demanding extensive domain expertise, careful analytical effort, and continuous manual maintenance from quality engineers. As enterprise software systems grow in complexity and release cadence accelerates under agile and DevOps paradigms, traditional manual test design approaches struggle to maintain adequate coverage across rapidly evolving application surfaces. This paper presents an original research framework that leverages the natural language understanding capabilities of Large Language Models (LLMs) to automatically generate comprehensive, executable software test cases directly from system requirements, user stories, and application specifications. The proposed architecture integrates four coordinated components: a requirement analysis and decomposition module, a structured prompt engineering layer, an automated test generation pipeline supporting user interface, API, and integration test scenarios, and a rule-based verification engine that evaluates logical correctness, completeness, and coverage of system requirements. The framework transforms informal textual specifications into rigorously structured test scenarios and executable test scripts across multiple target frameworks. Experimental evaluation conducted on 312 functional requirements drawn from enterprise web applications, financial services platforms, and healthcare systems demonstrates that LLM-generated test cases reduce the time required for test design by 68 percent on average, while simultaneously improving requirement coverage by 23 percent relative to traditional manual approaches. The research contributes a reproducible methodology, a validation technique that bridges the gap between probabilistic generative models and deterministic quality assurance practices, and empirical evidence supporting the broader adoption of LLM-driven intelligent testing systems. The results highlight a practical pathway toward scalable, adaptive, and requirement-driven test automation that can materially enhance the productivity and reliability of software engineering organizations of national and international scope.</w:t>
      </w:r>
    </w:p>
    <w:p>
      <w:pPr>
        <w:spacing w:after="120" w:before="0" w:line="300"/>
        <w:jc w:val="both"/>
      </w:pPr>
      <w:r>
        <w:rPr>
          <w:rFonts w:ascii="Arial" w:cs="Arial" w:eastAsia="Arial" w:hAnsi="Arial"/>
          <w:b/>
          <w:bCs/>
          <w:sz w:val="22"/>
          <w:szCs w:val="22"/>
        </w:rPr>
        <w:t xml:space="preserve">Keywords: </w:t>
      </w:r>
      <w:r>
        <w:rPr>
          <w:rFonts w:ascii="Arial" w:cs="Arial" w:eastAsia="Arial" w:hAnsi="Arial"/>
          <w:i/>
          <w:iCs/>
          <w:sz w:val="22"/>
          <w:szCs w:val="22"/>
        </w:rPr>
        <w:t xml:space="preserve">Large Language Models, Test Case Generation, Software Quality Assurance, Prompt Engineering, Automated Testing, Requirement Analysis, Artificial Intelligence in Software Engineering, Rule-Based Validation, Test Coverage, DevOps Automation.</w:t>
      </w:r>
    </w:p>
    <w:p>
      <w:pPr>
        <w:pStyle w:val="Heading1"/>
        <w:spacing w:after="140" w:before="280"/>
      </w:pPr>
      <w:r>
        <w:rPr>
          <w:rFonts w:ascii="Arial" w:cs="Arial" w:eastAsia="Arial" w:hAnsi="Arial"/>
          <w:b/>
          <w:bCs/>
          <w:color w:val="1F3864"/>
          <w:sz w:val="28"/>
          <w:szCs w:val="28"/>
        </w:rPr>
        <w:t xml:space="preserve">1. Introduction</w:t>
      </w:r>
    </w:p>
    <w:p>
      <w:pPr>
        <w:spacing w:after="120" w:before="0" w:line="300"/>
        <w:jc w:val="both"/>
      </w:pPr>
      <w:r>
        <w:rPr>
          <w:rFonts w:ascii="Arial" w:cs="Arial" w:eastAsia="Arial" w:hAnsi="Arial"/>
          <w:sz w:val="22"/>
          <w:szCs w:val="22"/>
        </w:rPr>
        <w:t xml:space="preserve">Software testing is a foundational discipline that underpins the reliability, security, and maintainability of modern digital systems. As software now pervades critical sectors including financial services, healthcare, transportation, and national infrastructure, the cost of undetected defects has grown from an engineering inconvenience into a systemic risk. Empirical studies consistently report that testing activities consume between 30 and 50 percent of total software development effort, with test design, review, and maintenance representing the most labor-intensive components of the testing life cycle. Despite decades of methodological progress, the fundamental bottleneck in quality engineering remains unchanged: human engineers must read, interpret, and mentally translate natural-language requirements into structured, repeatable test cases.</w:t>
      </w:r>
    </w:p>
    <w:p>
      <w:pPr>
        <w:spacing w:after="120" w:before="0" w:line="300"/>
        <w:jc w:val="both"/>
      </w:pPr>
      <w:r>
        <w:rPr>
          <w:rFonts w:ascii="Arial" w:cs="Arial" w:eastAsia="Arial" w:hAnsi="Arial"/>
          <w:sz w:val="22"/>
          <w:szCs w:val="22"/>
        </w:rPr>
        <w:t xml:space="preserve">The difficulty of this translation problem is compounded by several trends that define contemporary software delivery. Release frequencies have accelerated from quarterly cycles to continuous deployment. Microservice architectures fragment application behavior across dozens or hundreds of independently evolving components. Requirements themselves are increasingly expressed in terse agile formats such as user stories and acceptance criteria, where context is implicit and domain knowledge is assumed rather than documented. In this environment, traditional manual test design cannot scale; test backlogs grow faster than they can be cleared, automation coverage decays, and regression defects increase in frequency and severity.</w:t>
      </w:r>
    </w:p>
    <w:p>
      <w:pPr>
        <w:spacing w:after="120" w:before="0" w:line="300"/>
        <w:jc w:val="both"/>
      </w:pPr>
      <w:r>
        <w:rPr>
          <w:rFonts w:ascii="Arial" w:cs="Arial" w:eastAsia="Arial" w:hAnsi="Arial"/>
          <w:sz w:val="22"/>
          <w:szCs w:val="22"/>
        </w:rPr>
        <w:t xml:space="preserve">This paper addresses the test design bottleneck by introducing an original end-to-end framework that uses Large Language Models (LLMs) as the core reasoning engine for automated test case generation. LLMs possess two capabilities that are uniquely aligned with the requirements-to-tests translation problem: (i) deep natural language understanding that preserves semantic intent across paraphrasing, abbreviation, and domain-specific terminology, and (ii) structured code and script generation that can produce executable artifacts in diverse target frameworks. The central research thesis of this work is that carefully designed prompt engineering strategies, combined with deterministic validation layers, can convert a generic LLM into a reliable, requirement-aware test authoring system whose outputs meet the rigor expected by quality engineering practice.</w:t>
      </w:r>
    </w:p>
    <w:p>
      <w:pPr>
        <w:pStyle w:val="Heading2"/>
        <w:spacing w:after="100" w:before="200"/>
      </w:pPr>
      <w:r>
        <w:rPr>
          <w:rFonts w:ascii="Arial" w:cs="Arial" w:eastAsia="Arial" w:hAnsi="Arial"/>
          <w:b/>
          <w:bCs/>
          <w:color w:val="2E5A9C"/>
          <w:sz w:val="24"/>
          <w:szCs w:val="24"/>
        </w:rPr>
        <w:t xml:space="preserve">1.1 Research Contributions</w:t>
      </w:r>
    </w:p>
    <w:p>
      <w:pPr>
        <w:spacing w:after="120" w:before="0" w:line="300"/>
        <w:jc w:val="both"/>
      </w:pPr>
      <w:r>
        <w:rPr>
          <w:rFonts w:ascii="Arial" w:cs="Arial" w:eastAsia="Arial" w:hAnsi="Arial"/>
          <w:sz w:val="22"/>
          <w:szCs w:val="22"/>
        </w:rPr>
        <w:t xml:space="preserve">The work described in this paper makes the following original contributions to the field of software quality engineering:</w:t>
      </w:r>
    </w:p>
    <w:p>
      <w:pPr>
        <w:pStyle w:val="ListParagraph"/>
        <w:numPr>
          <w:ilvl w:val="0"/>
          <w:numId w:val="2"/>
        </w:numPr>
        <w:spacing w:after="80" w:before="0" w:line="280"/>
      </w:pPr>
      <w:r>
        <w:rPr>
          <w:rFonts w:ascii="Arial" w:cs="Arial" w:eastAsia="Arial" w:hAnsi="Arial"/>
          <w:b/>
          <w:bCs/>
          <w:sz w:val="22"/>
          <w:szCs w:val="22"/>
        </w:rPr>
        <w:t xml:space="preserve">An integrated LLM-driven test generation architecture </w:t>
      </w:r>
      <w:r>
        <w:rPr>
          <w:rFonts w:ascii="Arial" w:cs="Arial" w:eastAsia="Arial" w:hAnsi="Arial"/>
          <w:sz w:val="22"/>
          <w:szCs w:val="22"/>
        </w:rPr>
        <w:t xml:space="preserve">that unifies requirement analysis, prompt engineering, generation, and verification into a single reproducible pipeline capable of producing executable tests for user interface, API, and integration layers.</w:t>
      </w:r>
    </w:p>
    <w:p>
      <w:pPr>
        <w:pStyle w:val="ListParagraph"/>
        <w:numPr>
          <w:ilvl w:val="0"/>
          <w:numId w:val="2"/>
        </w:numPr>
        <w:spacing w:after="80" w:before="0" w:line="280"/>
      </w:pPr>
      <w:r>
        <w:rPr>
          <w:rFonts w:ascii="Arial" w:cs="Arial" w:eastAsia="Arial" w:hAnsi="Arial"/>
          <w:b/>
          <w:bCs/>
          <w:sz w:val="22"/>
          <w:szCs w:val="22"/>
        </w:rPr>
        <w:t xml:space="preserve">A structured prompt engineering methodology </w:t>
      </w:r>
      <w:r>
        <w:rPr>
          <w:rFonts w:ascii="Arial" w:cs="Arial" w:eastAsia="Arial" w:hAnsi="Arial"/>
          <w:sz w:val="22"/>
          <w:szCs w:val="22"/>
        </w:rPr>
        <w:t xml:space="preserve">that systematically encodes test design heuristics (equivalence partitioning, boundary value analysis, negative path exploration) into reusable prompt templates, reducing the variability traditionally associated with LLM outputs.</w:t>
      </w:r>
    </w:p>
    <w:p>
      <w:pPr>
        <w:pStyle w:val="ListParagraph"/>
        <w:numPr>
          <w:ilvl w:val="0"/>
          <w:numId w:val="2"/>
        </w:numPr>
        <w:spacing w:after="80" w:before="0" w:line="280"/>
      </w:pPr>
      <w:r>
        <w:rPr>
          <w:rFonts w:ascii="Arial" w:cs="Arial" w:eastAsia="Arial" w:hAnsi="Arial"/>
          <w:b/>
          <w:bCs/>
          <w:sz w:val="22"/>
          <w:szCs w:val="22"/>
        </w:rPr>
        <w:t xml:space="preserve">A rule-based verification mechanism </w:t>
      </w:r>
      <w:r>
        <w:rPr>
          <w:rFonts w:ascii="Arial" w:cs="Arial" w:eastAsia="Arial" w:hAnsi="Arial"/>
          <w:sz w:val="22"/>
          <w:szCs w:val="22"/>
        </w:rPr>
        <w:t xml:space="preserve">that bridges probabilistic generation with deterministic quality requirements by algorithmically scoring logical correctness, completeness, and requirement coverage of each generated test case.</w:t>
      </w:r>
    </w:p>
    <w:p>
      <w:pPr>
        <w:pStyle w:val="ListParagraph"/>
        <w:numPr>
          <w:ilvl w:val="0"/>
          <w:numId w:val="2"/>
        </w:numPr>
        <w:spacing w:after="80" w:before="0" w:line="280"/>
      </w:pPr>
      <w:r>
        <w:rPr>
          <w:rFonts w:ascii="Arial" w:cs="Arial" w:eastAsia="Arial" w:hAnsi="Arial"/>
          <w:b/>
          <w:bCs/>
          <w:sz w:val="22"/>
          <w:szCs w:val="22"/>
        </w:rPr>
        <w:t xml:space="preserve">An empirical evaluation </w:t>
      </w:r>
      <w:r>
        <w:rPr>
          <w:rFonts w:ascii="Arial" w:cs="Arial" w:eastAsia="Arial" w:hAnsi="Arial"/>
          <w:sz w:val="22"/>
          <w:szCs w:val="22"/>
        </w:rPr>
        <w:t xml:space="preserve">across 312 requirements drawn from three industry domains demonstrating substantial improvements in test design productivity, requirement coverage, and defect detection capability relative to a baseline of manual test design by experienced quality engineers.</w:t>
      </w:r>
    </w:p>
    <w:p>
      <w:pPr>
        <w:pStyle w:val="ListParagraph"/>
        <w:numPr>
          <w:ilvl w:val="0"/>
          <w:numId w:val="2"/>
        </w:numPr>
        <w:spacing w:after="80" w:before="0" w:line="280"/>
      </w:pPr>
      <w:r>
        <w:rPr>
          <w:rFonts w:ascii="Arial" w:cs="Arial" w:eastAsia="Arial" w:hAnsi="Arial"/>
          <w:b/>
          <w:bCs/>
          <w:sz w:val="22"/>
          <w:szCs w:val="22"/>
        </w:rPr>
        <w:t xml:space="preserve">A practical, generalizable framework </w:t>
      </w:r>
      <w:r>
        <w:rPr>
          <w:rFonts w:ascii="Arial" w:cs="Arial" w:eastAsia="Arial" w:hAnsi="Arial"/>
          <w:sz w:val="22"/>
          <w:szCs w:val="22"/>
        </w:rPr>
        <w:t xml:space="preserve">that can be adopted by software engineering organizations across sectors, contributing to the broader national and international effort to improve the reliability and economic efficiency of software-intensive systems.</w:t>
      </w:r>
    </w:p>
    <w:p>
      <w:pPr>
        <w:pStyle w:val="Heading2"/>
        <w:spacing w:after="100" w:before="200"/>
      </w:pPr>
      <w:r>
        <w:rPr>
          <w:rFonts w:ascii="Arial" w:cs="Arial" w:eastAsia="Arial" w:hAnsi="Arial"/>
          <w:b/>
          <w:bCs/>
          <w:color w:val="2E5A9C"/>
          <w:sz w:val="24"/>
          <w:szCs w:val="24"/>
        </w:rPr>
        <w:t xml:space="preserve">1.2 Significance and Broader Impact</w:t>
      </w:r>
    </w:p>
    <w:p>
      <w:pPr>
        <w:spacing w:after="120" w:before="0" w:line="300"/>
        <w:jc w:val="both"/>
      </w:pPr>
      <w:r>
        <w:rPr>
          <w:rFonts w:ascii="Arial" w:cs="Arial" w:eastAsia="Arial" w:hAnsi="Arial"/>
          <w:sz w:val="22"/>
          <w:szCs w:val="22"/>
        </w:rPr>
        <w:t xml:space="preserve">The significance of this research extends beyond the immediate technical contribution. Software defects cost the United States economy an estimated 2.4 trillion dollars annually in direct remediation, productivity loss, and downstream business disruption. Any methodology that materially reduces defect rates or accelerates delivery of validated software yields outsized economic benefit. By demonstrating that LLM-driven test generation can simultaneously reduce test design effort and increase coverage, this work provides a scientifically grounded, empirically validated pathway for software organizations of national and international scope to strengthen the quality of their digital products. The framework is domain-agnostic and has been validated across three independent industry verticals, supporting its applicability to the broad field of software engineering rather than to a single firm or product.</w:t>
      </w:r>
    </w:p>
    <w:p>
      <w:pPr>
        <w:pStyle w:val="Heading2"/>
        <w:spacing w:after="100" w:before="200"/>
      </w:pPr>
      <w:r>
        <w:rPr>
          <w:rFonts w:ascii="Arial" w:cs="Arial" w:eastAsia="Arial" w:hAnsi="Arial"/>
          <w:b/>
          <w:bCs/>
          <w:color w:val="2E5A9C"/>
          <w:sz w:val="24"/>
          <w:szCs w:val="24"/>
        </w:rPr>
        <w:t xml:space="preserve">1.3 Organization of the Paper</w:t>
      </w:r>
    </w:p>
    <w:p>
      <w:pPr>
        <w:spacing w:after="120" w:before="0" w:line="300"/>
        <w:jc w:val="both"/>
      </w:pPr>
      <w:r>
        <w:rPr>
          <w:rFonts w:ascii="Arial" w:cs="Arial" w:eastAsia="Arial" w:hAnsi="Arial"/>
          <w:sz w:val="22"/>
          <w:szCs w:val="22"/>
        </w:rPr>
        <w:t xml:space="preserve">Section 2 surveys related work in automated test generation and positions the contribution within that literature. Section 3 presents the architecture of the proposed framework. Section 4 details the methodology, including prompt engineering and verification techniques. Section 5 describes the implementation. Section 6 presents the experimental evaluation methodology, Section 7 reports results and analysis, and Section 8 discusses implications and impact. Section 9 addresses limitations and future research directions. Section 10 concludes.</w:t>
      </w:r>
    </w:p>
    <w:p>
      <w:pPr>
        <w:pStyle w:val="Heading1"/>
        <w:spacing w:after="140" w:before="280"/>
      </w:pPr>
      <w:r>
        <w:rPr>
          <w:rFonts w:ascii="Arial" w:cs="Arial" w:eastAsia="Arial" w:hAnsi="Arial"/>
          <w:b/>
          <w:bCs/>
          <w:color w:val="1F3864"/>
          <w:sz w:val="28"/>
          <w:szCs w:val="28"/>
        </w:rPr>
        <w:t xml:space="preserve">2. Related Work and Background</w:t>
      </w:r>
    </w:p>
    <w:p>
      <w:pPr>
        <w:spacing w:after="120" w:before="0" w:line="300"/>
        <w:jc w:val="both"/>
      </w:pPr>
      <w:r>
        <w:rPr>
          <w:rFonts w:ascii="Arial" w:cs="Arial" w:eastAsia="Arial" w:hAnsi="Arial"/>
          <w:sz w:val="22"/>
          <w:szCs w:val="22"/>
        </w:rPr>
        <w:t xml:space="preserve">Research in automated test case generation spans four broad traditions, each of which informs and motivates the present work.</w:t>
      </w:r>
    </w:p>
    <w:p>
      <w:pPr>
        <w:pStyle w:val="Heading2"/>
        <w:spacing w:after="100" w:before="200"/>
      </w:pPr>
      <w:r>
        <w:rPr>
          <w:rFonts w:ascii="Arial" w:cs="Arial" w:eastAsia="Arial" w:hAnsi="Arial"/>
          <w:b/>
          <w:bCs/>
          <w:color w:val="2E5A9C"/>
          <w:sz w:val="24"/>
          <w:szCs w:val="24"/>
        </w:rPr>
        <w:t xml:space="preserve">2.1 Model-Based Testing</w:t>
      </w:r>
    </w:p>
    <w:p>
      <w:pPr>
        <w:spacing w:after="120" w:before="0" w:line="300"/>
        <w:jc w:val="both"/>
      </w:pPr>
      <w:r>
        <w:rPr>
          <w:rFonts w:ascii="Arial" w:cs="Arial" w:eastAsia="Arial" w:hAnsi="Arial"/>
          <w:sz w:val="22"/>
          <w:szCs w:val="22"/>
        </w:rPr>
        <w:t xml:space="preserve">Model-based testing (MBT) generates test cases from formal specifications such as finite state machines, UML diagrams, or domain-specific modeling languages. While MBT produces high-coverage test suites with mathematical guarantees, its adoption has been limited by the prohibitive cost of constructing and maintaining the underlying formal models. In industrial practice, the effort to create an MBT model often exceeds the effort saved in test generation, and models drift from implementation as systems evolve. The framework presented in this paper sidesteps the modeling burden by operating directly on natural language requirements, which are produced as a byproduct of ordinary agile planning.</w:t>
      </w:r>
    </w:p>
    <w:p>
      <w:pPr>
        <w:pStyle w:val="Heading2"/>
        <w:spacing w:after="100" w:before="200"/>
      </w:pPr>
      <w:r>
        <w:rPr>
          <w:rFonts w:ascii="Arial" w:cs="Arial" w:eastAsia="Arial" w:hAnsi="Arial"/>
          <w:b/>
          <w:bCs/>
          <w:color w:val="2E5A9C"/>
          <w:sz w:val="24"/>
          <w:szCs w:val="24"/>
        </w:rPr>
        <w:t xml:space="preserve">2.2 Search-Based Software Testing</w:t>
      </w:r>
    </w:p>
    <w:p>
      <w:pPr>
        <w:spacing w:after="120" w:before="0" w:line="300"/>
        <w:jc w:val="both"/>
      </w:pPr>
      <w:r>
        <w:rPr>
          <w:rFonts w:ascii="Arial" w:cs="Arial" w:eastAsia="Arial" w:hAnsi="Arial"/>
          <w:sz w:val="22"/>
          <w:szCs w:val="22"/>
        </w:rPr>
        <w:t xml:space="preserve">Search-based software testing applies metaheuristic optimization (genetic algorithms, simulated annealing, particle swarm optimization) to generate test inputs that maximize structural coverage criteria. Tools such as EvoSuite and Randoop demonstrated that randomly seeded evolutionary search can achieve branch coverage competitive with hand-written tests. However, search-based methods optimize against code structure rather than requirement intent; they produce tests that exercise implementation paths but rarely encode meaningful assertions tied to user-facing behavior. The framework described here complements search-based testing by generating requirement-anchored behavioral tests that assert what the system should do rather than only which code executes.</w:t>
      </w:r>
    </w:p>
    <w:p>
      <w:pPr>
        <w:pStyle w:val="Heading2"/>
        <w:spacing w:after="100" w:before="200"/>
      </w:pPr>
      <w:r>
        <w:rPr>
          <w:rFonts w:ascii="Arial" w:cs="Arial" w:eastAsia="Arial" w:hAnsi="Arial"/>
          <w:b/>
          <w:bCs/>
          <w:color w:val="2E5A9C"/>
          <w:sz w:val="24"/>
          <w:szCs w:val="24"/>
        </w:rPr>
        <w:t xml:space="preserve">2.3 Statistical and Learning-Based Approaches</w:t>
      </w:r>
    </w:p>
    <w:p>
      <w:pPr>
        <w:spacing w:after="120" w:before="0" w:line="300"/>
        <w:jc w:val="both"/>
      </w:pPr>
      <w:r>
        <w:rPr>
          <w:rFonts w:ascii="Arial" w:cs="Arial" w:eastAsia="Arial" w:hAnsi="Arial"/>
          <w:sz w:val="22"/>
          <w:szCs w:val="22"/>
        </w:rPr>
        <w:t xml:space="preserve">Prior to the emergence of modern LLMs, researchers explored classical natural language processing techniques to extract test scenarios from requirements. Named entity recognition, dependency parsing, and keyword extraction were applied to derive action-condition pairs from requirement text. These methods achieved moderate success on well-structured specifications but failed on the informal, elliptical language typical of agile user stories. More recent work applied sequence-to-sequence neural networks to translate requirements into test templates; however, these models required large supervised datasets that few organizations possess.</w:t>
      </w:r>
    </w:p>
    <w:p>
      <w:pPr>
        <w:pStyle w:val="Heading2"/>
        <w:spacing w:after="100" w:before="200"/>
      </w:pPr>
      <w:r>
        <w:rPr>
          <w:rFonts w:ascii="Arial" w:cs="Arial" w:eastAsia="Arial" w:hAnsi="Arial"/>
          <w:b/>
          <w:bCs/>
          <w:color w:val="2E5A9C"/>
          <w:sz w:val="24"/>
          <w:szCs w:val="24"/>
        </w:rPr>
        <w:t xml:space="preserve">2.4 The Emergence of Large Language Models</w:t>
      </w:r>
    </w:p>
    <w:p>
      <w:pPr>
        <w:spacing w:after="120" w:before="0" w:line="300"/>
        <w:jc w:val="both"/>
      </w:pPr>
      <w:r>
        <w:rPr>
          <w:rFonts w:ascii="Arial" w:cs="Arial" w:eastAsia="Arial" w:hAnsi="Arial"/>
          <w:sz w:val="22"/>
          <w:szCs w:val="22"/>
        </w:rPr>
        <w:t xml:space="preserve">The release of general-purpose large language models fundamentally changed the feasibility frontier for requirement-driven test generation. Pretrained on vast corpora of natural language and source code, contemporary LLMs exhibit emergent capabilities in code understanding, specification translation, and structured output generation that were unavailable to prior approaches. Exploratory studies have demonstrated that LLMs can produce plausible test code from prompts, but most published demonstrations stop short of proposing a disciplined methodology or empirically validating the outputs against industry requirements. The present research advances the state of the art by proposing a rigorously engineered pipeline, a reusable prompt methodology, and a verification layer that together convert raw LLM capability into an industrial-grade test generation system.</w:t>
      </w:r>
    </w:p>
    <w:p>
      <w:pPr>
        <w:pStyle w:val="Heading2"/>
        <w:spacing w:after="100" w:before="200"/>
      </w:pPr>
      <w:r>
        <w:rPr>
          <w:rFonts w:ascii="Arial" w:cs="Arial" w:eastAsia="Arial" w:hAnsi="Arial"/>
          <w:b/>
          <w:bCs/>
          <w:color w:val="2E5A9C"/>
          <w:sz w:val="24"/>
          <w:szCs w:val="24"/>
        </w:rPr>
        <w:t xml:space="preserve">2.5 Research Gap</w:t>
      </w:r>
    </w:p>
    <w:p>
      <w:pPr>
        <w:spacing w:after="120" w:before="0" w:line="300"/>
        <w:jc w:val="both"/>
      </w:pPr>
      <w:r>
        <w:rPr>
          <w:rFonts w:ascii="Arial" w:cs="Arial" w:eastAsia="Arial" w:hAnsi="Arial"/>
          <w:sz w:val="22"/>
          <w:szCs w:val="22"/>
        </w:rPr>
        <w:t xml:space="preserve">The literature reveals a clear gap: no published framework combines (i) requirement-anchored generation, (ii) multi-layer prompt engineering grounded in classical test design heuristics, (iii) deterministic rule-based verification of probabilistic LLM outputs, and (iv) empirical validation across multiple independent domains. This research fills that gap and contributes a framework that is both scientifically sound and practically deployable.</w:t>
      </w:r>
    </w:p>
    <w:p>
      <w:pPr>
        <w:pStyle w:val="Heading1"/>
        <w:spacing w:after="140" w:before="280"/>
      </w:pPr>
      <w:r>
        <w:rPr>
          <w:rFonts w:ascii="Arial" w:cs="Arial" w:eastAsia="Arial" w:hAnsi="Arial"/>
          <w:b/>
          <w:bCs/>
          <w:color w:val="1F3864"/>
          <w:sz w:val="28"/>
          <w:szCs w:val="28"/>
        </w:rPr>
        <w:t xml:space="preserve">3. Proposed Framework Architecture</w:t>
      </w:r>
    </w:p>
    <w:p>
      <w:pPr>
        <w:spacing w:after="120" w:before="0" w:line="300"/>
        <w:jc w:val="both"/>
      </w:pPr>
      <w:r>
        <w:rPr>
          <w:rFonts w:ascii="Arial" w:cs="Arial" w:eastAsia="Arial" w:hAnsi="Arial"/>
          <w:sz w:val="22"/>
          <w:szCs w:val="22"/>
        </w:rPr>
        <w:t xml:space="preserve">The proposed framework, referred to throughout this paper as the Requirement-Aware Intelligent Test Generator (RAITG), is a modular pipeline composed of four coordinated subsystems. Each subsystem is responsible for a discrete transformation that converts informal input into validated, executable test artifacts. The architecture was designed to satisfy three engineering goals: (i) deterministic reproducibility given identical inputs, (ii) graceful degradation when inputs are incomplete or ambiguous, and (iii) model-agnostic portability across alternative LLM backends.</w:t>
      </w:r>
    </w:p>
    <w:p>
      <w:pPr>
        <w:pStyle w:val="Heading2"/>
        <w:spacing w:after="100" w:before="200"/>
      </w:pPr>
      <w:r>
        <w:rPr>
          <w:rFonts w:ascii="Arial" w:cs="Arial" w:eastAsia="Arial" w:hAnsi="Arial"/>
          <w:b/>
          <w:bCs/>
          <w:color w:val="2E5A9C"/>
          <w:sz w:val="24"/>
          <w:szCs w:val="24"/>
        </w:rPr>
        <w:t xml:space="preserve">3.1 Requirement Analysis Module</w:t>
      </w:r>
    </w:p>
    <w:p>
      <w:pPr>
        <w:spacing w:after="120" w:before="0" w:line="300"/>
        <w:jc w:val="both"/>
      </w:pPr>
      <w:r>
        <w:rPr>
          <w:rFonts w:ascii="Arial" w:cs="Arial" w:eastAsia="Arial" w:hAnsi="Arial"/>
          <w:sz w:val="22"/>
          <w:szCs w:val="22"/>
        </w:rPr>
        <w:t xml:space="preserve">The entry point of the pipeline is the requirement analysis module, which ingests raw textual artifacts in any combination of the following formats: Jira user stories, Confluence specifications, requirement documents, acceptance criteria tables, and transcripts of product discovery sessions. The module performs four operations. First, it normalizes textual encoding, resolves domain abbreviations against a configurable glossary, and segments compound requirements into atomic testable statements. Second, it classifies each atomic requirement by functional category (authentication, data validation, transactional processing, reporting, integration) and by testing layer (UI, API, integration, end-to-end). Third, it extracts structured metadata: actors, preconditions, triggers, expected outcomes, and error pathways. Fourth, it constructs a requirement graph that captures dependencies between requirements so that downstream test generation can respect ordering and setup constraints.</w:t>
      </w:r>
    </w:p>
    <w:p>
      <w:pPr>
        <w:pStyle w:val="Heading2"/>
        <w:spacing w:after="100" w:before="200"/>
      </w:pPr>
      <w:r>
        <w:rPr>
          <w:rFonts w:ascii="Arial" w:cs="Arial" w:eastAsia="Arial" w:hAnsi="Arial"/>
          <w:b/>
          <w:bCs/>
          <w:color w:val="2E5A9C"/>
          <w:sz w:val="24"/>
          <w:szCs w:val="24"/>
        </w:rPr>
        <w:t xml:space="preserve">3.2 Prompt Engineering Layer</w:t>
      </w:r>
    </w:p>
    <w:p>
      <w:pPr>
        <w:spacing w:after="120" w:before="0" w:line="300"/>
        <w:jc w:val="both"/>
      </w:pPr>
      <w:r>
        <w:rPr>
          <w:rFonts w:ascii="Arial" w:cs="Arial" w:eastAsia="Arial" w:hAnsi="Arial"/>
          <w:sz w:val="22"/>
          <w:szCs w:val="22"/>
        </w:rPr>
        <w:t xml:space="preserve">The prompt engineering layer is the methodological core of the framework. It assembles prompts that instruct the underlying LLM to produce test scenarios conforming to a strict output contract. Prompts are constructed from three reusable components: a role specification that establishes the LLM as a senior quality engineer, a test design directive that encodes classical test design heuristics (equivalence partitioning, boundary value analysis, state transition testing, decision table analysis, and negative path exploration), and a structured output schema that constrains the response to machine-parseable JSON. The layer supports few-shot prompting by dynamically retrieving semantically similar prior examples from a curated exemplar library, grounding the model's outputs in organization-specific conventions. This retrieval-augmented prompting technique materially reduces hallucination and standardizes terminology across generated test suites.</w:t>
      </w:r>
    </w:p>
    <w:p>
      <w:pPr>
        <w:pStyle w:val="Heading2"/>
        <w:spacing w:after="100" w:before="200"/>
      </w:pPr>
      <w:r>
        <w:rPr>
          <w:rFonts w:ascii="Arial" w:cs="Arial" w:eastAsia="Arial" w:hAnsi="Arial"/>
          <w:b/>
          <w:bCs/>
          <w:color w:val="2E5A9C"/>
          <w:sz w:val="24"/>
          <w:szCs w:val="24"/>
        </w:rPr>
        <w:t xml:space="preserve">3.3 Test Generation Pipeline</w:t>
      </w:r>
    </w:p>
    <w:p>
      <w:pPr>
        <w:spacing w:after="120" w:before="0" w:line="300"/>
        <w:jc w:val="both"/>
      </w:pPr>
      <w:r>
        <w:rPr>
          <w:rFonts w:ascii="Arial" w:cs="Arial" w:eastAsia="Arial" w:hAnsi="Arial"/>
          <w:sz w:val="22"/>
          <w:szCs w:val="22"/>
        </w:rPr>
        <w:t xml:space="preserve">The test generation pipeline orchestrates LLM invocations and transforms model outputs into executable artifacts. For each atomic requirement, the pipeline generates a hierarchical test artifact comprising: a high-level scenario summary, a detailed step-by-step test case with preconditions, actions, and expected outcomes, a set of test data variants covering positive, negative, and boundary conditions, and finally a target-specific executable implementation. The pipeline supports multiple output targets, including Gherkin feature files for behavior-driven development workflows, Selenium and Playwright scripts for user interface regression, Postman collections and pytest modules for API verification, and Cucumber step definitions for cross-layer integration testing.</w:t>
      </w:r>
    </w:p>
    <w:p>
      <w:pPr>
        <w:pStyle w:val="Heading2"/>
        <w:spacing w:after="100" w:before="200"/>
      </w:pPr>
      <w:r>
        <w:rPr>
          <w:rFonts w:ascii="Arial" w:cs="Arial" w:eastAsia="Arial" w:hAnsi="Arial"/>
          <w:b/>
          <w:bCs/>
          <w:color w:val="2E5A9C"/>
          <w:sz w:val="24"/>
          <w:szCs w:val="24"/>
        </w:rPr>
        <w:t xml:space="preserve">3.4 Verification and Validation Engine</w:t>
      </w:r>
    </w:p>
    <w:p>
      <w:pPr>
        <w:spacing w:after="120" w:before="0" w:line="300"/>
        <w:jc w:val="both"/>
      </w:pPr>
      <w:r>
        <w:rPr>
          <w:rFonts w:ascii="Arial" w:cs="Arial" w:eastAsia="Arial" w:hAnsi="Arial"/>
          <w:sz w:val="22"/>
          <w:szCs w:val="22"/>
        </w:rPr>
        <w:t xml:space="preserve">The verification engine is the component that distinguishes this framework from naive LLM invocation. It subjects every generated test case to a sequence of deterministic rule-based checks before admitting it to the downstream test repository. The engine enforces (i) structural validity, ensuring that the artifact conforms to the expected schema and target framework syntax, (ii) logical correctness, ensuring that preconditions are satisfiable and that expected outcomes are derivable from the stated actions, (iii) requirement traceability, ensuring that each generated test is linked to at least one source requirement and that every source requirement is covered by at least one test, and (iv) redundancy filtering, ensuring that the final suite does not contain semantically equivalent duplicates. Tests that fail any check are either repaired by a targeted re-prompting strategy or flagged for human review.</w:t>
      </w:r>
    </w:p>
    <w:p>
      <w:pPr>
        <w:pStyle w:val="Heading2"/>
        <w:spacing w:after="100" w:before="200"/>
      </w:pPr>
      <w:r>
        <w:rPr>
          <w:rFonts w:ascii="Arial" w:cs="Arial" w:eastAsia="Arial" w:hAnsi="Arial"/>
          <w:b/>
          <w:bCs/>
          <w:color w:val="2E5A9C"/>
          <w:sz w:val="24"/>
          <w:szCs w:val="24"/>
        </w:rPr>
        <w:t xml:space="preserve">3.5 Architectural Overview</w:t>
      </w:r>
    </w:p>
    <w:p>
      <w:pPr>
        <w:spacing w:after="120" w:before="0" w:line="300"/>
        <w:jc w:val="both"/>
      </w:pPr>
      <w:r>
        <w:rPr>
          <w:rFonts w:ascii="Arial" w:cs="Arial" w:eastAsia="Arial" w:hAnsi="Arial"/>
          <w:sz w:val="22"/>
          <w:szCs w:val="22"/>
        </w:rPr>
        <w:t xml:space="preserve">The following table summarizes the responsibilities, primary inputs, and primary outputs of each subsystem in the RAITG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Subsystem</w:t>
            </w:r>
          </w:p>
        </w:tc>
        <w:tc>
          <w:tcPr>
            <w:tcW w:type="dxa" w:w="23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Primary Role</w:t>
            </w:r>
          </w:p>
        </w:tc>
        <w:tc>
          <w:tcPr>
            <w:tcW w:type="dxa" w:w="23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Primary Input</w:t>
            </w:r>
          </w:p>
        </w:tc>
        <w:tc>
          <w:tcPr>
            <w:tcW w:type="dxa" w:w="234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Primary Output</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Requirement Analysis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Decompose and classify requirements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Natural language requirements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Structured requirement graph</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Prompt Engineering</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Construct task-specific prompts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Requirement graph + exemplars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Composed LLM prompts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Test Generation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Invoke LLM and format outputs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LLM prompts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Executable test artifacts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Verification Engine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Validate correctness and coverage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Generated test artifacts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Verified, traceable test suite</w:t>
            </w:r>
          </w:p>
        </w:tc>
      </w:tr>
    </w:tbl>
    <w:p>
      <w:pPr>
        <w:spacing w:after="60" w:before="60"/>
      </w:pPr>
      <w:r>
        <w:t xml:space="preserve"/>
      </w:r>
    </w:p>
    <w:p>
      <w:pPr>
        <w:pStyle w:val="Heading1"/>
        <w:spacing w:after="140" w:before="280"/>
      </w:pPr>
      <w:r>
        <w:rPr>
          <w:rFonts w:ascii="Arial" w:cs="Arial" w:eastAsia="Arial" w:hAnsi="Arial"/>
          <w:b/>
          <w:bCs/>
          <w:color w:val="1F3864"/>
          <w:sz w:val="28"/>
          <w:szCs w:val="28"/>
        </w:rPr>
        <w:t xml:space="preserve">4. Methodology</w:t>
      </w:r>
    </w:p>
    <w:p>
      <w:pPr>
        <w:spacing w:after="120" w:before="0" w:line="300"/>
        <w:jc w:val="both"/>
      </w:pPr>
      <w:r>
        <w:rPr>
          <w:rFonts w:ascii="Arial" w:cs="Arial" w:eastAsia="Arial" w:hAnsi="Arial"/>
          <w:sz w:val="22"/>
          <w:szCs w:val="22"/>
        </w:rPr>
        <w:t xml:space="preserve">This section presents the detailed methodological contributions that define the scientific novelty of the framework: the requirement decomposition algorithm, the prompt engineering taxonomy, the chain-of-thought reasoning scaffold, and the rule-based verification calculus.</w:t>
      </w:r>
    </w:p>
    <w:p>
      <w:pPr>
        <w:pStyle w:val="Heading2"/>
        <w:spacing w:after="100" w:before="200"/>
      </w:pPr>
      <w:r>
        <w:rPr>
          <w:rFonts w:ascii="Arial" w:cs="Arial" w:eastAsia="Arial" w:hAnsi="Arial"/>
          <w:b/>
          <w:bCs/>
          <w:color w:val="2E5A9C"/>
          <w:sz w:val="24"/>
          <w:szCs w:val="24"/>
        </w:rPr>
        <w:t xml:space="preserve">4.1 Requirement Decomposition Algorithm</w:t>
      </w:r>
    </w:p>
    <w:p>
      <w:pPr>
        <w:spacing w:after="120" w:before="0" w:line="300"/>
        <w:jc w:val="both"/>
      </w:pPr>
      <w:r>
        <w:rPr>
          <w:rFonts w:ascii="Arial" w:cs="Arial" w:eastAsia="Arial" w:hAnsi="Arial"/>
          <w:sz w:val="22"/>
          <w:szCs w:val="22"/>
        </w:rPr>
        <w:t xml:space="preserve">Industrial requirements frequently conflate multiple testable behaviors in a single sentence. For example, the requirement “authenticated users shall be able to upload, rename, and delete documents, with audit entries recorded for each action” conflates three distinct workflows and an orthogonal cross-cutting concern. Naive LLM prompting against such a statement produces test cases that mix concerns and are difficult to trace. The decomposition algorithm described here uses a two-pass technique: in the first pass, the LLM is prompted to enumerate verb phrases as candidate testable behaviors; in the second pass, a deterministic parser validates each candidate against a grammar that requires a subject, verb, and object, and flags candidates lacking observable postconditions. The result is a set of atomic, independently testable requirement units with formal traceability back to the source artifact.</w:t>
      </w:r>
    </w:p>
    <w:p>
      <w:pPr>
        <w:pStyle w:val="Heading2"/>
        <w:spacing w:after="100" w:before="200"/>
      </w:pPr>
      <w:r>
        <w:rPr>
          <w:rFonts w:ascii="Arial" w:cs="Arial" w:eastAsia="Arial" w:hAnsi="Arial"/>
          <w:b/>
          <w:bCs/>
          <w:color w:val="2E5A9C"/>
          <w:sz w:val="24"/>
          <w:szCs w:val="24"/>
        </w:rPr>
        <w:t xml:space="preserve">4.2 Prompt Engineering Taxonomy</w:t>
      </w:r>
    </w:p>
    <w:p>
      <w:pPr>
        <w:spacing w:after="120" w:before="0" w:line="300"/>
        <w:jc w:val="both"/>
      </w:pPr>
      <w:r>
        <w:rPr>
          <w:rFonts w:ascii="Arial" w:cs="Arial" w:eastAsia="Arial" w:hAnsi="Arial"/>
          <w:sz w:val="22"/>
          <w:szCs w:val="22"/>
        </w:rPr>
        <w:t xml:space="preserve">Prompt engineering is often described as an art, but in this framework it is treated as a formal engineering discipline. Prompts are constructed from five reusable elements, each with a defined purpose:</w:t>
      </w:r>
    </w:p>
    <w:p>
      <w:pPr>
        <w:pStyle w:val="ListParagraph"/>
        <w:numPr>
          <w:ilvl w:val="0"/>
          <w:numId w:val="2"/>
        </w:numPr>
        <w:spacing w:after="80" w:before="0" w:line="280"/>
      </w:pPr>
      <w:r>
        <w:rPr>
          <w:rFonts w:ascii="Arial" w:cs="Arial" w:eastAsia="Arial" w:hAnsi="Arial"/>
          <w:b/>
          <w:bCs/>
          <w:sz w:val="22"/>
          <w:szCs w:val="22"/>
        </w:rPr>
        <w:t xml:space="preserve">Role specification. </w:t>
      </w:r>
      <w:r>
        <w:rPr>
          <w:rFonts w:ascii="Arial" w:cs="Arial" w:eastAsia="Arial" w:hAnsi="Arial"/>
          <w:sz w:val="22"/>
          <w:szCs w:val="22"/>
        </w:rPr>
        <w:t xml:space="preserve">Establishes the LLM as a senior quality engineer with domain expertise, which empirically reduces stylistic drift and increases adherence to professional conventions.</w:t>
      </w:r>
    </w:p>
    <w:p>
      <w:pPr>
        <w:pStyle w:val="ListParagraph"/>
        <w:numPr>
          <w:ilvl w:val="0"/>
          <w:numId w:val="2"/>
        </w:numPr>
        <w:spacing w:after="80" w:before="0" w:line="280"/>
      </w:pPr>
      <w:r>
        <w:rPr>
          <w:rFonts w:ascii="Arial" w:cs="Arial" w:eastAsia="Arial" w:hAnsi="Arial"/>
          <w:b/>
          <w:bCs/>
          <w:sz w:val="22"/>
          <w:szCs w:val="22"/>
        </w:rPr>
        <w:t xml:space="preserve">Context injection. </w:t>
      </w:r>
      <w:r>
        <w:rPr>
          <w:rFonts w:ascii="Arial" w:cs="Arial" w:eastAsia="Arial" w:hAnsi="Arial"/>
          <w:sz w:val="22"/>
          <w:szCs w:val="22"/>
        </w:rPr>
        <w:t xml:space="preserve">Supplies the relevant portion of the requirement graph, along with any applicable glossary entries and exemplar tests retrieved from the organization's test library.</w:t>
      </w:r>
    </w:p>
    <w:p>
      <w:pPr>
        <w:pStyle w:val="ListParagraph"/>
        <w:numPr>
          <w:ilvl w:val="0"/>
          <w:numId w:val="2"/>
        </w:numPr>
        <w:spacing w:after="80" w:before="0" w:line="280"/>
      </w:pPr>
      <w:r>
        <w:rPr>
          <w:rFonts w:ascii="Arial" w:cs="Arial" w:eastAsia="Arial" w:hAnsi="Arial"/>
          <w:b/>
          <w:bCs/>
          <w:sz w:val="22"/>
          <w:szCs w:val="22"/>
        </w:rPr>
        <w:t xml:space="preserve">Task directive. </w:t>
      </w:r>
      <w:r>
        <w:rPr>
          <w:rFonts w:ascii="Arial" w:cs="Arial" w:eastAsia="Arial" w:hAnsi="Arial"/>
          <w:sz w:val="22"/>
          <w:szCs w:val="22"/>
        </w:rPr>
        <w:t xml:space="preserve">States the specific generation objective (for example, “generate positive, negative, and boundary test cases for the given requirement”) along with the required target framework.</w:t>
      </w:r>
    </w:p>
    <w:p>
      <w:pPr>
        <w:pStyle w:val="ListParagraph"/>
        <w:numPr>
          <w:ilvl w:val="0"/>
          <w:numId w:val="2"/>
        </w:numPr>
        <w:spacing w:after="80" w:before="0" w:line="280"/>
      </w:pPr>
      <w:r>
        <w:rPr>
          <w:rFonts w:ascii="Arial" w:cs="Arial" w:eastAsia="Arial" w:hAnsi="Arial"/>
          <w:b/>
          <w:bCs/>
          <w:sz w:val="22"/>
          <w:szCs w:val="22"/>
        </w:rPr>
        <w:t xml:space="preserve">Heuristic scaffolding. </w:t>
      </w:r>
      <w:r>
        <w:rPr>
          <w:rFonts w:ascii="Arial" w:cs="Arial" w:eastAsia="Arial" w:hAnsi="Arial"/>
          <w:sz w:val="22"/>
          <w:szCs w:val="22"/>
        </w:rPr>
        <w:t xml:space="preserve">Enumerates the classical test design heuristics the LLM must consider, explicitly prompting for equivalence partitioning, boundary value analysis, state transition coverage, decision table exploration, and negative path exploration.</w:t>
      </w:r>
    </w:p>
    <w:p>
      <w:pPr>
        <w:pStyle w:val="ListParagraph"/>
        <w:numPr>
          <w:ilvl w:val="0"/>
          <w:numId w:val="2"/>
        </w:numPr>
        <w:spacing w:after="80" w:before="0" w:line="280"/>
      </w:pPr>
      <w:r>
        <w:rPr>
          <w:rFonts w:ascii="Arial" w:cs="Arial" w:eastAsia="Arial" w:hAnsi="Arial"/>
          <w:b/>
          <w:bCs/>
          <w:sz w:val="22"/>
          <w:szCs w:val="22"/>
        </w:rPr>
        <w:t xml:space="preserve">Output contract. </w:t>
      </w:r>
      <w:r>
        <w:rPr>
          <w:rFonts w:ascii="Arial" w:cs="Arial" w:eastAsia="Arial" w:hAnsi="Arial"/>
          <w:sz w:val="22"/>
          <w:szCs w:val="22"/>
        </w:rPr>
        <w:t xml:space="preserve">Specifies the exact structure of the expected response using a JSON schema, ensuring that outputs can be parsed deterministically and validated by the verification engine.</w:t>
      </w:r>
    </w:p>
    <w:p>
      <w:pPr>
        <w:pStyle w:val="Heading2"/>
        <w:spacing w:after="100" w:before="200"/>
      </w:pPr>
      <w:r>
        <w:rPr>
          <w:rFonts w:ascii="Arial" w:cs="Arial" w:eastAsia="Arial" w:hAnsi="Arial"/>
          <w:b/>
          <w:bCs/>
          <w:color w:val="2E5A9C"/>
          <w:sz w:val="24"/>
          <w:szCs w:val="24"/>
        </w:rPr>
        <w:t xml:space="preserve">4.3 Chain-of-Thought Reasoning Scaffold</w:t>
      </w:r>
    </w:p>
    <w:p>
      <w:pPr>
        <w:spacing w:after="120" w:before="0" w:line="300"/>
        <w:jc w:val="both"/>
      </w:pPr>
      <w:r>
        <w:rPr>
          <w:rFonts w:ascii="Arial" w:cs="Arial" w:eastAsia="Arial" w:hAnsi="Arial"/>
          <w:sz w:val="22"/>
          <w:szCs w:val="22"/>
        </w:rPr>
        <w:t xml:space="preserve">For complex requirements involving multi-step workflows, the framework employs a chain-of-thought reasoning scaffold that instructs the LLM to first produce an explicit reasoning trace enumerating the actors, states, transitions, and invariants implied by the requirement, and only then to produce the test artifact. The reasoning trace is captured and stored alongside the test case, providing human-readable justification that supports audit and review. Empirically, the scaffold improved the logical correctness of generated tests by 17 percent relative to direct prompting.</w:t>
      </w:r>
    </w:p>
    <w:p>
      <w:pPr>
        <w:pStyle w:val="Heading2"/>
        <w:spacing w:after="100" w:before="200"/>
      </w:pPr>
      <w:r>
        <w:rPr>
          <w:rFonts w:ascii="Arial" w:cs="Arial" w:eastAsia="Arial" w:hAnsi="Arial"/>
          <w:b/>
          <w:bCs/>
          <w:color w:val="2E5A9C"/>
          <w:sz w:val="24"/>
          <w:szCs w:val="24"/>
        </w:rPr>
        <w:t xml:space="preserve">4.4 Rule-Based Verification Calculus</w:t>
      </w:r>
    </w:p>
    <w:p>
      <w:pPr>
        <w:spacing w:after="120" w:before="0" w:line="300"/>
        <w:jc w:val="both"/>
      </w:pPr>
      <w:r>
        <w:rPr>
          <w:rFonts w:ascii="Arial" w:cs="Arial" w:eastAsia="Arial" w:hAnsi="Arial"/>
          <w:sz w:val="22"/>
          <w:szCs w:val="22"/>
        </w:rPr>
        <w:t xml:space="preserve">The verification engine operates on a compact rule calculus that can be extended by the adopting organization. Four rule classes are implemented in the reference implementation and are described below.</w:t>
      </w:r>
    </w:p>
    <w:p>
      <w:pPr>
        <w:pStyle w:val="Heading3"/>
        <w:spacing w:after="80" w:before="160"/>
      </w:pPr>
      <w:r>
        <w:rPr>
          <w:rFonts w:ascii="Arial" w:cs="Arial" w:eastAsia="Arial" w:hAnsi="Arial"/>
          <w:b/>
          <w:bCs/>
          <w:i/>
          <w:iCs/>
          <w:color w:val="333333"/>
          <w:sz w:val="22"/>
          <w:szCs w:val="22"/>
        </w:rPr>
        <w:t xml:space="preserve">4.4.1 Structural Rules</w:t>
      </w:r>
    </w:p>
    <w:p>
      <w:pPr>
        <w:spacing w:after="120" w:before="0" w:line="300"/>
        <w:jc w:val="both"/>
      </w:pPr>
      <w:r>
        <w:rPr>
          <w:rFonts w:ascii="Arial" w:cs="Arial" w:eastAsia="Arial" w:hAnsi="Arial"/>
          <w:sz w:val="22"/>
          <w:szCs w:val="22"/>
        </w:rPr>
        <w:t xml:space="preserve">Structural rules validate that generated artifacts conform to the target framework's syntax and schema. For Gherkin feature files, structural rules require a Feature header, at least one Scenario block, and Given-When-Then step ordering. For pytest modules, structural rules verify that the generated Python is parseable by the Abstract Syntax Tree module and that test functions follow the expected naming convention.</w:t>
      </w:r>
    </w:p>
    <w:p>
      <w:pPr>
        <w:pStyle w:val="Heading3"/>
        <w:spacing w:after="80" w:before="160"/>
      </w:pPr>
      <w:r>
        <w:rPr>
          <w:rFonts w:ascii="Arial" w:cs="Arial" w:eastAsia="Arial" w:hAnsi="Arial"/>
          <w:b/>
          <w:bCs/>
          <w:i/>
          <w:iCs/>
          <w:color w:val="333333"/>
          <w:sz w:val="22"/>
          <w:szCs w:val="22"/>
        </w:rPr>
        <w:t xml:space="preserve">4.4.2 Logical Rules</w:t>
      </w:r>
    </w:p>
    <w:p>
      <w:pPr>
        <w:spacing w:after="120" w:before="0" w:line="300"/>
        <w:jc w:val="both"/>
      </w:pPr>
      <w:r>
        <w:rPr>
          <w:rFonts w:ascii="Arial" w:cs="Arial" w:eastAsia="Arial" w:hAnsi="Arial"/>
          <w:sz w:val="22"/>
          <w:szCs w:val="22"/>
        </w:rPr>
        <w:t xml:space="preserve">Logical rules evaluate whether preconditions, actions, and expected outcomes are internally consistent. A precondition that requires an unauthenticated state is incompatible with an action that requires an authentication token. A logical rule engine encoded as a set of first-order predicates detects these inconsistencies and returns targeted repair directives to the re-prompting loop.</w:t>
      </w:r>
    </w:p>
    <w:p>
      <w:pPr>
        <w:pStyle w:val="Heading3"/>
        <w:spacing w:after="80" w:before="160"/>
      </w:pPr>
      <w:r>
        <w:rPr>
          <w:rFonts w:ascii="Arial" w:cs="Arial" w:eastAsia="Arial" w:hAnsi="Arial"/>
          <w:b/>
          <w:bCs/>
          <w:i/>
          <w:iCs/>
          <w:color w:val="333333"/>
          <w:sz w:val="22"/>
          <w:szCs w:val="22"/>
        </w:rPr>
        <w:t xml:space="preserve">4.4.3 Coverage Rules</w:t>
      </w:r>
    </w:p>
    <w:p>
      <w:pPr>
        <w:spacing w:after="120" w:before="0" w:line="300"/>
        <w:jc w:val="both"/>
      </w:pPr>
      <w:r>
        <w:rPr>
          <w:rFonts w:ascii="Arial" w:cs="Arial" w:eastAsia="Arial" w:hAnsi="Arial"/>
          <w:sz w:val="22"/>
          <w:szCs w:val="22"/>
        </w:rPr>
        <w:t xml:space="preserve">Coverage rules ensure bidirectional traceability between requirements and tests. Every requirement must be covered by at least one positive, one negative, and one boundary test, and every test must cite the identifier of at least one source requirement. The coverage matrix is computed automatically and included in the artifact bundle delivered to the downstream continuous integration system.</w:t>
      </w:r>
    </w:p>
    <w:p>
      <w:pPr>
        <w:pStyle w:val="Heading3"/>
        <w:spacing w:after="80" w:before="160"/>
      </w:pPr>
      <w:r>
        <w:rPr>
          <w:rFonts w:ascii="Arial" w:cs="Arial" w:eastAsia="Arial" w:hAnsi="Arial"/>
          <w:b/>
          <w:bCs/>
          <w:i/>
          <w:iCs/>
          <w:color w:val="333333"/>
          <w:sz w:val="22"/>
          <w:szCs w:val="22"/>
        </w:rPr>
        <w:t xml:space="preserve">4.4.4 Redundancy Rules</w:t>
      </w:r>
    </w:p>
    <w:p>
      <w:pPr>
        <w:spacing w:after="120" w:before="0" w:line="300"/>
        <w:jc w:val="both"/>
      </w:pPr>
      <w:r>
        <w:rPr>
          <w:rFonts w:ascii="Arial" w:cs="Arial" w:eastAsia="Arial" w:hAnsi="Arial"/>
          <w:sz w:val="22"/>
          <w:szCs w:val="22"/>
        </w:rPr>
        <w:t xml:space="preserve">Redundancy rules identify semantically equivalent tests to prevent suite bloat. Two tests are considered semantically redundant if their preconditions, actions, and expected outcomes are equivalent under a canonicalization that normalizes variable names, reorders commutative steps, and resolves synonyms through the organizational glossary. Redundant tests are consolidated and the surviving test inherits the requirement links of all merged candidates.</w:t>
      </w:r>
    </w:p>
    <w:p>
      <w:pPr>
        <w:pStyle w:val="Heading1"/>
        <w:spacing w:after="140" w:before="280"/>
      </w:pPr>
      <w:r>
        <w:rPr>
          <w:rFonts w:ascii="Arial" w:cs="Arial" w:eastAsia="Arial" w:hAnsi="Arial"/>
          <w:b/>
          <w:bCs/>
          <w:color w:val="1F3864"/>
          <w:sz w:val="28"/>
          <w:szCs w:val="28"/>
        </w:rPr>
        <w:t xml:space="preserve">5. Implementation</w:t>
      </w:r>
    </w:p>
    <w:p>
      <w:pPr>
        <w:spacing w:after="120" w:before="0" w:line="300"/>
        <w:jc w:val="both"/>
      </w:pPr>
      <w:r>
        <w:rPr>
          <w:rFonts w:ascii="Arial" w:cs="Arial" w:eastAsia="Arial" w:hAnsi="Arial"/>
          <w:sz w:val="22"/>
          <w:szCs w:val="22"/>
        </w:rPr>
        <w:t xml:space="preserve">The reference implementation of the framework was constructed as a modular service with well-defined interfaces that allow each component to be replaced or extended independently. The implementation prioritizes portability and has been successfully deployed in three industry pilots.</w:t>
      </w:r>
    </w:p>
    <w:p>
      <w:pPr>
        <w:pStyle w:val="Heading2"/>
        <w:spacing w:after="100" w:before="200"/>
      </w:pPr>
      <w:r>
        <w:rPr>
          <w:rFonts w:ascii="Arial" w:cs="Arial" w:eastAsia="Arial" w:hAnsi="Arial"/>
          <w:b/>
          <w:bCs/>
          <w:color w:val="2E5A9C"/>
          <w:sz w:val="24"/>
          <w:szCs w:val="24"/>
        </w:rPr>
        <w:t xml:space="preserve">5.1 Technology Stack</w:t>
      </w:r>
    </w:p>
    <w:p>
      <w:pPr>
        <w:spacing w:after="120" w:before="0" w:line="300"/>
        <w:jc w:val="both"/>
      </w:pPr>
      <w:r>
        <w:rPr>
          <w:rFonts w:ascii="Arial" w:cs="Arial" w:eastAsia="Arial" w:hAnsi="Arial"/>
          <w:sz w:val="22"/>
          <w:szCs w:val="22"/>
        </w:rPr>
        <w:t xml:space="preserve">The orchestration layer is implemented in Python 3.11 and exposes a RESTful interface that accepts requirement bundles as JSON payloads. The requirement analysis module uses the spaCy natural language processing library for sentence segmentation and syntactic parsing, augmented by a custom domain glossary resolver. The prompt engineering layer and test generation pipeline communicate with the underlying LLM over a standardized adapter interface that supports multiple backends. The verification engine is implemented as a rule-based inference system using a combination of Python predicates and a lightweight Datalog subset.</w:t>
      </w:r>
    </w:p>
    <w:p>
      <w:pPr>
        <w:pStyle w:val="Heading2"/>
        <w:spacing w:after="100" w:before="200"/>
      </w:pPr>
      <w:r>
        <w:rPr>
          <w:rFonts w:ascii="Arial" w:cs="Arial" w:eastAsia="Arial" w:hAnsi="Arial"/>
          <w:b/>
          <w:bCs/>
          <w:color w:val="2E5A9C"/>
          <w:sz w:val="24"/>
          <w:szCs w:val="24"/>
        </w:rPr>
        <w:t xml:space="preserve">5.2 Model Selection</w:t>
      </w:r>
    </w:p>
    <w:p>
      <w:pPr>
        <w:spacing w:after="120" w:before="0" w:line="300"/>
        <w:jc w:val="both"/>
      </w:pPr>
      <w:r>
        <w:rPr>
          <w:rFonts w:ascii="Arial" w:cs="Arial" w:eastAsia="Arial" w:hAnsi="Arial"/>
          <w:sz w:val="22"/>
          <w:szCs w:val="22"/>
        </w:rPr>
        <w:t xml:space="preserve">The framework is model-agnostic by design. In the evaluation reported in Section 6, the framework was benchmarked against three backends representing the state of the art in commercial and open-source LLMs: a large proprietary model optimized for code and reasoning tasks, an alternative proprietary model with comparable capability, and a leading open-weights model suitable for on-premises deployment in regulated environments. The adapter interface abstracts over differences in tokenization, context window, and response formatting. The framework automatically selects the appropriate model based on the sensitivity of the input data and the required output length.</w:t>
      </w:r>
    </w:p>
    <w:p>
      <w:pPr>
        <w:pStyle w:val="Heading2"/>
        <w:spacing w:after="100" w:before="200"/>
      </w:pPr>
      <w:r>
        <w:rPr>
          <w:rFonts w:ascii="Arial" w:cs="Arial" w:eastAsia="Arial" w:hAnsi="Arial"/>
          <w:b/>
          <w:bCs/>
          <w:color w:val="2E5A9C"/>
          <w:sz w:val="24"/>
          <w:szCs w:val="24"/>
        </w:rPr>
        <w:t xml:space="preserve">5.3 Supported Output Targets</w:t>
      </w:r>
    </w:p>
    <w:p>
      <w:pPr>
        <w:spacing w:after="120" w:before="0" w:line="300"/>
        <w:jc w:val="both"/>
      </w:pPr>
      <w:r>
        <w:rPr>
          <w:rFonts w:ascii="Arial" w:cs="Arial" w:eastAsia="Arial" w:hAnsi="Arial"/>
          <w:sz w:val="22"/>
          <w:szCs w:val="22"/>
        </w:rPr>
        <w:t xml:space="preserve">The current implementation supports the following output targets, covering the predominant test automation frameworks used in enterprise software delivery:</w:t>
      </w:r>
    </w:p>
    <w:p>
      <w:pPr>
        <w:pStyle w:val="ListParagraph"/>
        <w:numPr>
          <w:ilvl w:val="0"/>
          <w:numId w:val="3"/>
        </w:numPr>
        <w:spacing w:after="80" w:before="0" w:line="280"/>
      </w:pPr>
      <w:r>
        <w:rPr>
          <w:rFonts w:ascii="Arial" w:cs="Arial" w:eastAsia="Arial" w:hAnsi="Arial"/>
          <w:sz w:val="22"/>
          <w:szCs w:val="22"/>
        </w:rPr>
        <w:t xml:space="preserve">Gherkin feature files for behavior-driven development with Cucumber, SpecFlow, and Behave.</w:t>
      </w:r>
    </w:p>
    <w:p>
      <w:pPr>
        <w:pStyle w:val="ListParagraph"/>
        <w:numPr>
          <w:ilvl w:val="0"/>
          <w:numId w:val="3"/>
        </w:numPr>
        <w:spacing w:after="80" w:before="0" w:line="280"/>
      </w:pPr>
      <w:r>
        <w:rPr>
          <w:rFonts w:ascii="Arial" w:cs="Arial" w:eastAsia="Arial" w:hAnsi="Arial"/>
          <w:sz w:val="22"/>
          <w:szCs w:val="22"/>
        </w:rPr>
        <w:t xml:space="preserve">Selenium WebDriver scripts in Java, Python, and JavaScript for user interface testing.</w:t>
      </w:r>
    </w:p>
    <w:p>
      <w:pPr>
        <w:pStyle w:val="ListParagraph"/>
        <w:numPr>
          <w:ilvl w:val="0"/>
          <w:numId w:val="3"/>
        </w:numPr>
        <w:spacing w:after="80" w:before="0" w:line="280"/>
      </w:pPr>
      <w:r>
        <w:rPr>
          <w:rFonts w:ascii="Arial" w:cs="Arial" w:eastAsia="Arial" w:hAnsi="Arial"/>
          <w:sz w:val="22"/>
          <w:szCs w:val="22"/>
        </w:rPr>
        <w:t xml:space="preserve">Playwright scripts for modern web application testing with advanced browser automation.</w:t>
      </w:r>
    </w:p>
    <w:p>
      <w:pPr>
        <w:pStyle w:val="ListParagraph"/>
        <w:numPr>
          <w:ilvl w:val="0"/>
          <w:numId w:val="3"/>
        </w:numPr>
        <w:spacing w:after="80" w:before="0" w:line="280"/>
      </w:pPr>
      <w:r>
        <w:rPr>
          <w:rFonts w:ascii="Arial" w:cs="Arial" w:eastAsia="Arial" w:hAnsi="Arial"/>
          <w:sz w:val="22"/>
          <w:szCs w:val="22"/>
        </w:rPr>
        <w:t xml:space="preserve">Postman collection JSON for API-level regression testing.</w:t>
      </w:r>
    </w:p>
    <w:p>
      <w:pPr>
        <w:pStyle w:val="ListParagraph"/>
        <w:numPr>
          <w:ilvl w:val="0"/>
          <w:numId w:val="3"/>
        </w:numPr>
        <w:spacing w:after="80" w:before="0" w:line="280"/>
      </w:pPr>
      <w:r>
        <w:rPr>
          <w:rFonts w:ascii="Arial" w:cs="Arial" w:eastAsia="Arial" w:hAnsi="Arial"/>
          <w:sz w:val="22"/>
          <w:szCs w:val="22"/>
        </w:rPr>
        <w:t xml:space="preserve">pytest, unittest, and JUnit modules for integration and unit-level testing.</w:t>
      </w:r>
    </w:p>
    <w:p>
      <w:pPr>
        <w:pStyle w:val="ListParagraph"/>
        <w:numPr>
          <w:ilvl w:val="0"/>
          <w:numId w:val="3"/>
        </w:numPr>
        <w:spacing w:after="80" w:before="0" w:line="280"/>
      </w:pPr>
      <w:r>
        <w:rPr>
          <w:rFonts w:ascii="Arial" w:cs="Arial" w:eastAsia="Arial" w:hAnsi="Arial"/>
          <w:sz w:val="22"/>
          <w:szCs w:val="22"/>
        </w:rPr>
        <w:t xml:space="preserve">REST Assured scripts for Java-based API verification in enterprise environments.</w:t>
      </w:r>
    </w:p>
    <w:p>
      <w:pPr>
        <w:pStyle w:val="Heading2"/>
        <w:spacing w:after="100" w:before="200"/>
      </w:pPr>
      <w:r>
        <w:rPr>
          <w:rFonts w:ascii="Arial" w:cs="Arial" w:eastAsia="Arial" w:hAnsi="Arial"/>
          <w:b/>
          <w:bCs/>
          <w:color w:val="2E5A9C"/>
          <w:sz w:val="24"/>
          <w:szCs w:val="24"/>
        </w:rPr>
        <w:t xml:space="preserve">5.4 Integration Surface</w:t>
      </w:r>
    </w:p>
    <w:p>
      <w:pPr>
        <w:spacing w:after="120" w:before="0" w:line="300"/>
        <w:jc w:val="both"/>
      </w:pPr>
      <w:r>
        <w:rPr>
          <w:rFonts w:ascii="Arial" w:cs="Arial" w:eastAsia="Arial" w:hAnsi="Arial"/>
          <w:sz w:val="22"/>
          <w:szCs w:val="22"/>
        </w:rPr>
        <w:t xml:space="preserve">The framework integrates with mainstream software delivery tooling through well-defined adapters. Requirement sources include Jira, Azure DevOps, Rally, and plain Markdown. Output destinations include GitHub, GitLab, Bitbucket, and enterprise test management systems such as TestRail, Zephyr, and qTest. Continuous integration adapters are provided for Jenkins, GitHub Actions, and CircleCI, enabling generated tests to be executed automatically on every commit.</w:t>
      </w:r>
    </w:p>
    <w:p>
      <w:pPr>
        <w:pStyle w:val="Heading1"/>
        <w:spacing w:after="140" w:before="280"/>
      </w:pPr>
      <w:r>
        <w:rPr>
          <w:rFonts w:ascii="Arial" w:cs="Arial" w:eastAsia="Arial" w:hAnsi="Arial"/>
          <w:b/>
          <w:bCs/>
          <w:color w:val="1F3864"/>
          <w:sz w:val="28"/>
          <w:szCs w:val="28"/>
        </w:rPr>
        <w:t xml:space="preserve">6. Experimental Evaluation</w:t>
      </w:r>
    </w:p>
    <w:p>
      <w:pPr>
        <w:spacing w:after="120" w:before="0" w:line="300"/>
        <w:jc w:val="both"/>
      </w:pPr>
      <w:r>
        <w:rPr>
          <w:rFonts w:ascii="Arial" w:cs="Arial" w:eastAsia="Arial" w:hAnsi="Arial"/>
          <w:sz w:val="22"/>
          <w:szCs w:val="22"/>
        </w:rPr>
        <w:t xml:space="preserve">A rigorous empirical evaluation was conducted to measure the practical effectiveness of the framework. The evaluation was designed to answer four research questions that directly correspond to the metrics most valued by software engineering organizations.</w:t>
      </w:r>
    </w:p>
    <w:p>
      <w:pPr>
        <w:pStyle w:val="Heading2"/>
        <w:spacing w:after="100" w:before="200"/>
      </w:pPr>
      <w:r>
        <w:rPr>
          <w:rFonts w:ascii="Arial" w:cs="Arial" w:eastAsia="Arial" w:hAnsi="Arial"/>
          <w:b/>
          <w:bCs/>
          <w:color w:val="2E5A9C"/>
          <w:sz w:val="24"/>
          <w:szCs w:val="24"/>
        </w:rPr>
        <w:t xml:space="preserve">6.1 Research Questions</w:t>
      </w:r>
    </w:p>
    <w:p>
      <w:pPr>
        <w:pStyle w:val="ListParagraph"/>
        <w:numPr>
          <w:ilvl w:val="0"/>
          <w:numId w:val="2"/>
        </w:numPr>
        <w:spacing w:after="80" w:before="0" w:line="280"/>
      </w:pPr>
      <w:r>
        <w:rPr>
          <w:rFonts w:ascii="Arial" w:cs="Arial" w:eastAsia="Arial" w:hAnsi="Arial"/>
          <w:b/>
          <w:bCs/>
          <w:sz w:val="22"/>
          <w:szCs w:val="22"/>
        </w:rPr>
        <w:t xml:space="preserve">RQ1: </w:t>
      </w:r>
      <w:r>
        <w:rPr>
          <w:rFonts w:ascii="Arial" w:cs="Arial" w:eastAsia="Arial" w:hAnsi="Arial"/>
          <w:sz w:val="22"/>
          <w:szCs w:val="22"/>
        </w:rPr>
        <w:t xml:space="preserve">Does LLM-driven test generation reduce the time required to produce a validated test suite for a given set of requirements?</w:t>
      </w:r>
    </w:p>
    <w:p>
      <w:pPr>
        <w:pStyle w:val="ListParagraph"/>
        <w:numPr>
          <w:ilvl w:val="0"/>
          <w:numId w:val="2"/>
        </w:numPr>
        <w:spacing w:after="80" w:before="0" w:line="280"/>
      </w:pPr>
      <w:r>
        <w:rPr>
          <w:rFonts w:ascii="Arial" w:cs="Arial" w:eastAsia="Arial" w:hAnsi="Arial"/>
          <w:b/>
          <w:bCs/>
          <w:sz w:val="22"/>
          <w:szCs w:val="22"/>
        </w:rPr>
        <w:t xml:space="preserve">RQ2: </w:t>
      </w:r>
      <w:r>
        <w:rPr>
          <w:rFonts w:ascii="Arial" w:cs="Arial" w:eastAsia="Arial" w:hAnsi="Arial"/>
          <w:sz w:val="22"/>
          <w:szCs w:val="22"/>
        </w:rPr>
        <w:t xml:space="preserve">Does LLM-driven test generation achieve requirement coverage comparable to or better than manual test design?</w:t>
      </w:r>
    </w:p>
    <w:p>
      <w:pPr>
        <w:pStyle w:val="ListParagraph"/>
        <w:numPr>
          <w:ilvl w:val="0"/>
          <w:numId w:val="2"/>
        </w:numPr>
        <w:spacing w:after="80" w:before="0" w:line="280"/>
      </w:pPr>
      <w:r>
        <w:rPr>
          <w:rFonts w:ascii="Arial" w:cs="Arial" w:eastAsia="Arial" w:hAnsi="Arial"/>
          <w:b/>
          <w:bCs/>
          <w:sz w:val="22"/>
          <w:szCs w:val="22"/>
        </w:rPr>
        <w:t xml:space="preserve">RQ3: </w:t>
      </w:r>
      <w:r>
        <w:rPr>
          <w:rFonts w:ascii="Arial" w:cs="Arial" w:eastAsia="Arial" w:hAnsi="Arial"/>
          <w:sz w:val="22"/>
          <w:szCs w:val="22"/>
        </w:rPr>
        <w:t xml:space="preserve">Are generated tests effective at detecting defects introduced into the system under test?</w:t>
      </w:r>
    </w:p>
    <w:p>
      <w:pPr>
        <w:pStyle w:val="ListParagraph"/>
        <w:numPr>
          <w:ilvl w:val="0"/>
          <w:numId w:val="2"/>
        </w:numPr>
        <w:spacing w:after="80" w:before="0" w:line="280"/>
      </w:pPr>
      <w:r>
        <w:rPr>
          <w:rFonts w:ascii="Arial" w:cs="Arial" w:eastAsia="Arial" w:hAnsi="Arial"/>
          <w:b/>
          <w:bCs/>
          <w:sz w:val="22"/>
          <w:szCs w:val="22"/>
        </w:rPr>
        <w:t xml:space="preserve">RQ4: </w:t>
      </w:r>
      <w:r>
        <w:rPr>
          <w:rFonts w:ascii="Arial" w:cs="Arial" w:eastAsia="Arial" w:hAnsi="Arial"/>
          <w:sz w:val="22"/>
          <w:szCs w:val="22"/>
        </w:rPr>
        <w:t xml:space="preserve">Does the verification engine materially improve the quality of generated tests relative to unverified LLM output?</w:t>
      </w:r>
    </w:p>
    <w:p>
      <w:pPr>
        <w:pStyle w:val="Heading2"/>
        <w:spacing w:after="100" w:before="200"/>
      </w:pPr>
      <w:r>
        <w:rPr>
          <w:rFonts w:ascii="Arial" w:cs="Arial" w:eastAsia="Arial" w:hAnsi="Arial"/>
          <w:b/>
          <w:bCs/>
          <w:color w:val="2E5A9C"/>
          <w:sz w:val="24"/>
          <w:szCs w:val="24"/>
        </w:rPr>
        <w:t xml:space="preserve">6.2 Dataset</w:t>
      </w:r>
    </w:p>
    <w:p>
      <w:pPr>
        <w:spacing w:after="120" w:before="0" w:line="300"/>
        <w:jc w:val="both"/>
      </w:pPr>
      <w:r>
        <w:rPr>
          <w:rFonts w:ascii="Arial" w:cs="Arial" w:eastAsia="Arial" w:hAnsi="Arial"/>
          <w:sz w:val="22"/>
          <w:szCs w:val="22"/>
        </w:rPr>
        <w:t xml:space="preserve">The evaluation dataset comprises 312 functional requirements drawn from three enterprise applications that span distinct industry verticals. Each application provided an independently curated requirement set, an existing manual test suite authored by experienced quality engineers, and a maintained defect history. The three domains were selected to ensure generalizability across different regulatory and engineering cultures:</w:t>
      </w:r>
    </w:p>
    <w:p>
      <w:pPr>
        <w:pStyle w:val="ListParagraph"/>
        <w:numPr>
          <w:ilvl w:val="0"/>
          <w:numId w:val="3"/>
        </w:numPr>
        <w:spacing w:after="80" w:before="0" w:line="280"/>
      </w:pPr>
      <w:r>
        <w:rPr>
          <w:rFonts w:ascii="Arial" w:cs="Arial" w:eastAsia="Arial" w:hAnsi="Arial"/>
          <w:sz w:val="22"/>
          <w:szCs w:val="22"/>
        </w:rPr>
        <w:t xml:space="preserve">An enterprise web application for human resources management (112 requirements) representing general commercial software.</w:t>
      </w:r>
    </w:p>
    <w:p>
      <w:pPr>
        <w:pStyle w:val="ListParagraph"/>
        <w:numPr>
          <w:ilvl w:val="0"/>
          <w:numId w:val="3"/>
        </w:numPr>
        <w:spacing w:after="80" w:before="0" w:line="280"/>
      </w:pPr>
      <w:r>
        <w:rPr>
          <w:rFonts w:ascii="Arial" w:cs="Arial" w:eastAsia="Arial" w:hAnsi="Arial"/>
          <w:sz w:val="22"/>
          <w:szCs w:val="22"/>
        </w:rPr>
        <w:t xml:space="preserve">A financial services platform for retail account management (98 requirements) representing a regulated, high-assurance domain.</w:t>
      </w:r>
    </w:p>
    <w:p>
      <w:pPr>
        <w:pStyle w:val="ListParagraph"/>
        <w:numPr>
          <w:ilvl w:val="0"/>
          <w:numId w:val="3"/>
        </w:numPr>
        <w:spacing w:after="80" w:before="0" w:line="280"/>
      </w:pPr>
      <w:r>
        <w:rPr>
          <w:rFonts w:ascii="Arial" w:cs="Arial" w:eastAsia="Arial" w:hAnsi="Arial"/>
          <w:sz w:val="22"/>
          <w:szCs w:val="22"/>
        </w:rPr>
        <w:t xml:space="preserve">A healthcare information exchange system (102 requirements) representing a safety-critical domain with strict privacy constraints.</w:t>
      </w:r>
    </w:p>
    <w:p>
      <w:pPr>
        <w:pStyle w:val="Heading2"/>
        <w:spacing w:after="100" w:before="200"/>
      </w:pPr>
      <w:r>
        <w:rPr>
          <w:rFonts w:ascii="Arial" w:cs="Arial" w:eastAsia="Arial" w:hAnsi="Arial"/>
          <w:b/>
          <w:bCs/>
          <w:color w:val="2E5A9C"/>
          <w:sz w:val="24"/>
          <w:szCs w:val="24"/>
        </w:rPr>
        <w:t xml:space="preserve">6.3 Baselines</w:t>
      </w:r>
    </w:p>
    <w:p>
      <w:pPr>
        <w:spacing w:after="120" w:before="0" w:line="300"/>
        <w:jc w:val="both"/>
      </w:pPr>
      <w:r>
        <w:rPr>
          <w:rFonts w:ascii="Arial" w:cs="Arial" w:eastAsia="Arial" w:hAnsi="Arial"/>
          <w:sz w:val="22"/>
          <w:szCs w:val="22"/>
        </w:rPr>
        <w:t xml:space="preserve">Three baselines were used for comparison. The manual baseline consisted of the original test suites authored by the domain engineers at each organization. The unverified LLM baseline consisted of tests generated by prompting a state-of-the-art LLM directly, without the prompt engineering taxonomy or verification engine described in this paper. The ablation baseline consisted of the full framework with the verification engine disabled, isolating the contribution of verification to output quality.</w:t>
      </w:r>
    </w:p>
    <w:p>
      <w:pPr>
        <w:pStyle w:val="Heading2"/>
        <w:spacing w:after="100" w:before="200"/>
      </w:pPr>
      <w:r>
        <w:rPr>
          <w:rFonts w:ascii="Arial" w:cs="Arial" w:eastAsia="Arial" w:hAnsi="Arial"/>
          <w:b/>
          <w:bCs/>
          <w:color w:val="2E5A9C"/>
          <w:sz w:val="24"/>
          <w:szCs w:val="24"/>
        </w:rPr>
        <w:t xml:space="preserve">6.4 Metrics</w:t>
      </w:r>
    </w:p>
    <w:p>
      <w:pPr>
        <w:spacing w:after="120" w:before="0" w:line="300"/>
        <w:jc w:val="both"/>
      </w:pPr>
      <w:r>
        <w:rPr>
          <w:rFonts w:ascii="Arial" w:cs="Arial" w:eastAsia="Arial" w:hAnsi="Arial"/>
          <w:sz w:val="22"/>
          <w:szCs w:val="22"/>
        </w:rPr>
        <w:t xml:space="preserve">Four metrics were used to evaluate performance, reflecting both productivity and quality dimensions:</w:t>
      </w:r>
    </w:p>
    <w:p>
      <w:pPr>
        <w:pStyle w:val="ListParagraph"/>
        <w:numPr>
          <w:ilvl w:val="0"/>
          <w:numId w:val="3"/>
        </w:numPr>
        <w:spacing w:after="80" w:before="0" w:line="280"/>
      </w:pPr>
      <w:r>
        <w:rPr>
          <w:rFonts w:ascii="Arial" w:cs="Arial" w:eastAsia="Arial" w:hAnsi="Arial"/>
          <w:b/>
          <w:bCs/>
          <w:sz w:val="22"/>
          <w:szCs w:val="22"/>
        </w:rPr>
        <w:t xml:space="preserve">Design Effort (hours). </w:t>
      </w:r>
      <w:r>
        <w:rPr>
          <w:rFonts w:ascii="Arial" w:cs="Arial" w:eastAsia="Arial" w:hAnsi="Arial"/>
          <w:sz w:val="22"/>
          <w:szCs w:val="22"/>
        </w:rPr>
        <w:t xml:space="preserve">Total time expended by human engineers to produce a ready-to-execute test suite, inclusive of any review and repair time for generated outputs.</w:t>
      </w:r>
    </w:p>
    <w:p>
      <w:pPr>
        <w:pStyle w:val="ListParagraph"/>
        <w:numPr>
          <w:ilvl w:val="0"/>
          <w:numId w:val="3"/>
        </w:numPr>
        <w:spacing w:after="80" w:before="0" w:line="280"/>
      </w:pPr>
      <w:r>
        <w:rPr>
          <w:rFonts w:ascii="Arial" w:cs="Arial" w:eastAsia="Arial" w:hAnsi="Arial"/>
          <w:b/>
          <w:bCs/>
          <w:sz w:val="22"/>
          <w:szCs w:val="22"/>
        </w:rPr>
        <w:t xml:space="preserve">Requirement Coverage (percent). </w:t>
      </w:r>
      <w:r>
        <w:rPr>
          <w:rFonts w:ascii="Arial" w:cs="Arial" w:eastAsia="Arial" w:hAnsi="Arial"/>
          <w:sz w:val="22"/>
          <w:szCs w:val="22"/>
        </w:rPr>
        <w:t xml:space="preserve">Fraction of requirements for which at least one positive, one negative, and one boundary test exists.</w:t>
      </w:r>
    </w:p>
    <w:p>
      <w:pPr>
        <w:pStyle w:val="ListParagraph"/>
        <w:numPr>
          <w:ilvl w:val="0"/>
          <w:numId w:val="3"/>
        </w:numPr>
        <w:spacing w:after="80" w:before="0" w:line="280"/>
      </w:pPr>
      <w:r>
        <w:rPr>
          <w:rFonts w:ascii="Arial" w:cs="Arial" w:eastAsia="Arial" w:hAnsi="Arial"/>
          <w:b/>
          <w:bCs/>
          <w:sz w:val="22"/>
          <w:szCs w:val="22"/>
        </w:rPr>
        <w:t xml:space="preserve">Mutation Score (percent). </w:t>
      </w:r>
      <w:r>
        <w:rPr>
          <w:rFonts w:ascii="Arial" w:cs="Arial" w:eastAsia="Arial" w:hAnsi="Arial"/>
          <w:sz w:val="22"/>
          <w:szCs w:val="22"/>
        </w:rPr>
        <w:t xml:space="preserve">Fraction of seeded code mutants detected by the generated test suite, serving as a proxy for defect detection capability.</w:t>
      </w:r>
    </w:p>
    <w:p>
      <w:pPr>
        <w:pStyle w:val="ListParagraph"/>
        <w:numPr>
          <w:ilvl w:val="0"/>
          <w:numId w:val="3"/>
        </w:numPr>
        <w:spacing w:after="80" w:before="0" w:line="280"/>
      </w:pPr>
      <w:r>
        <w:rPr>
          <w:rFonts w:ascii="Arial" w:cs="Arial" w:eastAsia="Arial" w:hAnsi="Arial"/>
          <w:b/>
          <w:bCs/>
          <w:sz w:val="22"/>
          <w:szCs w:val="22"/>
        </w:rPr>
        <w:t xml:space="preserve">Verification Pass Rate (percent). </w:t>
      </w:r>
      <w:r>
        <w:rPr>
          <w:rFonts w:ascii="Arial" w:cs="Arial" w:eastAsia="Arial" w:hAnsi="Arial"/>
          <w:sz w:val="22"/>
          <w:szCs w:val="22"/>
        </w:rPr>
        <w:t xml:space="preserve">Fraction of generated tests that pass the rule-based verification engine on first generation, reflecting the intrinsic quality of the LLM output.</w:t>
      </w:r>
    </w:p>
    <w:p>
      <w:pPr>
        <w:pStyle w:val="Heading2"/>
        <w:spacing w:after="100" w:before="200"/>
      </w:pPr>
      <w:r>
        <w:rPr>
          <w:rFonts w:ascii="Arial" w:cs="Arial" w:eastAsia="Arial" w:hAnsi="Arial"/>
          <w:b/>
          <w:bCs/>
          <w:color w:val="2E5A9C"/>
          <w:sz w:val="24"/>
          <w:szCs w:val="24"/>
        </w:rPr>
        <w:t xml:space="preserve">6.5 Experimental Protocol</w:t>
      </w:r>
    </w:p>
    <w:p>
      <w:pPr>
        <w:spacing w:after="120" w:before="0" w:line="300"/>
        <w:jc w:val="both"/>
      </w:pPr>
      <w:r>
        <w:rPr>
          <w:rFonts w:ascii="Arial" w:cs="Arial" w:eastAsia="Arial" w:hAnsi="Arial"/>
          <w:sz w:val="22"/>
          <w:szCs w:val="22"/>
        </w:rPr>
        <w:t xml:space="preserve">Each experimental condition was executed on each of the three datasets. For the manual baseline, design effort was recorded directly from the engineering logs of the originating organizations. For the LLM-based conditions, design effort was measured as the wall-clock time from pipeline invocation to completion of human review. All generated tests were executed against the production code, and defect detection capability was measured using a standardized mutation testing procedure applied uniformly across conditions.</w:t>
      </w:r>
    </w:p>
    <w:p>
      <w:pPr>
        <w:pStyle w:val="Heading1"/>
        <w:spacing w:after="140" w:before="280"/>
      </w:pPr>
      <w:r>
        <w:rPr>
          <w:rFonts w:ascii="Arial" w:cs="Arial" w:eastAsia="Arial" w:hAnsi="Arial"/>
          <w:b/>
          <w:bCs/>
          <w:color w:val="1F3864"/>
          <w:sz w:val="28"/>
          <w:szCs w:val="28"/>
        </w:rPr>
        <w:t xml:space="preserve">7. Results and Analysis</w:t>
      </w:r>
    </w:p>
    <w:p>
      <w:pPr>
        <w:spacing w:after="120" w:before="0" w:line="300"/>
        <w:jc w:val="both"/>
      </w:pPr>
      <w:r>
        <w:rPr>
          <w:rFonts w:ascii="Arial" w:cs="Arial" w:eastAsia="Arial" w:hAnsi="Arial"/>
          <w:sz w:val="22"/>
          <w:szCs w:val="22"/>
        </w:rPr>
        <w:t xml:space="preserve">The experimental results demonstrate that the framework delivers substantial and consistent improvements across all measured dimensions. Headline findings are summarized in the table below, with detailed analysis and discussion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875"/>
        <w:gridCol w:w="1875"/>
        <w:gridCol w:w="1875"/>
        <w:gridCol w:w="1875"/>
      </w:tblGrid>
      <w:tr>
        <w:trPr>
          <w:tblHeader/>
        </w:trPr>
        <w:tc>
          <w:tcPr>
            <w:tcW w:type="dxa" w:w="18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1875"/>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Design Effort (hrs)</w:t>
            </w:r>
          </w:p>
        </w:tc>
        <w:tc>
          <w:tcPr>
            <w:tcW w:type="dxa" w:w="1875"/>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Coverage (%)</w:t>
            </w:r>
          </w:p>
        </w:tc>
        <w:tc>
          <w:tcPr>
            <w:tcW w:type="dxa" w:w="1875"/>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Mutation Score (%)</w:t>
            </w:r>
          </w:p>
        </w:tc>
        <w:tc>
          <w:tcPr>
            <w:tcW w:type="dxa" w:w="1875"/>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rFonts w:ascii="Arial" w:cs="Arial" w:eastAsia="Arial" w:hAnsi="Arial"/>
                <w:b/>
                <w:bCs/>
                <w:sz w:val="20"/>
                <w:szCs w:val="20"/>
              </w:rPr>
              <w:t xml:space="preserve">Verify Pass (%)</w:t>
            </w:r>
          </w:p>
        </w:tc>
      </w:tr>
      <w:tr>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Manual Baseline</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184.0</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71.2</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68.5</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Unverified LLM</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41.2</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78.4</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61.7</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62.1</w:t>
            </w:r>
          </w:p>
        </w:tc>
      </w:tr>
      <w:tr>
        <w:tc>
          <w:tcPr>
            <w:tcW w:type="dxa" w:w="1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Framework (no verify)</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48.7</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86.8</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72.9</w:t>
            </w:r>
          </w:p>
        </w:tc>
        <w:tc>
          <w:tcPr>
            <w:tcW w:type="dxa" w:w="1875"/>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79.5</w:t>
            </w:r>
          </w:p>
        </w:tc>
      </w:tr>
      <w:tr>
        <w:tc>
          <w:tcPr>
            <w:tcW w:type="dxa" w:w="1860"/>
            <w:tcBorders>
              <w:top w:val="single" w:color="999999" w:sz="4"/>
              <w:left w:val="single" w:color="999999" w:sz="4"/>
              <w:bottom w:val="single" w:color="999999" w:sz="4"/>
              <w:right w:val="single" w:color="999999" w:sz="4"/>
            </w:tcBorders>
            <w:shd w:fill="E8F4D8" w:val="clear"/>
            <w:tcMar>
              <w:top w:type="dxa" w:w="80"/>
              <w:left w:type="dxa" w:w="120"/>
              <w:bottom w:type="dxa" w:w="80"/>
              <w:right w:type="dxa" w:w="120"/>
            </w:tcMar>
          </w:tcPr>
          <w:p>
            <w:r>
              <w:rPr>
                <w:rFonts w:ascii="Arial" w:cs="Arial" w:eastAsia="Arial" w:hAnsi="Arial"/>
                <w:b/>
                <w:bCs/>
                <w:sz w:val="20"/>
                <w:szCs w:val="20"/>
              </w:rPr>
              <w:t xml:space="preserve">Full Framework</w:t>
            </w:r>
          </w:p>
        </w:tc>
        <w:tc>
          <w:tcPr>
            <w:tcW w:type="dxa" w:w="1875"/>
            <w:tcBorders>
              <w:top w:val="single" w:color="999999" w:sz="4"/>
              <w:left w:val="single" w:color="999999" w:sz="4"/>
              <w:bottom w:val="single" w:color="999999" w:sz="4"/>
              <w:right w:val="single" w:color="999999" w:sz="4"/>
            </w:tcBorders>
            <w:shd w:fill="E8F4D8" w:val="clear"/>
            <w:tcMar>
              <w:top w:type="dxa" w:w="80"/>
              <w:left w:type="dxa" w:w="120"/>
              <w:bottom w:type="dxa" w:w="80"/>
              <w:right w:type="dxa" w:w="120"/>
            </w:tcMar>
          </w:tcPr>
          <w:p>
            <w:r>
              <w:rPr>
                <w:rFonts w:ascii="Arial" w:cs="Arial" w:eastAsia="Arial" w:hAnsi="Arial"/>
                <w:b/>
                <w:bCs/>
                <w:sz w:val="20"/>
                <w:szCs w:val="20"/>
              </w:rPr>
              <w:t xml:space="preserve">58.9</w:t>
            </w:r>
          </w:p>
        </w:tc>
        <w:tc>
          <w:tcPr>
            <w:tcW w:type="dxa" w:w="1875"/>
            <w:tcBorders>
              <w:top w:val="single" w:color="999999" w:sz="4"/>
              <w:left w:val="single" w:color="999999" w:sz="4"/>
              <w:bottom w:val="single" w:color="999999" w:sz="4"/>
              <w:right w:val="single" w:color="999999" w:sz="4"/>
            </w:tcBorders>
            <w:shd w:fill="E8F4D8" w:val="clear"/>
            <w:tcMar>
              <w:top w:type="dxa" w:w="80"/>
              <w:left w:type="dxa" w:w="120"/>
              <w:bottom w:type="dxa" w:w="80"/>
              <w:right w:type="dxa" w:w="120"/>
            </w:tcMar>
          </w:tcPr>
          <w:p>
            <w:r>
              <w:rPr>
                <w:rFonts w:ascii="Arial" w:cs="Arial" w:eastAsia="Arial" w:hAnsi="Arial"/>
                <w:b/>
                <w:bCs/>
                <w:sz w:val="20"/>
                <w:szCs w:val="20"/>
              </w:rPr>
              <w:t xml:space="preserve">94.1</w:t>
            </w:r>
          </w:p>
        </w:tc>
        <w:tc>
          <w:tcPr>
            <w:tcW w:type="dxa" w:w="1875"/>
            <w:tcBorders>
              <w:top w:val="single" w:color="999999" w:sz="4"/>
              <w:left w:val="single" w:color="999999" w:sz="4"/>
              <w:bottom w:val="single" w:color="999999" w:sz="4"/>
              <w:right w:val="single" w:color="999999" w:sz="4"/>
            </w:tcBorders>
            <w:shd w:fill="E8F4D8" w:val="clear"/>
            <w:tcMar>
              <w:top w:type="dxa" w:w="80"/>
              <w:left w:type="dxa" w:w="120"/>
              <w:bottom w:type="dxa" w:w="80"/>
              <w:right w:type="dxa" w:w="120"/>
            </w:tcMar>
          </w:tcPr>
          <w:p>
            <w:r>
              <w:rPr>
                <w:rFonts w:ascii="Arial" w:cs="Arial" w:eastAsia="Arial" w:hAnsi="Arial"/>
                <w:b/>
                <w:bCs/>
                <w:sz w:val="20"/>
                <w:szCs w:val="20"/>
              </w:rPr>
              <w:t xml:space="preserve">84.6</w:t>
            </w:r>
          </w:p>
        </w:tc>
        <w:tc>
          <w:tcPr>
            <w:tcW w:type="dxa" w:w="1875"/>
            <w:tcBorders>
              <w:top w:val="single" w:color="999999" w:sz="4"/>
              <w:left w:val="single" w:color="999999" w:sz="4"/>
              <w:bottom w:val="single" w:color="999999" w:sz="4"/>
              <w:right w:val="single" w:color="999999" w:sz="4"/>
            </w:tcBorders>
            <w:shd w:fill="E8F4D8" w:val="clear"/>
            <w:tcMar>
              <w:top w:type="dxa" w:w="80"/>
              <w:left w:type="dxa" w:w="120"/>
              <w:bottom w:type="dxa" w:w="80"/>
              <w:right w:type="dxa" w:w="120"/>
            </w:tcMar>
          </w:tcPr>
          <w:p>
            <w:r>
              <w:rPr>
                <w:rFonts w:ascii="Arial" w:cs="Arial" w:eastAsia="Arial" w:hAnsi="Arial"/>
                <w:b/>
                <w:bCs/>
                <w:sz w:val="20"/>
                <w:szCs w:val="20"/>
              </w:rPr>
              <w:t xml:space="preserve">96.3</w:t>
            </w:r>
          </w:p>
        </w:tc>
      </w:tr>
    </w:tbl>
    <w:p>
      <w:pPr>
        <w:spacing w:after="60" w:before="60"/>
      </w:pPr>
      <w:r>
        <w:t xml:space="preserve"/>
      </w:r>
    </w:p>
    <w:p>
      <w:pPr>
        <w:pStyle w:val="Heading2"/>
        <w:spacing w:after="100" w:before="200"/>
      </w:pPr>
      <w:r>
        <w:rPr>
          <w:rFonts w:ascii="Arial" w:cs="Arial" w:eastAsia="Arial" w:hAnsi="Arial"/>
          <w:b/>
          <w:bCs/>
          <w:color w:val="2E5A9C"/>
          <w:sz w:val="24"/>
          <w:szCs w:val="24"/>
        </w:rPr>
        <w:t xml:space="preserve">7.1 Productivity Gains (RQ1)</w:t>
      </w:r>
    </w:p>
    <w:p>
      <w:pPr>
        <w:spacing w:after="120" w:before="0" w:line="300"/>
        <w:jc w:val="both"/>
      </w:pPr>
      <w:r>
        <w:rPr>
          <w:rFonts w:ascii="Arial" w:cs="Arial" w:eastAsia="Arial" w:hAnsi="Arial"/>
          <w:sz w:val="22"/>
          <w:szCs w:val="22"/>
        </w:rPr>
        <w:t xml:space="preserve">The full framework reduced design effort from 184 hours in the manual baseline to 58.9 hours, a 68 percent reduction. Although the unverified LLM baseline and the ablation baseline produced lower raw effort figures, those conditions required substantial downstream rework when defects in generated tests were discovered during execution. When rework time is amortized across the total cost of ownership of the test suite, the full framework emerges as the most efficient condition by a comfortable margin. The productivity gain is economically significant: at industry-standard quality engineering rates, the savings on a single enterprise application recover the cost of framework adoption within the first quarter of operation.</w:t>
      </w:r>
    </w:p>
    <w:p>
      <w:pPr>
        <w:pStyle w:val="Heading2"/>
        <w:spacing w:after="100" w:before="200"/>
      </w:pPr>
      <w:r>
        <w:rPr>
          <w:rFonts w:ascii="Arial" w:cs="Arial" w:eastAsia="Arial" w:hAnsi="Arial"/>
          <w:b/>
          <w:bCs/>
          <w:color w:val="2E5A9C"/>
          <w:sz w:val="24"/>
          <w:szCs w:val="24"/>
        </w:rPr>
        <w:t xml:space="preserve">7.2 Requirement Coverage (RQ2)</w:t>
      </w:r>
    </w:p>
    <w:p>
      <w:pPr>
        <w:spacing w:after="120" w:before="0" w:line="300"/>
        <w:jc w:val="both"/>
      </w:pPr>
      <w:r>
        <w:rPr>
          <w:rFonts w:ascii="Arial" w:cs="Arial" w:eastAsia="Arial" w:hAnsi="Arial"/>
          <w:sz w:val="22"/>
          <w:szCs w:val="22"/>
        </w:rPr>
        <w:t xml:space="preserve">The full framework achieved 94.1 percent requirement coverage, compared with 71.2 percent for the manual baseline. The 23 percentage point improvement reflects the LLM's systematic enumeration of test variations that human engineers frequently omit under time pressure, particularly boundary conditions and negative paths. The improvement was consistent across the three domains, with financial services showing the largest gain (plus 26 percentage points), suggesting that domains with structurally complex business rules benefit most from the systematic coverage of the framework.</w:t>
      </w:r>
    </w:p>
    <w:p>
      <w:pPr>
        <w:pStyle w:val="Heading2"/>
        <w:spacing w:after="100" w:before="200"/>
      </w:pPr>
      <w:r>
        <w:rPr>
          <w:rFonts w:ascii="Arial" w:cs="Arial" w:eastAsia="Arial" w:hAnsi="Arial"/>
          <w:b/>
          <w:bCs/>
          <w:color w:val="2E5A9C"/>
          <w:sz w:val="24"/>
          <w:szCs w:val="24"/>
        </w:rPr>
        <w:t xml:space="preserve">7.3 Defect Detection Capability (RQ3)</w:t>
      </w:r>
    </w:p>
    <w:p>
      <w:pPr>
        <w:spacing w:after="120" w:before="0" w:line="300"/>
        <w:jc w:val="both"/>
      </w:pPr>
      <w:r>
        <w:rPr>
          <w:rFonts w:ascii="Arial" w:cs="Arial" w:eastAsia="Arial" w:hAnsi="Arial"/>
          <w:sz w:val="22"/>
          <w:szCs w:val="22"/>
        </w:rPr>
        <w:t xml:space="preserve">Mutation score, used as a proxy for defect detection capability, improved from 68.5 percent in the manual baseline to 84.6 percent in the full framework. The improvement is driven by two factors: the higher coverage of the generated suite and the systematic inclusion of boundary and negative tests that target edge cases that are known to harbor defects. Manual suites, by contrast, skew toward positive paths that reflect the happy-path bias of feature-focused development teams.</w:t>
      </w:r>
    </w:p>
    <w:p>
      <w:pPr>
        <w:pStyle w:val="Heading2"/>
        <w:spacing w:after="100" w:before="200"/>
      </w:pPr>
      <w:r>
        <w:rPr>
          <w:rFonts w:ascii="Arial" w:cs="Arial" w:eastAsia="Arial" w:hAnsi="Arial"/>
          <w:b/>
          <w:bCs/>
          <w:color w:val="2E5A9C"/>
          <w:sz w:val="24"/>
          <w:szCs w:val="24"/>
        </w:rPr>
        <w:t xml:space="preserve">7.4 Contribution of the Verification Engine (RQ4)</w:t>
      </w:r>
    </w:p>
    <w:p>
      <w:pPr>
        <w:spacing w:after="120" w:before="0" w:line="300"/>
        <w:jc w:val="both"/>
      </w:pPr>
      <w:r>
        <w:rPr>
          <w:rFonts w:ascii="Arial" w:cs="Arial" w:eastAsia="Arial" w:hAnsi="Arial"/>
          <w:sz w:val="22"/>
          <w:szCs w:val="22"/>
        </w:rPr>
        <w:t xml:space="preserve">The ablation analysis demonstrates the substantial contribution of the verification engine. Disabling verification reduced the mutation score by nearly 12 percentage points and coverage by more than 7 percentage points. The first-pass verification pass rate rose from 79.5 percent in the ablation to 96.3 percent in the full framework, reflecting the effect of the targeted repair and re-prompting loop triggered by failed verification. These findings validate the central architectural thesis that probabilistic LLM generation must be paired with deterministic verification to meet industrial quality standards.</w:t>
      </w:r>
    </w:p>
    <w:p>
      <w:pPr>
        <w:pStyle w:val="Heading2"/>
        <w:spacing w:after="100" w:before="200"/>
      </w:pPr>
      <w:r>
        <w:rPr>
          <w:rFonts w:ascii="Arial" w:cs="Arial" w:eastAsia="Arial" w:hAnsi="Arial"/>
          <w:b/>
          <w:bCs/>
          <w:color w:val="2E5A9C"/>
          <w:sz w:val="24"/>
          <w:szCs w:val="24"/>
        </w:rPr>
        <w:t xml:space="preserve">7.5 Domain Breakdown</w:t>
      </w:r>
    </w:p>
    <w:p>
      <w:pPr>
        <w:spacing w:after="120" w:before="0" w:line="300"/>
        <w:jc w:val="both"/>
      </w:pPr>
      <w:r>
        <w:rPr>
          <w:rFonts w:ascii="Arial" w:cs="Arial" w:eastAsia="Arial" w:hAnsi="Arial"/>
          <w:sz w:val="22"/>
          <w:szCs w:val="22"/>
        </w:rPr>
        <w:t xml:space="preserve">Performance was consistent across the three evaluation domains, with modest variation that reflects the structural characteristics of each application. The healthcare domain exhibited the highest gains in defect detection, attributable to the framework's strong treatment of negative paths, which align well with the safety-critical verification needs of that sector. The financial services domain exhibited the highest coverage gains, consistent with its dense business rule structure. The enterprise web domain showed the largest absolute time savings because of the high volume of routine create-read-update-delete scenarios that the LLM generates with minimal intervention.</w:t>
      </w:r>
    </w:p>
    <w:p>
      <w:pPr>
        <w:pStyle w:val="Heading2"/>
        <w:spacing w:after="100" w:before="200"/>
      </w:pPr>
      <w:r>
        <w:rPr>
          <w:rFonts w:ascii="Arial" w:cs="Arial" w:eastAsia="Arial" w:hAnsi="Arial"/>
          <w:b/>
          <w:bCs/>
          <w:color w:val="2E5A9C"/>
          <w:sz w:val="24"/>
          <w:szCs w:val="24"/>
        </w:rPr>
        <w:t xml:space="preserve">7.6 Statistical Significance</w:t>
      </w:r>
    </w:p>
    <w:p>
      <w:pPr>
        <w:spacing w:after="120" w:before="0" w:line="300"/>
        <w:jc w:val="both"/>
      </w:pPr>
      <w:r>
        <w:rPr>
          <w:rFonts w:ascii="Arial" w:cs="Arial" w:eastAsia="Arial" w:hAnsi="Arial"/>
          <w:sz w:val="22"/>
          <w:szCs w:val="22"/>
        </w:rPr>
        <w:t xml:space="preserve">All reported improvements were tested for statistical significance using paired t-tests across the three domains. Differences between the full framework and the manual baseline are significant at the p &lt; 0.01 level for every metric. Differences between the full framework and the ablation condition are significant at the p &lt; 0.05 level for coverage and mutation score, supporting the claim that the verification engine is not merely cosmetic but a material contributor to quality.</w:t>
      </w:r>
    </w:p>
    <w:p>
      <w:pPr>
        <w:pStyle w:val="Heading1"/>
        <w:spacing w:after="140" w:before="280"/>
      </w:pPr>
      <w:r>
        <w:rPr>
          <w:rFonts w:ascii="Arial" w:cs="Arial" w:eastAsia="Arial" w:hAnsi="Arial"/>
          <w:b/>
          <w:bCs/>
          <w:color w:val="1F3864"/>
          <w:sz w:val="28"/>
          <w:szCs w:val="28"/>
        </w:rPr>
        <w:t xml:space="preserve">8. Discussion and Broader Impact</w:t>
      </w:r>
    </w:p>
    <w:p>
      <w:pPr>
        <w:spacing w:after="120" w:before="0" w:line="300"/>
        <w:jc w:val="both"/>
      </w:pPr>
      <w:r>
        <w:rPr>
          <w:rFonts w:ascii="Arial" w:cs="Arial" w:eastAsia="Arial" w:hAnsi="Arial"/>
          <w:sz w:val="22"/>
          <w:szCs w:val="22"/>
        </w:rPr>
        <w:t xml:space="preserve">The experimental results support the central claim that LLM-driven intelligent test generation, when combined with a disciplined prompt engineering methodology and a deterministic verification engine, delivers measurable and reproducible improvements over conventional manual practice. This section discusses the implications of those results for research, industry practice, and the broader national and international software engineering ecosystem.</w:t>
      </w:r>
    </w:p>
    <w:p>
      <w:pPr>
        <w:pStyle w:val="Heading2"/>
        <w:spacing w:after="100" w:before="200"/>
      </w:pPr>
      <w:r>
        <w:rPr>
          <w:rFonts w:ascii="Arial" w:cs="Arial" w:eastAsia="Arial" w:hAnsi="Arial"/>
          <w:b/>
          <w:bCs/>
          <w:color w:val="2E5A9C"/>
          <w:sz w:val="24"/>
          <w:szCs w:val="24"/>
        </w:rPr>
        <w:t xml:space="preserve">8.1 Advancement of the Field</w:t>
      </w:r>
    </w:p>
    <w:p>
      <w:pPr>
        <w:spacing w:after="120" w:before="0" w:line="300"/>
        <w:jc w:val="both"/>
      </w:pPr>
      <w:r>
        <w:rPr>
          <w:rFonts w:ascii="Arial" w:cs="Arial" w:eastAsia="Arial" w:hAnsi="Arial"/>
          <w:sz w:val="22"/>
          <w:szCs w:val="22"/>
        </w:rPr>
        <w:t xml:space="preserve">This work advances the field of automated test generation in three material respects. First, it reframes prompt engineering as a structured engineering discipline rather than an ad hoc art, contributing a taxonomy that can be adopted and extended by other researchers. Second, it provides empirical evidence that the combination of probabilistic generation and deterministic verification produces outcomes superior to either approach in isolation, a finding with implications beyond testing, including for code generation, documentation synthesis, and requirement authoring. Third, it offers a reproducible evaluation methodology with published metrics and multi-domain baselines that future research can use to measure progress.</w:t>
      </w:r>
    </w:p>
    <w:p>
      <w:pPr>
        <w:pStyle w:val="Heading2"/>
        <w:spacing w:after="100" w:before="200"/>
      </w:pPr>
      <w:r>
        <w:rPr>
          <w:rFonts w:ascii="Arial" w:cs="Arial" w:eastAsia="Arial" w:hAnsi="Arial"/>
          <w:b/>
          <w:bCs/>
          <w:color w:val="2E5A9C"/>
          <w:sz w:val="24"/>
          <w:szCs w:val="24"/>
        </w:rPr>
        <w:t xml:space="preserve">8.2 Economic and Operational Impact</w:t>
      </w:r>
    </w:p>
    <w:p>
      <w:pPr>
        <w:spacing w:after="120" w:before="0" w:line="300"/>
        <w:jc w:val="both"/>
      </w:pPr>
      <w:r>
        <w:rPr>
          <w:rFonts w:ascii="Arial" w:cs="Arial" w:eastAsia="Arial" w:hAnsi="Arial"/>
          <w:sz w:val="22"/>
          <w:szCs w:val="22"/>
        </w:rPr>
        <w:t xml:space="preserve">Software defects and delays cost the global economy trillions of dollars annually. Frameworks that materially reduce test design effort while improving coverage offer outsized economic benefit. Conservative extrapolation of the observed productivity gains to the population of US enterprise software engineering organizations suggests annual savings measured in the tens of billions of dollars, alongside improved software reliability and reduced time-to-market. These gains are broadly shared: the framework is not specific to any single vendor, product, or industry, and its adoption is accessible to organizations of any size that possess a corpus of natural language requirements.</w:t>
      </w:r>
    </w:p>
    <w:p>
      <w:pPr>
        <w:pStyle w:val="Heading2"/>
        <w:spacing w:after="100" w:before="200"/>
      </w:pPr>
      <w:r>
        <w:rPr>
          <w:rFonts w:ascii="Arial" w:cs="Arial" w:eastAsia="Arial" w:hAnsi="Arial"/>
          <w:b/>
          <w:bCs/>
          <w:color w:val="2E5A9C"/>
          <w:sz w:val="24"/>
          <w:szCs w:val="24"/>
        </w:rPr>
        <w:t xml:space="preserve">8.3 Workforce and Professional Development</w:t>
      </w:r>
    </w:p>
    <w:p>
      <w:pPr>
        <w:spacing w:after="120" w:before="0" w:line="300"/>
        <w:jc w:val="both"/>
      </w:pPr>
      <w:r>
        <w:rPr>
          <w:rFonts w:ascii="Arial" w:cs="Arial" w:eastAsia="Arial" w:hAnsi="Arial"/>
          <w:sz w:val="22"/>
          <w:szCs w:val="22"/>
        </w:rPr>
        <w:t xml:space="preserve">A frequent concern about generative AI in software engineering is its effect on the quality engineering workforce. The evidence presented here suggests a complementary rather than substitutive relationship. Engineers using the framework shifted their time from rote test authoring to higher-value activities: curating requirements, reviewing and refining generated artifacts, and designing exploratory tests that remain outside the framework's scope. Organizations piloting the framework reported increased engineer satisfaction and improved retention, attributed to the removal of repetitive drudgery from their daily workload.</w:t>
      </w:r>
    </w:p>
    <w:p>
      <w:pPr>
        <w:pStyle w:val="Heading2"/>
        <w:spacing w:after="100" w:before="200"/>
      </w:pPr>
      <w:r>
        <w:rPr>
          <w:rFonts w:ascii="Arial" w:cs="Arial" w:eastAsia="Arial" w:hAnsi="Arial"/>
          <w:b/>
          <w:bCs/>
          <w:color w:val="2E5A9C"/>
          <w:sz w:val="24"/>
          <w:szCs w:val="24"/>
        </w:rPr>
        <w:t xml:space="preserve">8.4 Adoption Pathway</w:t>
      </w:r>
    </w:p>
    <w:p>
      <w:pPr>
        <w:spacing w:after="120" w:before="0" w:line="300"/>
        <w:jc w:val="both"/>
      </w:pPr>
      <w:r>
        <w:rPr>
          <w:rFonts w:ascii="Arial" w:cs="Arial" w:eastAsia="Arial" w:hAnsi="Arial"/>
          <w:sz w:val="22"/>
          <w:szCs w:val="22"/>
        </w:rPr>
        <w:t xml:space="preserve">The framework is designed for incremental adoption. Organizations can begin by generating tests for a single application layer or requirement category, measure the productivity and quality impact, and progressively expand coverage. The model-agnostic adapter interface allows organizations in regulated sectors to deploy the framework against on-premises open-weights models, satisfying data residency and confidentiality requirements that are pervasive in finance, healthcare, and government.</w:t>
      </w:r>
    </w:p>
    <w:p>
      <w:pPr>
        <w:pStyle w:val="Heading2"/>
        <w:spacing w:after="100" w:before="200"/>
      </w:pPr>
      <w:r>
        <w:rPr>
          <w:rFonts w:ascii="Arial" w:cs="Arial" w:eastAsia="Arial" w:hAnsi="Arial"/>
          <w:b/>
          <w:bCs/>
          <w:color w:val="2E5A9C"/>
          <w:sz w:val="24"/>
          <w:szCs w:val="24"/>
        </w:rPr>
        <w:t xml:space="preserve">8.5 Relationship to Standards and Regulation</w:t>
      </w:r>
    </w:p>
    <w:p>
      <w:pPr>
        <w:spacing w:after="120" w:before="0" w:line="300"/>
        <w:jc w:val="both"/>
      </w:pPr>
      <w:r>
        <w:rPr>
          <w:rFonts w:ascii="Arial" w:cs="Arial" w:eastAsia="Arial" w:hAnsi="Arial"/>
          <w:sz w:val="22"/>
          <w:szCs w:val="22"/>
        </w:rPr>
        <w:t xml:space="preserve">The framework aligns with several established standards in software engineering and testing. The test design heuristics encoded in the prompt engineering layer correspond to the techniques enumerated in ISO/IEC/IEEE 29119-4 (Test Techniques). The traceability and coverage guarantees offered by the verification engine support compliance with regulatory regimes that require demonstrable requirement-to-test traceability, including frameworks applicable to medical devices, aviation software, and financial systems. Adoption of the framework can therefore serve not only as a productivity tool but as a compliance accelerator in sectors where auditability is mandatory.</w:t>
      </w:r>
    </w:p>
    <w:p>
      <w:pPr>
        <w:pStyle w:val="Heading1"/>
        <w:spacing w:after="140" w:before="280"/>
      </w:pPr>
      <w:r>
        <w:rPr>
          <w:rFonts w:ascii="Arial" w:cs="Arial" w:eastAsia="Arial" w:hAnsi="Arial"/>
          <w:b/>
          <w:bCs/>
          <w:color w:val="1F3864"/>
          <w:sz w:val="28"/>
          <w:szCs w:val="28"/>
        </w:rPr>
        <w:t xml:space="preserve">9. Limitations and Future Work</w:t>
      </w:r>
    </w:p>
    <w:p>
      <w:pPr>
        <w:spacing w:after="120" w:before="0" w:line="300"/>
        <w:jc w:val="both"/>
      </w:pPr>
      <w:r>
        <w:rPr>
          <w:rFonts w:ascii="Arial" w:cs="Arial" w:eastAsia="Arial" w:hAnsi="Arial"/>
          <w:sz w:val="22"/>
          <w:szCs w:val="22"/>
        </w:rPr>
        <w:t xml:space="preserve">Although the framework demonstrates substantial improvements over the manual baseline, several limitations and open research directions warrant acknowledgment.</w:t>
      </w:r>
    </w:p>
    <w:p>
      <w:pPr>
        <w:pStyle w:val="Heading2"/>
        <w:spacing w:after="100" w:before="200"/>
      </w:pPr>
      <w:r>
        <w:rPr>
          <w:rFonts w:ascii="Arial" w:cs="Arial" w:eastAsia="Arial" w:hAnsi="Arial"/>
          <w:b/>
          <w:bCs/>
          <w:color w:val="2E5A9C"/>
          <w:sz w:val="24"/>
          <w:szCs w:val="24"/>
        </w:rPr>
        <w:t xml:space="preserve">9.1 Input Quality Dependence</w:t>
      </w:r>
    </w:p>
    <w:p>
      <w:pPr>
        <w:spacing w:after="120" w:before="0" w:line="300"/>
        <w:jc w:val="both"/>
      </w:pPr>
      <w:r>
        <w:rPr>
          <w:rFonts w:ascii="Arial" w:cs="Arial" w:eastAsia="Arial" w:hAnsi="Arial"/>
          <w:sz w:val="22"/>
          <w:szCs w:val="22"/>
        </w:rPr>
        <w:t xml:space="preserve">The quality of generated tests is bounded by the quality of the input requirements. Ambiguous, incomplete, or contradictory requirements yield test cases that inherit those deficiencies. Future work will explore mechanisms by which the framework can detect requirement anti-patterns and propose clarifying questions to the requirement authors, transforming it from a passive consumer of requirements into an active collaborator in requirement quality.</w:t>
      </w:r>
    </w:p>
    <w:p>
      <w:pPr>
        <w:pStyle w:val="Heading2"/>
        <w:spacing w:after="100" w:before="200"/>
      </w:pPr>
      <w:r>
        <w:rPr>
          <w:rFonts w:ascii="Arial" w:cs="Arial" w:eastAsia="Arial" w:hAnsi="Arial"/>
          <w:b/>
          <w:bCs/>
          <w:color w:val="2E5A9C"/>
          <w:sz w:val="24"/>
          <w:szCs w:val="24"/>
        </w:rPr>
        <w:t xml:space="preserve">9.2 Non-Functional Requirements</w:t>
      </w:r>
    </w:p>
    <w:p>
      <w:pPr>
        <w:spacing w:after="120" w:before="0" w:line="300"/>
        <w:jc w:val="both"/>
      </w:pPr>
      <w:r>
        <w:rPr>
          <w:rFonts w:ascii="Arial" w:cs="Arial" w:eastAsia="Arial" w:hAnsi="Arial"/>
          <w:sz w:val="22"/>
          <w:szCs w:val="22"/>
        </w:rPr>
        <w:t xml:space="preserve">The current evaluation focused on functional requirements. Non-functional requirements such as performance, security, and accessibility present distinct generation challenges because they require specialized measurement harnesses and threshold criteria. Extending the framework to non-functional testing is a natural and high-impact avenue for future research, with the potential to further consolidate the test generation life cycle under a single unified framework.</w:t>
      </w:r>
    </w:p>
    <w:p>
      <w:pPr>
        <w:pStyle w:val="Heading2"/>
        <w:spacing w:after="100" w:before="200"/>
      </w:pPr>
      <w:r>
        <w:rPr>
          <w:rFonts w:ascii="Arial" w:cs="Arial" w:eastAsia="Arial" w:hAnsi="Arial"/>
          <w:b/>
          <w:bCs/>
          <w:color w:val="2E5A9C"/>
          <w:sz w:val="24"/>
          <w:szCs w:val="24"/>
        </w:rPr>
        <w:t xml:space="preserve">9.3 Self-Healing and Adaptive Tests</w:t>
      </w:r>
    </w:p>
    <w:p>
      <w:pPr>
        <w:spacing w:after="120" w:before="0" w:line="300"/>
        <w:jc w:val="both"/>
      </w:pPr>
      <w:r>
        <w:rPr>
          <w:rFonts w:ascii="Arial" w:cs="Arial" w:eastAsia="Arial" w:hAnsi="Arial"/>
          <w:sz w:val="22"/>
          <w:szCs w:val="22"/>
        </w:rPr>
        <w:t xml:space="preserve">Generated tests, like manual tests, are brittle against interface changes. Future work will investigate self-healing mechanisms in which the framework monitors test execution signals and automatically regenerates affected tests when the underlying application evolves. Early prototypes suggest that coupling the framework to observability and test execution data produces a closed-loop system that continuously maintains its own test suite.</w:t>
      </w:r>
    </w:p>
    <w:p>
      <w:pPr>
        <w:pStyle w:val="Heading2"/>
        <w:spacing w:after="100" w:before="200"/>
      </w:pPr>
      <w:r>
        <w:rPr>
          <w:rFonts w:ascii="Arial" w:cs="Arial" w:eastAsia="Arial" w:hAnsi="Arial"/>
          <w:b/>
          <w:bCs/>
          <w:color w:val="2E5A9C"/>
          <w:sz w:val="24"/>
          <w:szCs w:val="24"/>
        </w:rPr>
        <w:t xml:space="preserve">9.4 Empirical Generalization</w:t>
      </w:r>
    </w:p>
    <w:p>
      <w:pPr>
        <w:spacing w:after="120" w:before="0" w:line="300"/>
        <w:jc w:val="both"/>
      </w:pPr>
      <w:r>
        <w:rPr>
          <w:rFonts w:ascii="Arial" w:cs="Arial" w:eastAsia="Arial" w:hAnsi="Arial"/>
          <w:sz w:val="22"/>
          <w:szCs w:val="22"/>
        </w:rPr>
        <w:t xml:space="preserve">The evaluation covers three domains and 312 requirements, which is substantial but not exhaustive. Broader validation across additional industries, languages, and regulatory regimes will further strengthen the generalizability claims. The authors invite collaboration from researchers and practitioners willing to apply the framework to their own requirement sets and contribute the resulting data to a shared open benchmark.</w:t>
      </w:r>
    </w:p>
    <w:p>
      <w:pPr>
        <w:pStyle w:val="Heading1"/>
        <w:spacing w:after="140" w:before="280"/>
      </w:pPr>
      <w:r>
        <w:rPr>
          <w:rFonts w:ascii="Arial" w:cs="Arial" w:eastAsia="Arial" w:hAnsi="Arial"/>
          <w:b/>
          <w:bCs/>
          <w:color w:val="1F3864"/>
          <w:sz w:val="28"/>
          <w:szCs w:val="28"/>
        </w:rPr>
        <w:t xml:space="preserve">10. Conclusion</w:t>
      </w:r>
    </w:p>
    <w:p>
      <w:pPr>
        <w:spacing w:after="120" w:before="0" w:line="300"/>
        <w:jc w:val="both"/>
      </w:pPr>
      <w:r>
        <w:rPr>
          <w:rFonts w:ascii="Arial" w:cs="Arial" w:eastAsia="Arial" w:hAnsi="Arial"/>
          <w:sz w:val="22"/>
          <w:szCs w:val="22"/>
        </w:rPr>
        <w:t xml:space="preserve">This paper presented an original research framework for automated software test case generation that combines large language models, structured prompt engineering, and deterministic rule-based verification into a coherent pipeline. The framework addresses a long-standing bottleneck in software quality engineering and was shown, through rigorous empirical evaluation across three independent industry domains, to reduce test design effort by 68 percent while improving requirement coverage by 23 percentage points and mutation-based defect detection by 16 percentage points. These results demonstrate that LLM-driven intelligent test generation is not a speculative future technology but a practically deployable engineering capability whose adoption offers substantial economic and operational benefit to the broader software engineering community. The framework is domain-agnostic, model-agnostic, standards-aligned, and reproducible. Its contribution to the field spans methodology, empirical evidence, and deployable software artifacts, providing a foundation on which future research and industrial practice can build. By transforming the laborious act of test authoring into a systematic, verifiable, and scalable process, this research helps equip software engineering organizations across the United States and the wider international community to deliver more reliable, more secure, and more rapidly evolving digital systems.</w:t>
      </w:r>
    </w:p>
    <w:p>
      <w:pPr>
        <w:pStyle w:val="Heading1"/>
        <w:spacing w:after="140" w:before="280"/>
      </w:pPr>
      <w:r>
        <w:rPr>
          <w:rFonts w:ascii="Arial" w:cs="Arial" w:eastAsia="Arial" w:hAnsi="Arial"/>
          <w:b/>
          <w:bCs/>
          <w:color w:val="1F3864"/>
          <w:sz w:val="28"/>
          <w:szCs w:val="28"/>
        </w:rPr>
        <w:t xml:space="preserve">References</w:t>
      </w:r>
    </w:p>
    <w:p>
      <w:pPr>
        <w:spacing w:after="100" w:before="0" w:line="280"/>
        <w:ind w:left="360" w:hanging="360"/>
      </w:pPr>
      <w:r>
        <w:rPr>
          <w:rFonts w:ascii="Arial" w:cs="Arial" w:eastAsia="Arial" w:hAnsi="Arial"/>
          <w:b/>
          <w:bCs/>
          <w:sz w:val="20"/>
          <w:szCs w:val="20"/>
        </w:rPr>
        <w:t xml:space="preserve">[1] </w:t>
      </w:r>
      <w:r>
        <w:rPr>
          <w:rFonts w:ascii="Arial" w:cs="Arial" w:eastAsia="Arial" w:hAnsi="Arial"/>
          <w:sz w:val="20"/>
          <w:szCs w:val="20"/>
        </w:rPr>
        <w:t xml:space="preserve">Utting, M., Pretschner, A., and Legeard, B. A Taxonomy of Model-Based Testing Approaches. Software Testing, Verification and Reliability, Vol. 22, 2012.</w:t>
      </w:r>
    </w:p>
    <w:p>
      <w:pPr>
        <w:spacing w:after="100" w:before="0" w:line="280"/>
        <w:ind w:left="360" w:hanging="360"/>
      </w:pPr>
      <w:r>
        <w:rPr>
          <w:rFonts w:ascii="Arial" w:cs="Arial" w:eastAsia="Arial" w:hAnsi="Arial"/>
          <w:b/>
          <w:bCs/>
          <w:sz w:val="20"/>
          <w:szCs w:val="20"/>
        </w:rPr>
        <w:t xml:space="preserve">[2] </w:t>
      </w:r>
      <w:r>
        <w:rPr>
          <w:rFonts w:ascii="Arial" w:cs="Arial" w:eastAsia="Arial" w:hAnsi="Arial"/>
          <w:sz w:val="20"/>
          <w:szCs w:val="20"/>
        </w:rPr>
        <w:t xml:space="preserve">Fraser, G. and Arcuri, A. EvoSuite: Automatic Test Suite Generation for Object-Oriented Software. Proceedings of the ACM SIGSOFT Symposium on the Foundations of Software Engineering, 2011.</w:t>
      </w:r>
    </w:p>
    <w:p>
      <w:pPr>
        <w:spacing w:after="100" w:before="0" w:line="280"/>
        <w:ind w:left="360" w:hanging="360"/>
      </w:pPr>
      <w:r>
        <w:rPr>
          <w:rFonts w:ascii="Arial" w:cs="Arial" w:eastAsia="Arial" w:hAnsi="Arial"/>
          <w:b/>
          <w:bCs/>
          <w:sz w:val="20"/>
          <w:szCs w:val="20"/>
        </w:rPr>
        <w:t xml:space="preserve">[3] </w:t>
      </w:r>
      <w:r>
        <w:rPr>
          <w:rFonts w:ascii="Arial" w:cs="Arial" w:eastAsia="Arial" w:hAnsi="Arial"/>
          <w:sz w:val="20"/>
          <w:szCs w:val="20"/>
        </w:rPr>
        <w:t xml:space="preserve">Pacheco, C., Lahiri, S., Ernst, M., and Ball, T. Feedback-Directed Random Test Generation. Proceedings of the International Conference on Software Engineering, 2007.</w:t>
      </w:r>
    </w:p>
    <w:p>
      <w:pPr>
        <w:spacing w:after="100" w:before="0" w:line="280"/>
        <w:ind w:left="360" w:hanging="360"/>
      </w:pPr>
      <w:r>
        <w:rPr>
          <w:rFonts w:ascii="Arial" w:cs="Arial" w:eastAsia="Arial" w:hAnsi="Arial"/>
          <w:b/>
          <w:bCs/>
          <w:sz w:val="20"/>
          <w:szCs w:val="20"/>
        </w:rPr>
        <w:t xml:space="preserve">[4] </w:t>
      </w:r>
      <w:r>
        <w:rPr>
          <w:rFonts w:ascii="Arial" w:cs="Arial" w:eastAsia="Arial" w:hAnsi="Arial"/>
          <w:sz w:val="20"/>
          <w:szCs w:val="20"/>
        </w:rPr>
        <w:t xml:space="preserve">Brown, T. et al. Language Models are Few-Shot Learners. Advances in Neural Information Processing Systems, 2020.</w:t>
      </w:r>
    </w:p>
    <w:p>
      <w:pPr>
        <w:spacing w:after="100" w:before="0" w:line="280"/>
        <w:ind w:left="360" w:hanging="360"/>
      </w:pPr>
      <w:r>
        <w:rPr>
          <w:rFonts w:ascii="Arial" w:cs="Arial" w:eastAsia="Arial" w:hAnsi="Arial"/>
          <w:b/>
          <w:bCs/>
          <w:sz w:val="20"/>
          <w:szCs w:val="20"/>
        </w:rPr>
        <w:t xml:space="preserve">[5] </w:t>
      </w:r>
      <w:r>
        <w:rPr>
          <w:rFonts w:ascii="Arial" w:cs="Arial" w:eastAsia="Arial" w:hAnsi="Arial"/>
          <w:sz w:val="20"/>
          <w:szCs w:val="20"/>
        </w:rPr>
        <w:t xml:space="preserve">Chen, M. et al. Evaluating Large Language Models Trained on Code. arXiv:2107.03374, 2021.</w:t>
      </w:r>
    </w:p>
    <w:p>
      <w:pPr>
        <w:spacing w:after="100" w:before="0" w:line="280"/>
        <w:ind w:left="360" w:hanging="360"/>
      </w:pPr>
      <w:r>
        <w:rPr>
          <w:rFonts w:ascii="Arial" w:cs="Arial" w:eastAsia="Arial" w:hAnsi="Arial"/>
          <w:b/>
          <w:bCs/>
          <w:sz w:val="20"/>
          <w:szCs w:val="20"/>
        </w:rPr>
        <w:t xml:space="preserve">[6] </w:t>
      </w:r>
      <w:r>
        <w:rPr>
          <w:rFonts w:ascii="Arial" w:cs="Arial" w:eastAsia="Arial" w:hAnsi="Arial"/>
          <w:sz w:val="20"/>
          <w:szCs w:val="20"/>
        </w:rPr>
        <w:t xml:space="preserve">Wei, J. et al. Chain-of-Thought Prompting Elicits Reasoning in Large Language Models. Advances in Neural Information Processing Systems, 2022.</w:t>
      </w:r>
    </w:p>
    <w:p>
      <w:pPr>
        <w:spacing w:after="100" w:before="0" w:line="280"/>
        <w:ind w:left="360" w:hanging="360"/>
      </w:pPr>
      <w:r>
        <w:rPr>
          <w:rFonts w:ascii="Arial" w:cs="Arial" w:eastAsia="Arial" w:hAnsi="Arial"/>
          <w:b/>
          <w:bCs/>
          <w:sz w:val="20"/>
          <w:szCs w:val="20"/>
        </w:rPr>
        <w:t xml:space="preserve">[7] </w:t>
      </w:r>
      <w:r>
        <w:rPr>
          <w:rFonts w:ascii="Arial" w:cs="Arial" w:eastAsia="Arial" w:hAnsi="Arial"/>
          <w:sz w:val="20"/>
          <w:szCs w:val="20"/>
        </w:rPr>
        <w:t xml:space="preserve">Beizer, B. Software Testing Techniques. Van Nostrand Reinhold, Second Edition, 1990.</w:t>
      </w:r>
    </w:p>
    <w:p>
      <w:pPr>
        <w:spacing w:after="100" w:before="0" w:line="280"/>
        <w:ind w:left="360" w:hanging="360"/>
      </w:pPr>
      <w:r>
        <w:rPr>
          <w:rFonts w:ascii="Arial" w:cs="Arial" w:eastAsia="Arial" w:hAnsi="Arial"/>
          <w:b/>
          <w:bCs/>
          <w:sz w:val="20"/>
          <w:szCs w:val="20"/>
        </w:rPr>
        <w:t xml:space="preserve">[8] </w:t>
      </w:r>
      <w:r>
        <w:rPr>
          <w:rFonts w:ascii="Arial" w:cs="Arial" w:eastAsia="Arial" w:hAnsi="Arial"/>
          <w:sz w:val="20"/>
          <w:szCs w:val="20"/>
        </w:rPr>
        <w:t xml:space="preserve">Myers, G. J., Sandler, C., and Badgett, T. The Art of Software Testing. Wiley, Third Edition, 2011.</w:t>
      </w:r>
    </w:p>
    <w:p>
      <w:pPr>
        <w:spacing w:after="100" w:before="0" w:line="280"/>
        <w:ind w:left="360" w:hanging="360"/>
      </w:pPr>
      <w:r>
        <w:rPr>
          <w:rFonts w:ascii="Arial" w:cs="Arial" w:eastAsia="Arial" w:hAnsi="Arial"/>
          <w:b/>
          <w:bCs/>
          <w:sz w:val="20"/>
          <w:szCs w:val="20"/>
        </w:rPr>
        <w:t xml:space="preserve">[9] </w:t>
      </w:r>
      <w:r>
        <w:rPr>
          <w:rFonts w:ascii="Arial" w:cs="Arial" w:eastAsia="Arial" w:hAnsi="Arial"/>
          <w:sz w:val="20"/>
          <w:szCs w:val="20"/>
        </w:rPr>
        <w:t xml:space="preserve">ISO/IEC/IEEE 29119-4: Software and Systems Engineering — Software Testing — Part 4: Test Techniques. International Organization for Standardization, 2015.</w:t>
      </w:r>
    </w:p>
    <w:p>
      <w:pPr>
        <w:spacing w:after="100" w:before="0" w:line="280"/>
        <w:ind w:left="360" w:hanging="360"/>
      </w:pPr>
      <w:r>
        <w:rPr>
          <w:rFonts w:ascii="Arial" w:cs="Arial" w:eastAsia="Arial" w:hAnsi="Arial"/>
          <w:b/>
          <w:bCs/>
          <w:sz w:val="20"/>
          <w:szCs w:val="20"/>
        </w:rPr>
        <w:t xml:space="preserve">[10] </w:t>
      </w:r>
      <w:r>
        <w:rPr>
          <w:rFonts w:ascii="Arial" w:cs="Arial" w:eastAsia="Arial" w:hAnsi="Arial"/>
          <w:sz w:val="20"/>
          <w:szCs w:val="20"/>
        </w:rPr>
        <w:t xml:space="preserve">Jia, Y. and Harman, M. An Analysis and Survey of the Development of Mutation Testing. IEEE Transactions on Software Engineering, Vol. 37, 2011.</w:t>
      </w:r>
    </w:p>
    <w:p>
      <w:pPr>
        <w:spacing w:after="100" w:before="0" w:line="280"/>
        <w:ind w:left="360" w:hanging="360"/>
      </w:pPr>
      <w:r>
        <w:rPr>
          <w:rFonts w:ascii="Arial" w:cs="Arial" w:eastAsia="Arial" w:hAnsi="Arial"/>
          <w:b/>
          <w:bCs/>
          <w:sz w:val="20"/>
          <w:szCs w:val="20"/>
        </w:rPr>
        <w:t xml:space="preserve">[11] </w:t>
      </w:r>
      <w:r>
        <w:rPr>
          <w:rFonts w:ascii="Arial" w:cs="Arial" w:eastAsia="Arial" w:hAnsi="Arial"/>
          <w:sz w:val="20"/>
          <w:szCs w:val="20"/>
        </w:rPr>
        <w:t xml:space="preserve">Lewis, P. et al. Retrieval-Augmented Generation for Knowledge-Intensive NLP Tasks. Advances in Neural Information Processing Systems, 2020.</w:t>
      </w:r>
    </w:p>
    <w:p>
      <w:pPr>
        <w:spacing w:after="100" w:before="0" w:line="280"/>
        <w:ind w:left="360" w:hanging="360"/>
      </w:pPr>
      <w:r>
        <w:rPr>
          <w:rFonts w:ascii="Arial" w:cs="Arial" w:eastAsia="Arial" w:hAnsi="Arial"/>
          <w:b/>
          <w:bCs/>
          <w:sz w:val="20"/>
          <w:szCs w:val="20"/>
        </w:rPr>
        <w:t xml:space="preserve">[12] </w:t>
      </w:r>
      <w:r>
        <w:rPr>
          <w:rFonts w:ascii="Arial" w:cs="Arial" w:eastAsia="Arial" w:hAnsi="Arial"/>
          <w:sz w:val="20"/>
          <w:szCs w:val="20"/>
        </w:rPr>
        <w:t xml:space="preserve">Tufano, M. et al. Unit Test Case Generation with Transformers and Focal Context. arXiv:2009.05617, 2020.</w:t>
      </w:r>
    </w:p>
    <w:p>
      <w:pPr>
        <w:spacing w:after="100" w:before="0" w:line="280"/>
        <w:ind w:left="360" w:hanging="360"/>
      </w:pPr>
      <w:r>
        <w:rPr>
          <w:rFonts w:ascii="Arial" w:cs="Arial" w:eastAsia="Arial" w:hAnsi="Arial"/>
          <w:b/>
          <w:bCs/>
          <w:sz w:val="20"/>
          <w:szCs w:val="20"/>
        </w:rPr>
        <w:t xml:space="preserve">[13] </w:t>
      </w:r>
      <w:r>
        <w:rPr>
          <w:rFonts w:ascii="Arial" w:cs="Arial" w:eastAsia="Arial" w:hAnsi="Arial"/>
          <w:sz w:val="20"/>
          <w:szCs w:val="20"/>
        </w:rPr>
        <w:t xml:space="preserve">North, D. Introducing BDD. Better Software Magazine, 2006.</w:t>
      </w:r>
    </w:p>
    <w:p>
      <w:pPr>
        <w:spacing w:after="100" w:before="0" w:line="280"/>
        <w:ind w:left="360" w:hanging="360"/>
      </w:pPr>
      <w:r>
        <w:rPr>
          <w:rFonts w:ascii="Arial" w:cs="Arial" w:eastAsia="Arial" w:hAnsi="Arial"/>
          <w:b/>
          <w:bCs/>
          <w:sz w:val="20"/>
          <w:szCs w:val="20"/>
        </w:rPr>
        <w:t xml:space="preserve">[14] </w:t>
      </w:r>
      <w:r>
        <w:rPr>
          <w:rFonts w:ascii="Arial" w:cs="Arial" w:eastAsia="Arial" w:hAnsi="Arial"/>
          <w:sz w:val="20"/>
          <w:szCs w:val="20"/>
        </w:rPr>
        <w:t xml:space="preserve">Briand, L., Nejati, S., Sabetzadeh, M., and Bianculli, D. Testing the Untestable: Model-Based Testing. Communications of the ACM, Vol. 60, 2017.</w:t>
      </w:r>
    </w:p>
    <w:p>
      <w:pPr>
        <w:spacing w:after="100" w:before="0" w:line="280"/>
        <w:ind w:left="360" w:hanging="360"/>
      </w:pPr>
      <w:r>
        <w:rPr>
          <w:rFonts w:ascii="Arial" w:cs="Arial" w:eastAsia="Arial" w:hAnsi="Arial"/>
          <w:b/>
          <w:bCs/>
          <w:sz w:val="20"/>
          <w:szCs w:val="20"/>
        </w:rPr>
        <w:t xml:space="preserve">[15] </w:t>
      </w:r>
      <w:r>
        <w:rPr>
          <w:rFonts w:ascii="Arial" w:cs="Arial" w:eastAsia="Arial" w:hAnsi="Arial"/>
          <w:sz w:val="20"/>
          <w:szCs w:val="20"/>
        </w:rPr>
        <w:t xml:space="preserve">National Institute of Standards and Technology. The Economic Impacts of Inadequate Infrastructure for Software Testing. NIST Planning Report 02-3, 2002.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LLM-Driven Intelligent Test Case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A9C"/>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LLM-Driven Intelligent Test Case Generation</dc:title>
  <dc:creator>Vijay Prasad Javvaji</dc:creator>
  <dc:description>Research paper on automated test case generation using Large Language Models.</dc:description>
  <cp:lastModifiedBy>Un-named</cp:lastModifiedBy>
  <cp:revision>1</cp:revision>
  <dcterms:created xsi:type="dcterms:W3CDTF">2026-04-19T18:23:43.200Z</dcterms:created>
  <dcterms:modified xsi:type="dcterms:W3CDTF">2026-04-19T18:23:43.200Z</dcterms:modified>
</cp:coreProperties>
</file>

<file path=docProps/custom.xml><?xml version="1.0" encoding="utf-8"?>
<Properties xmlns="http://schemas.openxmlformats.org/officeDocument/2006/custom-properties" xmlns:vt="http://schemas.openxmlformats.org/officeDocument/2006/docPropsVTypes"/>
</file>