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8CE" w:rsidRDefault="006658CE" w:rsidP="006658CE">
      <w:pPr>
        <w:jc w:val="both"/>
      </w:pPr>
    </w:p>
    <w:p w:rsidR="006658CE" w:rsidRDefault="006658CE" w:rsidP="006658CE">
      <w:pPr>
        <w:jc w:val="both"/>
      </w:pPr>
    </w:p>
    <w:p w:rsidR="006658CE" w:rsidRDefault="005A2CD8" w:rsidP="006658CE">
      <w:pPr>
        <w:pStyle w:val="NoSpacing"/>
        <w:jc w:val="both"/>
      </w:pPr>
      <w:r>
        <w:t>The spectrum</w:t>
      </w:r>
      <w:r w:rsidR="008A14E0">
        <w:t xml:space="preserve"> </w:t>
      </w:r>
      <w:r>
        <w:t>of typical high redshift galaxy</w:t>
      </w:r>
      <w:r w:rsidR="008A14E0">
        <w:t xml:space="preserve"> can be seen in Figure 1:</w:t>
      </w:r>
    </w:p>
    <w:p w:rsidR="008A14E0" w:rsidRDefault="008A14E0" w:rsidP="006658CE">
      <w:pPr>
        <w:pStyle w:val="NoSpacing"/>
        <w:jc w:val="both"/>
      </w:pPr>
    </w:p>
    <w:p w:rsidR="008A14E0" w:rsidRDefault="008A14E0" w:rsidP="006658CE">
      <w:pPr>
        <w:pStyle w:val="NoSpacing"/>
        <w:jc w:val="both"/>
      </w:pPr>
    </w:p>
    <w:p w:rsidR="008A14E0" w:rsidRDefault="008A14E0" w:rsidP="006658CE">
      <w:pPr>
        <w:pStyle w:val="NoSpacing"/>
        <w:jc w:val="both"/>
      </w:pPr>
    </w:p>
    <w:p w:rsidR="008A14E0" w:rsidRDefault="008A14E0" w:rsidP="006658CE">
      <w:pPr>
        <w:pStyle w:val="NoSpacing"/>
        <w:jc w:val="both"/>
      </w:pPr>
    </w:p>
    <w:p w:rsidR="008A14E0" w:rsidRDefault="008A14E0" w:rsidP="006658CE">
      <w:pPr>
        <w:pStyle w:val="NoSpacing"/>
        <w:jc w:val="both"/>
      </w:pPr>
    </w:p>
    <w:p w:rsidR="008A14E0" w:rsidRDefault="008A14E0" w:rsidP="006658CE">
      <w:pPr>
        <w:pStyle w:val="NoSpacing"/>
        <w:jc w:val="both"/>
      </w:pPr>
    </w:p>
    <w:p w:rsidR="008A14E0" w:rsidRDefault="008A14E0" w:rsidP="006658CE">
      <w:pPr>
        <w:pStyle w:val="NoSpacing"/>
        <w:jc w:val="both"/>
      </w:pPr>
    </w:p>
    <w:p w:rsidR="008A14E0" w:rsidRDefault="008A14E0" w:rsidP="006658CE">
      <w:pPr>
        <w:pStyle w:val="NoSpacing"/>
        <w:jc w:val="both"/>
      </w:pPr>
    </w:p>
    <w:p w:rsidR="007C067B" w:rsidRDefault="007C067B" w:rsidP="006658CE">
      <w:pPr>
        <w:pStyle w:val="NoSpacing"/>
        <w:jc w:val="both"/>
      </w:pPr>
    </w:p>
    <w:p w:rsidR="007C067B" w:rsidRDefault="007C067B" w:rsidP="006658CE">
      <w:pPr>
        <w:pStyle w:val="NoSpacing"/>
        <w:jc w:val="both"/>
      </w:pPr>
    </w:p>
    <w:p w:rsidR="007C067B" w:rsidRDefault="008A14E0" w:rsidP="006658CE">
      <w:pPr>
        <w:pStyle w:val="NoSpacing"/>
        <w:jc w:val="both"/>
      </w:pPr>
      <w:r>
        <w:t>The distinct drop in emission is due to the presence of neutr</w:t>
      </w:r>
      <w:r w:rsidR="006C6B50">
        <w:t>al hydrogen around the galaxies, known as the Gunn Peterson trough.</w:t>
      </w:r>
      <w:r>
        <w:t xml:space="preserve"> Therefore the galaxies where formed before the start of re-ionisation. This is discussed in detail in the…</w:t>
      </w:r>
      <w:r w:rsidR="005A2ACF">
        <w:t xml:space="preserve">. However this particular feature in the spectra is of great importance here. The wavelength at which this drop occurs </w:t>
      </w:r>
      <w:r w:rsidR="00944936">
        <w:t>corresponds to the amount of energy required for an electron to transition between the first two energy levels in neutral hydrogen. This is known as the Lyman-alpha transition line and has a rest frame wavelength here on earth of 1216 Å. However, the actual wavelength that this drop occurs in the sp</w:t>
      </w:r>
      <w:r w:rsidR="004951BA">
        <w:t>ectrum of the galaxy being studied</w:t>
      </w:r>
      <w:r w:rsidR="00944936">
        <w:t xml:space="preserve"> will be much longer. </w:t>
      </w:r>
      <w:r w:rsidR="004951BA">
        <w:t>This is due to the fact that the light is red shifted effectively stretching the wavelength. Indeed, the observed wavelength of the Lyman-alpha transition line will be</w:t>
      </w:r>
      <w:r w:rsidR="004D77DD">
        <w:t xml:space="preserve"> in the</w:t>
      </w:r>
      <w:r w:rsidR="004951BA">
        <w:t xml:space="preserve"> infrared range. If this wavelength can be measured precisely</w:t>
      </w:r>
      <w:r w:rsidR="00753A4B">
        <w:t xml:space="preserve"> then the redshift of the galaxy can be calculated. </w:t>
      </w:r>
      <w:r w:rsidR="007C067B">
        <w:t>This is done using the relation below:</w:t>
      </w:r>
    </w:p>
    <w:p w:rsidR="007C067B" w:rsidRDefault="007C067B" w:rsidP="006658CE">
      <w:pPr>
        <w:pStyle w:val="NoSpacing"/>
        <w:jc w:val="both"/>
      </w:pPr>
    </w:p>
    <w:p w:rsidR="007C067B" w:rsidRDefault="00F86088" w:rsidP="00F86088">
      <w:pPr>
        <w:pStyle w:val="NoSpacing"/>
        <w:jc w:val="center"/>
      </w:pPr>
      <m:oMathPara>
        <m:oMath>
          <m:r>
            <w:rPr>
              <w:rFonts w:ascii="Cambria Math" w:hAnsi="Cambria Math"/>
            </w:rPr>
            <m:t>1+z=</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observed</m:t>
                  </m:r>
                </m:sub>
              </m:sSub>
            </m:num>
            <m:den>
              <m:sSub>
                <m:sSubPr>
                  <m:ctrlPr>
                    <w:rPr>
                      <w:rFonts w:ascii="Cambria Math" w:hAnsi="Cambria Math"/>
                      <w:i/>
                    </w:rPr>
                  </m:ctrlPr>
                </m:sSubPr>
                <m:e>
                  <m:r>
                    <w:rPr>
                      <w:rFonts w:ascii="Cambria Math" w:hAnsi="Cambria Math"/>
                    </w:rPr>
                    <m:t>λ</m:t>
                  </m:r>
                </m:e>
                <m:sub>
                  <m:r>
                    <w:rPr>
                      <w:rFonts w:ascii="Cambria Math" w:hAnsi="Cambria Math"/>
                    </w:rPr>
                    <m:t>emitted</m:t>
                  </m:r>
                </m:sub>
              </m:sSub>
            </m:den>
          </m:f>
        </m:oMath>
      </m:oMathPara>
    </w:p>
    <w:p w:rsidR="007C067B" w:rsidRDefault="007C067B" w:rsidP="006658CE">
      <w:pPr>
        <w:pStyle w:val="NoSpacing"/>
        <w:jc w:val="both"/>
      </w:pPr>
    </w:p>
    <w:p w:rsidR="008A14E0" w:rsidRDefault="004D77DD" w:rsidP="006658CE">
      <w:pPr>
        <w:pStyle w:val="NoSpacing"/>
        <w:jc w:val="both"/>
      </w:pPr>
      <w:r>
        <w:t xml:space="preserve">Hence, </w:t>
      </w:r>
      <w:r w:rsidR="007C067B">
        <w:t xml:space="preserve">spectroscopy can be used </w:t>
      </w:r>
      <w:r w:rsidR="00D465FE">
        <w:t xml:space="preserve">to </w:t>
      </w:r>
      <w:r w:rsidR="007C067B">
        <w:t>confirm the high-re</w:t>
      </w:r>
      <w:r w:rsidR="00D465FE">
        <w:t>d shift galaxy candidates that are identified via photometry</w:t>
      </w:r>
      <w:r w:rsidR="00F56C22">
        <w:t xml:space="preserve">. </w:t>
      </w:r>
      <w:r w:rsidR="005A2CD8">
        <w:t xml:space="preserve">In essence it is high resolution photometry. </w:t>
      </w:r>
    </w:p>
    <w:p w:rsidR="00F56C22" w:rsidRDefault="00F56C22" w:rsidP="006658CE">
      <w:pPr>
        <w:pStyle w:val="NoSpacing"/>
        <w:jc w:val="both"/>
      </w:pPr>
    </w:p>
    <w:p w:rsidR="005A2CD8" w:rsidRDefault="00F56C22" w:rsidP="006658CE">
      <w:pPr>
        <w:pStyle w:val="NoSpacing"/>
        <w:jc w:val="both"/>
      </w:pPr>
      <w:r>
        <w:t xml:space="preserve">An astronomical spectrograph splits or disperses light from a source into its constituent </w:t>
      </w:r>
      <w:r w:rsidR="00F86088">
        <w:t xml:space="preserve">wavelengths. </w:t>
      </w:r>
      <w:r w:rsidR="001568D1">
        <w:t>Therefore it has to have some means of dispersing the light. The simplest way this can be achieved is via a prism. This exploits the fact that different wavelengths are diffracted via different amounts. However, they are rarely used by themselves in astronomical spectroscopy due to</w:t>
      </w:r>
      <w:r w:rsidR="00F97964">
        <w:t xml:space="preserve"> their inefficiency. Only about</w:t>
      </w:r>
      <w:r w:rsidR="001568D1">
        <w:t xml:space="preserve"> 10 % of the</w:t>
      </w:r>
      <w:r w:rsidR="00F97964">
        <w:t xml:space="preserve"> light incident upon them actually gets dispersed. Moreover, the dispersion is nonlinear</w:t>
      </w:r>
      <w:r w:rsidR="00981A71">
        <w:t xml:space="preserve"> causing some light to be dispersed more than others. Therefore, the universal dispersing medium used in astronomical spectroscopy is the diffraction grating. A diffraction grating consists of a large number of equidistant parallel lines ruled onto a transparent glass plate. The incident light cannot travel through the grating, but is instead channelled </w:t>
      </w:r>
      <w:r w:rsidR="00604BBA">
        <w:t xml:space="preserve">along the parallel lines. As the light reaches the end of the lines it is diffracted producing a series of wavelets in accordance with Huygens’s Principle. These either constructively or destructively interfere producing a series of maxima or minima. </w:t>
      </w:r>
      <w:r w:rsidR="007E75BD">
        <w:t xml:space="preserve"> </w:t>
      </w:r>
      <w:r w:rsidR="00CA0A4D">
        <w:t>Again, d</w:t>
      </w:r>
      <w:r w:rsidR="007E75BD">
        <w:t>ifferent wavelengths of light will be diffracted throu</w:t>
      </w:r>
      <w:r w:rsidR="00CA0A4D">
        <w:t xml:space="preserve">gh different angles. Therefore </w:t>
      </w:r>
      <w:r w:rsidR="007E75BD">
        <w:t>e</w:t>
      </w:r>
      <w:r w:rsidR="00604BBA">
        <w:t xml:space="preserve">ach </w:t>
      </w:r>
      <w:r w:rsidR="005A2CD8">
        <w:t>maximum</w:t>
      </w:r>
      <w:r w:rsidR="00604BBA">
        <w:t xml:space="preserve"> </w:t>
      </w:r>
      <w:r w:rsidR="007904F4">
        <w:t xml:space="preserve">(order) </w:t>
      </w:r>
      <w:r w:rsidR="00604BBA">
        <w:t xml:space="preserve">can be thought of as </w:t>
      </w:r>
      <w:r w:rsidR="005A2CD8">
        <w:t xml:space="preserve">the image of the galaxy split into its constituent wavelengths. As a general rule, the first maximum is projected onto the CCD equipment of the telescope and used to calculate the redshift. This is due to the fact it has the highest intensity. </w:t>
      </w:r>
    </w:p>
    <w:p w:rsidR="005A2CD8" w:rsidRDefault="005A2CD8" w:rsidP="006658CE">
      <w:pPr>
        <w:pStyle w:val="NoSpacing"/>
        <w:jc w:val="both"/>
      </w:pPr>
    </w:p>
    <w:p w:rsidR="005A2CD8" w:rsidRDefault="005A2CD8" w:rsidP="006658CE">
      <w:pPr>
        <w:pStyle w:val="NoSpacing"/>
        <w:jc w:val="both"/>
      </w:pPr>
    </w:p>
    <w:p w:rsidR="005A2CD8" w:rsidRDefault="005A2CD8" w:rsidP="006658CE">
      <w:pPr>
        <w:pStyle w:val="NoSpacing"/>
        <w:jc w:val="both"/>
      </w:pPr>
    </w:p>
    <w:p w:rsidR="005A2CD8" w:rsidRDefault="005A2CD8" w:rsidP="006658CE">
      <w:pPr>
        <w:pStyle w:val="NoSpacing"/>
        <w:jc w:val="both"/>
      </w:pPr>
    </w:p>
    <w:p w:rsidR="005A2CD8" w:rsidRDefault="005A2CD8" w:rsidP="006658CE">
      <w:pPr>
        <w:pStyle w:val="NoSpacing"/>
        <w:jc w:val="both"/>
      </w:pPr>
    </w:p>
    <w:p w:rsidR="005A2CD8" w:rsidRDefault="005A2CD8" w:rsidP="006658CE">
      <w:pPr>
        <w:pStyle w:val="NoSpacing"/>
        <w:jc w:val="both"/>
      </w:pPr>
    </w:p>
    <w:p w:rsidR="005A2CD8" w:rsidRDefault="005A2CD8" w:rsidP="006658CE">
      <w:pPr>
        <w:pStyle w:val="NoSpacing"/>
        <w:jc w:val="both"/>
      </w:pPr>
    </w:p>
    <w:p w:rsidR="00F56C22" w:rsidRDefault="007904F4" w:rsidP="006658CE">
      <w:pPr>
        <w:pStyle w:val="NoSpacing"/>
        <w:jc w:val="both"/>
      </w:pPr>
      <w:r>
        <w:t>Angles at which the orders</w:t>
      </w:r>
      <w:r w:rsidR="005A2CD8">
        <w:t xml:space="preserve"> occur </w:t>
      </w:r>
      <w:r w:rsidR="002616EC">
        <w:t>can be found using the grating equation:</w:t>
      </w:r>
    </w:p>
    <w:p w:rsidR="002616EC" w:rsidRDefault="002616EC" w:rsidP="006658CE">
      <w:pPr>
        <w:pStyle w:val="NoSpacing"/>
        <w:jc w:val="both"/>
      </w:pPr>
    </w:p>
    <w:p w:rsidR="002616EC" w:rsidRDefault="002616EC" w:rsidP="002616EC">
      <w:pPr>
        <w:pStyle w:val="NoSpacing"/>
        <w:jc w:val="center"/>
      </w:pPr>
      <m:oMathPara>
        <m:oMath>
          <m:r>
            <w:rPr>
              <w:rFonts w:ascii="Cambria Math" w:hAnsi="Cambria Math"/>
            </w:rPr>
            <m:t>nλ=d(sinѲ+sinϕ)</m:t>
          </m:r>
        </m:oMath>
      </m:oMathPara>
    </w:p>
    <w:p w:rsidR="002616EC" w:rsidRDefault="002616EC" w:rsidP="006658CE">
      <w:pPr>
        <w:pStyle w:val="NoSpacing"/>
        <w:jc w:val="both"/>
      </w:pPr>
    </w:p>
    <w:p w:rsidR="002616EC" w:rsidRDefault="00C15720" w:rsidP="006658CE">
      <w:pPr>
        <w:pStyle w:val="NoSpacing"/>
        <w:jc w:val="both"/>
        <w:rPr>
          <w:rFonts w:eastAsiaTheme="minorEastAsia"/>
        </w:rPr>
      </w:pPr>
      <w:r>
        <w:t xml:space="preserve">Where Ф is the angle of incidence between the light and the grating, Ѳ is the angle of dispersion and </w:t>
      </w:r>
      <m:oMath>
        <m:r>
          <w:rPr>
            <w:rFonts w:ascii="Cambria Math" w:hAnsi="Cambria Math"/>
          </w:rPr>
          <m:t>d</m:t>
        </m:r>
      </m:oMath>
      <w:r>
        <w:rPr>
          <w:rFonts w:eastAsiaTheme="minorEastAsia"/>
        </w:rPr>
        <w:t xml:space="preserve"> is the grating spacing. </w:t>
      </w:r>
      <m:oMath>
        <m:r>
          <w:rPr>
            <w:rFonts w:ascii="Cambria Math" w:eastAsiaTheme="minorEastAsia" w:hAnsi="Cambria Math"/>
          </w:rPr>
          <m:t>nλ</m:t>
        </m:r>
      </m:oMath>
      <w:r>
        <w:rPr>
          <w:rFonts w:eastAsiaTheme="minorEastAsia"/>
        </w:rPr>
        <w:t xml:space="preserve"> </w:t>
      </w:r>
      <w:proofErr w:type="gramStart"/>
      <w:r>
        <w:rPr>
          <w:rFonts w:eastAsiaTheme="minorEastAsia"/>
        </w:rPr>
        <w:t>is</w:t>
      </w:r>
      <w:proofErr w:type="gramEnd"/>
      <w:r>
        <w:rPr>
          <w:rFonts w:eastAsiaTheme="minorEastAsia"/>
        </w:rPr>
        <w:t xml:space="preserve"> an integer number of wavelengths of the incident light. </w:t>
      </w:r>
    </w:p>
    <w:p w:rsidR="00CF1088" w:rsidRDefault="00CF1088" w:rsidP="006658CE">
      <w:pPr>
        <w:pStyle w:val="NoSpacing"/>
        <w:jc w:val="both"/>
        <w:rPr>
          <w:rFonts w:eastAsiaTheme="minorEastAsia"/>
        </w:rPr>
      </w:pPr>
    </w:p>
    <w:p w:rsidR="007E75BD" w:rsidRDefault="00CF1088" w:rsidP="006658CE">
      <w:pPr>
        <w:pStyle w:val="NoSpacing"/>
        <w:jc w:val="both"/>
        <w:rPr>
          <w:rFonts w:eastAsiaTheme="minorEastAsia"/>
        </w:rPr>
      </w:pPr>
      <w:r>
        <w:rPr>
          <w:rFonts w:eastAsiaTheme="minorEastAsia"/>
        </w:rPr>
        <w:t xml:space="preserve">Before light reaches either a prism or diffraction grating it is often sent through a fixed slit. This is a mask with a narrow rectangular aperture that is placed in the focal plane of the telescope. </w:t>
      </w:r>
      <w:r w:rsidR="00547E1B">
        <w:rPr>
          <w:rFonts w:eastAsiaTheme="minorEastAsia"/>
        </w:rPr>
        <w:t xml:space="preserve">The slit has two main functions. First and foremost it isolates a portion of the sky </w:t>
      </w:r>
      <w:r w:rsidR="00FC44E0">
        <w:rPr>
          <w:rFonts w:eastAsiaTheme="minorEastAsia"/>
        </w:rPr>
        <w:t>of interest so that</w:t>
      </w:r>
      <w:r w:rsidR="00547E1B">
        <w:rPr>
          <w:rFonts w:eastAsiaTheme="minorEastAsia"/>
        </w:rPr>
        <w:t xml:space="preserve"> only light that falls on the slit may enter the spectrograph. This is important as it means the spectra from different parts of a galaxy cannot enter the spectrograph, overlap and thus contaminate each other. </w:t>
      </w:r>
      <w:r w:rsidR="00FC44E0">
        <w:rPr>
          <w:rFonts w:eastAsiaTheme="minorEastAsia"/>
        </w:rPr>
        <w:t>Second, the slit provides a stable spectral resolution.</w:t>
      </w:r>
      <w:r w:rsidR="00514886">
        <w:rPr>
          <w:rFonts w:eastAsiaTheme="minorEastAsia"/>
        </w:rPr>
        <w:t xml:space="preserve"> Without the slit the spectral resolution would be defined by the width of the galaxy or star. However, this varies with time so the spectral line width would vary with time. This would make detailed analysis of the spectrum almost impossible. If on the other hand a slit is used, the spectrum becomes an infinite number of images</w:t>
      </w:r>
      <w:r w:rsidR="00B62F5C">
        <w:rPr>
          <w:rFonts w:eastAsiaTheme="minorEastAsia"/>
        </w:rPr>
        <w:t xml:space="preserve"> of the slit, and not the galaxy or star etc</w:t>
      </w:r>
      <w:r w:rsidR="00A77617">
        <w:rPr>
          <w:rFonts w:eastAsiaTheme="minorEastAsia"/>
        </w:rPr>
        <w:t>. As the slit width</w:t>
      </w:r>
      <w:r w:rsidR="00514886">
        <w:rPr>
          <w:rFonts w:eastAsiaTheme="minorEastAsia"/>
        </w:rPr>
        <w:t xml:space="preserve"> is constant, the spectral resolution remains stable. </w:t>
      </w:r>
    </w:p>
    <w:p w:rsidR="00071124" w:rsidRDefault="00071124" w:rsidP="006658CE">
      <w:pPr>
        <w:pStyle w:val="NoSpacing"/>
        <w:jc w:val="both"/>
        <w:rPr>
          <w:rFonts w:eastAsiaTheme="minorEastAsia"/>
        </w:rPr>
      </w:pPr>
    </w:p>
    <w:p w:rsidR="00071124" w:rsidRDefault="00071124" w:rsidP="006658CE">
      <w:pPr>
        <w:pStyle w:val="NoSpacing"/>
        <w:jc w:val="both"/>
        <w:rPr>
          <w:rFonts w:eastAsiaTheme="minorEastAsia"/>
        </w:rPr>
      </w:pPr>
      <w:r>
        <w:rPr>
          <w:rFonts w:eastAsiaTheme="minorEastAsia"/>
        </w:rPr>
        <w:t xml:space="preserve">In between the </w:t>
      </w:r>
      <w:r w:rsidR="005644D3">
        <w:rPr>
          <w:rFonts w:eastAsiaTheme="minorEastAsia"/>
        </w:rPr>
        <w:t xml:space="preserve">slit and dispersion medium usually sits a collimator. </w:t>
      </w:r>
      <w:r w:rsidR="006D2BEC">
        <w:rPr>
          <w:rFonts w:eastAsiaTheme="minorEastAsia"/>
        </w:rPr>
        <w:t>The light from the slit diverges and if left would hit the grating or prism at differing angles of incidence making the resulting spectrum useless. Therefore a collimator is used to turn the diverging light back to parallel.</w:t>
      </w:r>
    </w:p>
    <w:p w:rsidR="00BF681E" w:rsidRDefault="00BF681E" w:rsidP="006658CE">
      <w:pPr>
        <w:pStyle w:val="NoSpacing"/>
        <w:jc w:val="both"/>
        <w:rPr>
          <w:rFonts w:eastAsiaTheme="minorEastAsia"/>
        </w:rPr>
      </w:pPr>
    </w:p>
    <w:p w:rsidR="00BF681E" w:rsidRDefault="00723FEF" w:rsidP="006658CE">
      <w:pPr>
        <w:pStyle w:val="NoSpacing"/>
        <w:jc w:val="both"/>
        <w:rPr>
          <w:rFonts w:eastAsiaTheme="minorEastAsia"/>
        </w:rPr>
      </w:pPr>
      <w:r>
        <w:rPr>
          <w:rFonts w:eastAsiaTheme="minorEastAsia"/>
        </w:rPr>
        <w:t xml:space="preserve">The primary </w:t>
      </w:r>
      <w:r w:rsidR="004B198E">
        <w:rPr>
          <w:rFonts w:eastAsiaTheme="minorEastAsia"/>
        </w:rPr>
        <w:t>telescopes</w:t>
      </w:r>
      <w:r w:rsidR="0081532E">
        <w:rPr>
          <w:rFonts w:eastAsiaTheme="minorEastAsia"/>
        </w:rPr>
        <w:t xml:space="preserve"> considered for use in this</w:t>
      </w:r>
      <w:r w:rsidR="004B198E">
        <w:rPr>
          <w:rFonts w:eastAsiaTheme="minorEastAsia"/>
        </w:rPr>
        <w:t xml:space="preserve"> research are the JWST and the E-ELT.</w:t>
      </w:r>
      <w:r w:rsidR="00520920">
        <w:rPr>
          <w:rFonts w:eastAsiaTheme="minorEastAsia"/>
        </w:rPr>
        <w:t xml:space="preserve"> The JWST’s NIRSpec is a device which will enable the conformat</w:t>
      </w:r>
      <w:r w:rsidR="004D77DD">
        <w:rPr>
          <w:rFonts w:eastAsiaTheme="minorEastAsia"/>
        </w:rPr>
        <w:t>ion of high red shift galaxies. It uses a combination of slits, prims and gratings to achieve high resolution spectroscopy. Perhaps its most innovative</w:t>
      </w:r>
      <w:r w:rsidR="001C1161">
        <w:rPr>
          <w:rFonts w:eastAsiaTheme="minorEastAsia"/>
        </w:rPr>
        <w:t xml:space="preserve"> feature is a microshutter array. The microshutters are tiny cells that measure 100 X 200 microns. They are arranged over a waffle like grid containing 62 000 individual cells. </w:t>
      </w:r>
      <w:r w:rsidR="005F449C">
        <w:rPr>
          <w:rFonts w:eastAsiaTheme="minorEastAsia"/>
        </w:rPr>
        <w:t>NIRSpec will contain four identical grids in total. The cells all have lids which can be opened and closed individually. This is achieved by sweeping a magnet across the surface of the array which opens all of the lids and the electronically closing individual lids. Each cell measures 203 X 463 milliarcseconds. The total field of view for all four arra</w:t>
      </w:r>
      <w:r w:rsidR="008B07CC">
        <w:rPr>
          <w:rFonts w:eastAsiaTheme="minorEastAsia"/>
        </w:rPr>
        <w:t xml:space="preserve">ys combined is 3 X 3 arcminutes. </w:t>
      </w:r>
      <w:r w:rsidR="005F449C">
        <w:rPr>
          <w:rFonts w:eastAsiaTheme="minorEastAsia"/>
        </w:rPr>
        <w:t xml:space="preserve">Shutters in each array can be opened or closed to form </w:t>
      </w:r>
      <w:r w:rsidR="008B07CC">
        <w:rPr>
          <w:rFonts w:eastAsiaTheme="minorEastAsia"/>
        </w:rPr>
        <w:t>multiple apertures</w:t>
      </w:r>
      <w:r w:rsidR="008B07CC" w:rsidRPr="008B07CC">
        <w:rPr>
          <w:rFonts w:eastAsiaTheme="minorEastAsia"/>
        </w:rPr>
        <w:t xml:space="preserve"> meaning that spectrums for one hundred different targets can be found simultaneously.</w:t>
      </w:r>
      <w:r w:rsidR="008B07CC">
        <w:rPr>
          <w:rFonts w:eastAsiaTheme="minorEastAsia"/>
        </w:rPr>
        <w:t xml:space="preserve"> The size and shape of the apertures can be selected to obtain the clearest spectrum possible for each individual target. </w:t>
      </w:r>
    </w:p>
    <w:p w:rsidR="008B07CC" w:rsidRDefault="008B07CC" w:rsidP="006658CE">
      <w:pPr>
        <w:pStyle w:val="NoSpacing"/>
        <w:jc w:val="both"/>
        <w:rPr>
          <w:rFonts w:eastAsiaTheme="minorEastAsia"/>
        </w:rPr>
      </w:pPr>
    </w:p>
    <w:p w:rsidR="008E756D" w:rsidRDefault="008B07CC" w:rsidP="006658CE">
      <w:pPr>
        <w:pStyle w:val="NoSpacing"/>
        <w:jc w:val="both"/>
        <w:rPr>
          <w:rFonts w:eastAsiaTheme="minorEastAsia"/>
        </w:rPr>
      </w:pPr>
      <w:r>
        <w:rPr>
          <w:rFonts w:eastAsiaTheme="minorEastAsia"/>
        </w:rPr>
        <w:t>As well</w:t>
      </w:r>
      <w:r w:rsidR="006C479B">
        <w:rPr>
          <w:rFonts w:eastAsiaTheme="minorEastAsia"/>
        </w:rPr>
        <w:t xml:space="preserve"> as the microshutter array the JWST </w:t>
      </w:r>
      <w:r>
        <w:rPr>
          <w:rFonts w:eastAsiaTheme="minorEastAsia"/>
        </w:rPr>
        <w:t xml:space="preserve">also </w:t>
      </w:r>
      <w:r w:rsidR="006C479B">
        <w:rPr>
          <w:rFonts w:eastAsiaTheme="minorEastAsia"/>
        </w:rPr>
        <w:t xml:space="preserve">contains </w:t>
      </w:r>
      <w:r w:rsidR="008E756D">
        <w:rPr>
          <w:rFonts w:eastAsiaTheme="minorEastAsia"/>
        </w:rPr>
        <w:t xml:space="preserve">an integral field unit. Integral field spectroscopy has become an important sub discipline of astronomy where there is a need to study the spectra of extended bodies. This has particular significance as high red shift galaxies are considered to be extended bodies. Integral field spectroscopy is the successor to long slit spectroscopy where the spectrum is dispersed perpendicular to the slit direction. By stepping the position of the slit the spectrum of points over the extended body can be obtained. An integral field unit speeds up this process by slicing the image and then rearranging it so that different parts can illuminate the slit. </w:t>
      </w:r>
    </w:p>
    <w:p w:rsidR="008E756D" w:rsidRDefault="008E756D" w:rsidP="006658CE">
      <w:pPr>
        <w:pStyle w:val="NoSpacing"/>
        <w:jc w:val="both"/>
        <w:rPr>
          <w:rFonts w:eastAsiaTheme="minorEastAsia"/>
        </w:rPr>
      </w:pPr>
    </w:p>
    <w:p w:rsidR="008E756D" w:rsidRDefault="008E756D" w:rsidP="006658CE">
      <w:pPr>
        <w:pStyle w:val="NoSpacing"/>
        <w:jc w:val="both"/>
        <w:rPr>
          <w:rFonts w:eastAsiaTheme="minorEastAsia"/>
        </w:rPr>
      </w:pPr>
    </w:p>
    <w:p w:rsidR="008E756D" w:rsidRDefault="008E756D" w:rsidP="006658CE">
      <w:pPr>
        <w:pStyle w:val="NoSpacing"/>
        <w:jc w:val="both"/>
        <w:rPr>
          <w:rFonts w:eastAsiaTheme="minorEastAsia"/>
        </w:rPr>
      </w:pPr>
    </w:p>
    <w:p w:rsidR="008E756D" w:rsidRDefault="008E756D" w:rsidP="006658CE">
      <w:pPr>
        <w:pStyle w:val="NoSpacing"/>
        <w:jc w:val="both"/>
        <w:rPr>
          <w:rFonts w:eastAsiaTheme="minorEastAsia"/>
        </w:rPr>
      </w:pPr>
    </w:p>
    <w:p w:rsidR="008E756D" w:rsidRDefault="008E756D" w:rsidP="006658CE">
      <w:pPr>
        <w:pStyle w:val="NoSpacing"/>
        <w:jc w:val="both"/>
        <w:rPr>
          <w:rFonts w:eastAsiaTheme="minorEastAsia"/>
        </w:rPr>
      </w:pPr>
    </w:p>
    <w:p w:rsidR="008E756D" w:rsidRDefault="008E756D" w:rsidP="006658CE">
      <w:pPr>
        <w:pStyle w:val="NoSpacing"/>
        <w:jc w:val="both"/>
        <w:rPr>
          <w:rFonts w:eastAsiaTheme="minorEastAsia"/>
        </w:rPr>
      </w:pPr>
    </w:p>
    <w:p w:rsidR="008E756D" w:rsidRDefault="008E756D" w:rsidP="006658CE">
      <w:pPr>
        <w:pStyle w:val="NoSpacing"/>
        <w:jc w:val="both"/>
        <w:rPr>
          <w:rFonts w:eastAsiaTheme="minorEastAsia"/>
        </w:rPr>
      </w:pPr>
    </w:p>
    <w:p w:rsidR="0010431B" w:rsidRDefault="008E756D" w:rsidP="006658CE">
      <w:pPr>
        <w:pStyle w:val="NoSpacing"/>
        <w:jc w:val="both"/>
        <w:rPr>
          <w:rFonts w:eastAsiaTheme="minorEastAsia"/>
        </w:rPr>
      </w:pPr>
      <w:r>
        <w:rPr>
          <w:rFonts w:eastAsiaTheme="minorEastAsia"/>
        </w:rPr>
        <w:t>NIRSpec w</w:t>
      </w:r>
      <w:r w:rsidR="006C6B50">
        <w:rPr>
          <w:rFonts w:eastAsiaTheme="minorEastAsia"/>
        </w:rPr>
        <w:t>ill be able to disperse light</w:t>
      </w:r>
      <w:r>
        <w:rPr>
          <w:rFonts w:eastAsiaTheme="minorEastAsia"/>
        </w:rPr>
        <w:t xml:space="preserve"> </w:t>
      </w:r>
      <w:r w:rsidR="006C6B50">
        <w:rPr>
          <w:rFonts w:eastAsiaTheme="minorEastAsia"/>
        </w:rPr>
        <w:t xml:space="preserve">comprised of </w:t>
      </w:r>
      <w:r>
        <w:rPr>
          <w:rFonts w:eastAsiaTheme="minorEastAsia"/>
        </w:rPr>
        <w:t xml:space="preserve">wavelengths between </w:t>
      </w:r>
      <w:r w:rsidR="006C6B50">
        <w:rPr>
          <w:rFonts w:eastAsiaTheme="minorEastAsia"/>
        </w:rPr>
        <w:t xml:space="preserve">0.6 and 5 microns, i.e. the infrared range over which the Gunn Peterson trough should occur. </w:t>
      </w:r>
      <w:r w:rsidR="007B1289">
        <w:rPr>
          <w:rFonts w:eastAsiaTheme="minorEastAsia"/>
        </w:rPr>
        <w:t>It will do this using</w:t>
      </w:r>
      <w:r w:rsidR="0010431B">
        <w:rPr>
          <w:rFonts w:eastAsiaTheme="minorEastAsia"/>
        </w:rPr>
        <w:t xml:space="preserve"> one</w:t>
      </w:r>
      <w:r w:rsidR="007B1289">
        <w:rPr>
          <w:rFonts w:eastAsiaTheme="minorEastAsia"/>
        </w:rPr>
        <w:t xml:space="preserve"> prism and five diffraction gratings.</w:t>
      </w:r>
      <w:r w:rsidR="0010431B">
        <w:rPr>
          <w:rFonts w:eastAsiaTheme="minorEastAsia"/>
        </w:rPr>
        <w:t xml:space="preserve"> The wavelength ranges over which each will work and their associated wavelengths are shown below:</w:t>
      </w:r>
    </w:p>
    <w:p w:rsidR="0010431B" w:rsidRDefault="0010431B" w:rsidP="006658CE">
      <w:pPr>
        <w:pStyle w:val="NoSpacing"/>
        <w:jc w:val="both"/>
        <w:rPr>
          <w:rFonts w:eastAsiaTheme="minorEastAsia"/>
        </w:rPr>
      </w:pPr>
    </w:p>
    <w:tbl>
      <w:tblPr>
        <w:tblStyle w:val="LightShading-Accent1"/>
        <w:tblW w:w="0" w:type="auto"/>
        <w:tblLook w:val="04A0" w:firstRow="1" w:lastRow="0" w:firstColumn="1" w:lastColumn="0" w:noHBand="0" w:noVBand="1"/>
      </w:tblPr>
      <w:tblGrid>
        <w:gridCol w:w="2310"/>
        <w:gridCol w:w="2310"/>
        <w:gridCol w:w="2311"/>
        <w:gridCol w:w="2311"/>
      </w:tblGrid>
      <w:tr w:rsidR="00656A64" w:rsidTr="00656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Default="00656A64" w:rsidP="00656A64">
            <w:pPr>
              <w:pStyle w:val="NoSpacing"/>
              <w:jc w:val="center"/>
              <w:rPr>
                <w:rFonts w:eastAsiaTheme="minorEastAsia"/>
              </w:rPr>
            </w:pPr>
            <w:r>
              <w:rPr>
                <w:rFonts w:eastAsiaTheme="minorEastAsia"/>
              </w:rPr>
              <w:t>Grating</w:t>
            </w:r>
          </w:p>
        </w:tc>
        <w:tc>
          <w:tcPr>
            <w:tcW w:w="2310" w:type="dxa"/>
          </w:tcPr>
          <w:p w:rsidR="00656A64" w:rsidRDefault="00656A64" w:rsidP="00656A64">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Filter</w:t>
            </w:r>
          </w:p>
        </w:tc>
        <w:tc>
          <w:tcPr>
            <w:tcW w:w="2311" w:type="dxa"/>
          </w:tcPr>
          <w:p w:rsidR="00656A64" w:rsidRDefault="00656A64" w:rsidP="00656A64">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Resolution</w:t>
            </w:r>
          </w:p>
        </w:tc>
        <w:tc>
          <w:tcPr>
            <w:tcW w:w="2311" w:type="dxa"/>
          </w:tcPr>
          <w:p w:rsidR="00656A64" w:rsidRDefault="00656A64" w:rsidP="00656A64">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Wavelength</w:t>
            </w:r>
            <w:r w:rsidR="00577EEC">
              <w:rPr>
                <w:rFonts w:eastAsiaTheme="minorEastAsia"/>
              </w:rPr>
              <w:t xml:space="preserve"> (μm)</w:t>
            </w:r>
          </w:p>
        </w:tc>
      </w:tr>
      <w:tr w:rsidR="00656A64" w:rsidTr="00656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577EEC" w:rsidRDefault="00656A64" w:rsidP="00577EEC">
            <w:pPr>
              <w:pStyle w:val="NoSpacing"/>
              <w:jc w:val="center"/>
              <w:rPr>
                <w:rFonts w:eastAsiaTheme="minorEastAsia"/>
                <w:b w:val="0"/>
              </w:rPr>
            </w:pPr>
            <w:r w:rsidRPr="00577EEC">
              <w:rPr>
                <w:rFonts w:eastAsiaTheme="minorEastAsia"/>
                <w:b w:val="0"/>
              </w:rPr>
              <w:t>Prism</w:t>
            </w:r>
          </w:p>
        </w:tc>
        <w:tc>
          <w:tcPr>
            <w:tcW w:w="2310" w:type="dxa"/>
          </w:tcPr>
          <w:p w:rsidR="00656A64" w:rsidRPr="00577EEC"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577EEC">
              <w:rPr>
                <w:rFonts w:eastAsiaTheme="minorEastAsia"/>
              </w:rPr>
              <w:t>Clear</w:t>
            </w:r>
          </w:p>
        </w:tc>
        <w:tc>
          <w:tcPr>
            <w:tcW w:w="2311" w:type="dxa"/>
          </w:tcPr>
          <w:p w:rsidR="00656A64" w:rsidRPr="00577EEC"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577EEC">
              <w:rPr>
                <w:rFonts w:eastAsiaTheme="minorEastAsia"/>
              </w:rPr>
              <w:t>100</w:t>
            </w:r>
          </w:p>
        </w:tc>
        <w:tc>
          <w:tcPr>
            <w:tcW w:w="2311" w:type="dxa"/>
          </w:tcPr>
          <w:p w:rsidR="00656A64" w:rsidRPr="00577EEC"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577EEC">
              <w:rPr>
                <w:rFonts w:eastAsiaTheme="minorEastAsia"/>
              </w:rPr>
              <w:t>0.5-5</w:t>
            </w:r>
          </w:p>
        </w:tc>
      </w:tr>
      <w:tr w:rsidR="00656A64" w:rsidTr="00656A64">
        <w:tc>
          <w:tcPr>
            <w:cnfStyle w:val="001000000000" w:firstRow="0" w:lastRow="0" w:firstColumn="1" w:lastColumn="0" w:oddVBand="0" w:evenVBand="0" w:oddHBand="0" w:evenHBand="0" w:firstRowFirstColumn="0" w:firstRowLastColumn="0" w:lastRowFirstColumn="0" w:lastRowLastColumn="0"/>
            <w:tcW w:w="2310" w:type="dxa"/>
          </w:tcPr>
          <w:p w:rsidR="00656A64" w:rsidRPr="00577EEC" w:rsidRDefault="00577EEC" w:rsidP="00577EEC">
            <w:pPr>
              <w:pStyle w:val="NoSpacing"/>
              <w:jc w:val="center"/>
              <w:rPr>
                <w:rFonts w:eastAsiaTheme="minorEastAsia"/>
                <w:b w:val="0"/>
              </w:rPr>
            </w:pPr>
            <w:r w:rsidRPr="00577EEC">
              <w:rPr>
                <w:rFonts w:eastAsiaTheme="minorEastAsia"/>
                <w:b w:val="0"/>
              </w:rPr>
              <w:t>G140M</w:t>
            </w:r>
          </w:p>
        </w:tc>
        <w:tc>
          <w:tcPr>
            <w:tcW w:w="2310" w:type="dxa"/>
          </w:tcPr>
          <w:p w:rsidR="00656A64" w:rsidRPr="00577EEC"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577EEC">
              <w:rPr>
                <w:rFonts w:eastAsiaTheme="minorEastAsia"/>
              </w:rPr>
              <w:t>F100LP</w:t>
            </w:r>
          </w:p>
        </w:tc>
        <w:tc>
          <w:tcPr>
            <w:tcW w:w="2311" w:type="dxa"/>
          </w:tcPr>
          <w:p w:rsidR="00656A64" w:rsidRPr="00577EEC"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577EEC">
              <w:rPr>
                <w:rFonts w:eastAsiaTheme="minorEastAsia"/>
              </w:rPr>
              <w:t>1000</w:t>
            </w:r>
          </w:p>
        </w:tc>
        <w:tc>
          <w:tcPr>
            <w:tcW w:w="2311" w:type="dxa"/>
          </w:tcPr>
          <w:p w:rsidR="00656A64" w:rsidRPr="00577EEC"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577EEC">
              <w:rPr>
                <w:rFonts w:eastAsiaTheme="minorEastAsia"/>
              </w:rPr>
              <w:t>1.0-1.8</w:t>
            </w:r>
          </w:p>
        </w:tc>
      </w:tr>
      <w:tr w:rsidR="00656A64" w:rsidTr="00656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577EEC" w:rsidRDefault="00577EEC" w:rsidP="00577EEC">
            <w:pPr>
              <w:pStyle w:val="NoSpacing"/>
              <w:jc w:val="center"/>
              <w:rPr>
                <w:rFonts w:eastAsiaTheme="minorEastAsia"/>
                <w:b w:val="0"/>
              </w:rPr>
            </w:pPr>
            <w:r w:rsidRPr="00577EEC">
              <w:rPr>
                <w:rFonts w:eastAsiaTheme="minorEastAsia"/>
                <w:b w:val="0"/>
              </w:rPr>
              <w:t>G235M</w:t>
            </w:r>
          </w:p>
        </w:tc>
        <w:tc>
          <w:tcPr>
            <w:tcW w:w="2310" w:type="dxa"/>
          </w:tcPr>
          <w:p w:rsidR="00656A64" w:rsidRPr="00577EEC"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577EEC">
              <w:rPr>
                <w:rFonts w:eastAsiaTheme="minorEastAsia"/>
              </w:rPr>
              <w:t>F170LP</w:t>
            </w:r>
          </w:p>
        </w:tc>
        <w:tc>
          <w:tcPr>
            <w:tcW w:w="2311" w:type="dxa"/>
          </w:tcPr>
          <w:p w:rsidR="00656A64" w:rsidRPr="00577EEC"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577EEC">
              <w:rPr>
                <w:rFonts w:eastAsiaTheme="minorEastAsia"/>
              </w:rPr>
              <w:t>1000</w:t>
            </w:r>
          </w:p>
        </w:tc>
        <w:tc>
          <w:tcPr>
            <w:tcW w:w="2311" w:type="dxa"/>
          </w:tcPr>
          <w:p w:rsidR="00656A64" w:rsidRPr="00577EEC"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577EEC">
              <w:rPr>
                <w:rFonts w:eastAsiaTheme="minorEastAsia"/>
              </w:rPr>
              <w:t>1.7-3.0</w:t>
            </w:r>
          </w:p>
        </w:tc>
      </w:tr>
      <w:tr w:rsidR="00656A64" w:rsidTr="00656A64">
        <w:tc>
          <w:tcPr>
            <w:cnfStyle w:val="001000000000" w:firstRow="0" w:lastRow="0" w:firstColumn="1" w:lastColumn="0" w:oddVBand="0" w:evenVBand="0" w:oddHBand="0" w:evenHBand="0" w:firstRowFirstColumn="0" w:firstRowLastColumn="0" w:lastRowFirstColumn="0" w:lastRowLastColumn="0"/>
            <w:tcW w:w="2310" w:type="dxa"/>
          </w:tcPr>
          <w:p w:rsidR="00656A64" w:rsidRPr="00577EEC" w:rsidRDefault="00577EEC" w:rsidP="00577EEC">
            <w:pPr>
              <w:pStyle w:val="NoSpacing"/>
              <w:jc w:val="center"/>
              <w:rPr>
                <w:rFonts w:eastAsiaTheme="minorEastAsia"/>
                <w:b w:val="0"/>
              </w:rPr>
            </w:pPr>
            <w:r w:rsidRPr="00577EEC">
              <w:rPr>
                <w:rFonts w:eastAsiaTheme="minorEastAsia"/>
                <w:b w:val="0"/>
              </w:rPr>
              <w:t>G395M</w:t>
            </w:r>
          </w:p>
        </w:tc>
        <w:tc>
          <w:tcPr>
            <w:tcW w:w="2310" w:type="dxa"/>
          </w:tcPr>
          <w:p w:rsidR="00656A64" w:rsidRPr="00577EEC"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577EEC">
              <w:rPr>
                <w:rFonts w:eastAsiaTheme="minorEastAsia"/>
              </w:rPr>
              <w:t>F290LP</w:t>
            </w:r>
          </w:p>
        </w:tc>
        <w:tc>
          <w:tcPr>
            <w:tcW w:w="2311" w:type="dxa"/>
          </w:tcPr>
          <w:p w:rsidR="00656A64" w:rsidRPr="00577EEC"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577EEC">
              <w:rPr>
                <w:rFonts w:eastAsiaTheme="minorEastAsia"/>
              </w:rPr>
              <w:t>1000</w:t>
            </w:r>
          </w:p>
        </w:tc>
        <w:tc>
          <w:tcPr>
            <w:tcW w:w="2311" w:type="dxa"/>
          </w:tcPr>
          <w:p w:rsidR="00656A64" w:rsidRPr="00577EEC"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577EEC">
              <w:rPr>
                <w:rFonts w:eastAsiaTheme="minorEastAsia"/>
              </w:rPr>
              <w:t>2.9-5.0</w:t>
            </w:r>
          </w:p>
        </w:tc>
      </w:tr>
      <w:tr w:rsidR="00656A64" w:rsidTr="00656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577EEC" w:rsidRDefault="00577EEC" w:rsidP="00577EEC">
            <w:pPr>
              <w:pStyle w:val="NoSpacing"/>
              <w:jc w:val="center"/>
              <w:rPr>
                <w:rFonts w:eastAsiaTheme="minorEastAsia"/>
                <w:b w:val="0"/>
              </w:rPr>
            </w:pPr>
            <w:r w:rsidRPr="00577EEC">
              <w:rPr>
                <w:rFonts w:eastAsiaTheme="minorEastAsia"/>
                <w:b w:val="0"/>
              </w:rPr>
              <w:t>G140M</w:t>
            </w:r>
          </w:p>
        </w:tc>
        <w:tc>
          <w:tcPr>
            <w:tcW w:w="2310" w:type="dxa"/>
          </w:tcPr>
          <w:p w:rsidR="00656A64" w:rsidRPr="00577EEC"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577EEC">
              <w:rPr>
                <w:rFonts w:eastAsiaTheme="minorEastAsia"/>
              </w:rPr>
              <w:t>F100LP</w:t>
            </w:r>
          </w:p>
        </w:tc>
        <w:tc>
          <w:tcPr>
            <w:tcW w:w="2311" w:type="dxa"/>
          </w:tcPr>
          <w:p w:rsidR="00656A64" w:rsidRPr="00577EEC"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577EEC">
              <w:rPr>
                <w:rFonts w:eastAsiaTheme="minorEastAsia"/>
              </w:rPr>
              <w:t>2700</w:t>
            </w:r>
          </w:p>
        </w:tc>
        <w:tc>
          <w:tcPr>
            <w:tcW w:w="2311" w:type="dxa"/>
          </w:tcPr>
          <w:p w:rsidR="00656A64" w:rsidRPr="00577EEC"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577EEC">
              <w:rPr>
                <w:rFonts w:eastAsiaTheme="minorEastAsia"/>
              </w:rPr>
              <w:t>1.0-1.8</w:t>
            </w:r>
          </w:p>
        </w:tc>
      </w:tr>
      <w:tr w:rsidR="00656A64" w:rsidTr="00656A64">
        <w:tc>
          <w:tcPr>
            <w:cnfStyle w:val="001000000000" w:firstRow="0" w:lastRow="0" w:firstColumn="1" w:lastColumn="0" w:oddVBand="0" w:evenVBand="0" w:oddHBand="0" w:evenHBand="0" w:firstRowFirstColumn="0" w:firstRowLastColumn="0" w:lastRowFirstColumn="0" w:lastRowLastColumn="0"/>
            <w:tcW w:w="2310" w:type="dxa"/>
          </w:tcPr>
          <w:p w:rsidR="00656A64" w:rsidRPr="00577EEC" w:rsidRDefault="00577EEC" w:rsidP="00577EEC">
            <w:pPr>
              <w:pStyle w:val="NoSpacing"/>
              <w:jc w:val="center"/>
              <w:rPr>
                <w:rFonts w:eastAsiaTheme="minorEastAsia"/>
                <w:b w:val="0"/>
              </w:rPr>
            </w:pPr>
            <w:r w:rsidRPr="00577EEC">
              <w:rPr>
                <w:rFonts w:eastAsiaTheme="minorEastAsia"/>
                <w:b w:val="0"/>
              </w:rPr>
              <w:t>G235M</w:t>
            </w:r>
          </w:p>
        </w:tc>
        <w:tc>
          <w:tcPr>
            <w:tcW w:w="2310" w:type="dxa"/>
          </w:tcPr>
          <w:p w:rsidR="00656A64" w:rsidRPr="00577EEC"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577EEC">
              <w:rPr>
                <w:rFonts w:eastAsiaTheme="minorEastAsia"/>
              </w:rPr>
              <w:t>F170LP</w:t>
            </w:r>
          </w:p>
        </w:tc>
        <w:tc>
          <w:tcPr>
            <w:tcW w:w="2311" w:type="dxa"/>
          </w:tcPr>
          <w:p w:rsidR="00656A64" w:rsidRPr="00577EEC"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577EEC">
              <w:rPr>
                <w:rFonts w:eastAsiaTheme="minorEastAsia"/>
              </w:rPr>
              <w:t>2700</w:t>
            </w:r>
          </w:p>
        </w:tc>
        <w:tc>
          <w:tcPr>
            <w:tcW w:w="2311" w:type="dxa"/>
          </w:tcPr>
          <w:p w:rsidR="00656A64" w:rsidRPr="00577EEC"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577EEC">
              <w:rPr>
                <w:rFonts w:eastAsiaTheme="minorEastAsia"/>
              </w:rPr>
              <w:t>1.7-3.0</w:t>
            </w:r>
          </w:p>
        </w:tc>
      </w:tr>
      <w:tr w:rsidR="00656A64" w:rsidTr="00656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577EEC" w:rsidRDefault="00577EEC" w:rsidP="00577EEC">
            <w:pPr>
              <w:pStyle w:val="NoSpacing"/>
              <w:jc w:val="center"/>
              <w:rPr>
                <w:rFonts w:eastAsiaTheme="minorEastAsia"/>
                <w:b w:val="0"/>
              </w:rPr>
            </w:pPr>
            <w:r w:rsidRPr="00577EEC">
              <w:rPr>
                <w:rFonts w:eastAsiaTheme="minorEastAsia"/>
                <w:b w:val="0"/>
              </w:rPr>
              <w:t>G395M</w:t>
            </w:r>
          </w:p>
        </w:tc>
        <w:tc>
          <w:tcPr>
            <w:tcW w:w="2310" w:type="dxa"/>
          </w:tcPr>
          <w:p w:rsidR="00656A64" w:rsidRPr="00577EEC"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577EEC">
              <w:rPr>
                <w:rFonts w:eastAsiaTheme="minorEastAsia"/>
              </w:rPr>
              <w:t>F290LP</w:t>
            </w:r>
          </w:p>
        </w:tc>
        <w:tc>
          <w:tcPr>
            <w:tcW w:w="2311" w:type="dxa"/>
          </w:tcPr>
          <w:p w:rsidR="00656A64" w:rsidRPr="00577EEC"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577EEC">
              <w:rPr>
                <w:rFonts w:eastAsiaTheme="minorEastAsia"/>
              </w:rPr>
              <w:t>2700</w:t>
            </w:r>
          </w:p>
        </w:tc>
        <w:tc>
          <w:tcPr>
            <w:tcW w:w="2311" w:type="dxa"/>
          </w:tcPr>
          <w:p w:rsidR="00656A64" w:rsidRPr="00577EEC"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577EEC">
              <w:rPr>
                <w:rFonts w:eastAsiaTheme="minorEastAsia"/>
              </w:rPr>
              <w:t>2.9-5.0</w:t>
            </w:r>
          </w:p>
        </w:tc>
      </w:tr>
    </w:tbl>
    <w:p w:rsidR="008B07CC" w:rsidRDefault="0010431B" w:rsidP="006658CE">
      <w:pPr>
        <w:pStyle w:val="NoSpacing"/>
        <w:jc w:val="both"/>
        <w:rPr>
          <w:rFonts w:eastAsiaTheme="minorEastAsia"/>
        </w:rPr>
      </w:pPr>
      <w:r>
        <w:rPr>
          <w:rFonts w:eastAsiaTheme="minorEastAsia"/>
        </w:rPr>
        <w:t xml:space="preserve"> </w:t>
      </w:r>
    </w:p>
    <w:p w:rsidR="007904F4" w:rsidRDefault="007904F4" w:rsidP="006658CE">
      <w:pPr>
        <w:pStyle w:val="NoSpacing"/>
        <w:jc w:val="both"/>
        <w:rPr>
          <w:rFonts w:eastAsiaTheme="minorEastAsia"/>
        </w:rPr>
      </w:pPr>
      <w:r>
        <w:rPr>
          <w:rFonts w:eastAsiaTheme="minorEastAsia"/>
        </w:rPr>
        <w:t>The European-Extremely Large Telescope (E-ELT) will be equipped with three spectroscopic devices:</w:t>
      </w:r>
    </w:p>
    <w:p w:rsidR="007904F4" w:rsidRDefault="007904F4" w:rsidP="006658CE">
      <w:pPr>
        <w:pStyle w:val="NoSpacing"/>
        <w:jc w:val="both"/>
        <w:rPr>
          <w:rFonts w:eastAsiaTheme="minorEastAsia"/>
        </w:rPr>
      </w:pPr>
    </w:p>
    <w:p w:rsidR="007904F4" w:rsidRDefault="007904F4" w:rsidP="007904F4">
      <w:pPr>
        <w:pStyle w:val="NoSpacing"/>
        <w:numPr>
          <w:ilvl w:val="0"/>
          <w:numId w:val="1"/>
        </w:numPr>
        <w:jc w:val="both"/>
        <w:rPr>
          <w:rFonts w:eastAsiaTheme="minorEastAsia"/>
        </w:rPr>
      </w:pPr>
      <w:r>
        <w:rPr>
          <w:rFonts w:eastAsiaTheme="minorEastAsia"/>
        </w:rPr>
        <w:t>EAGLE – A multichannel integral field near infrared spectrograph with multi object adaptive optics;</w:t>
      </w:r>
    </w:p>
    <w:p w:rsidR="007904F4" w:rsidRDefault="007904F4" w:rsidP="007904F4">
      <w:pPr>
        <w:pStyle w:val="NoSpacing"/>
        <w:numPr>
          <w:ilvl w:val="0"/>
          <w:numId w:val="1"/>
        </w:numPr>
        <w:jc w:val="both"/>
        <w:rPr>
          <w:rFonts w:eastAsiaTheme="minorEastAsia"/>
        </w:rPr>
      </w:pPr>
      <w:r>
        <w:rPr>
          <w:rFonts w:eastAsiaTheme="minorEastAsia"/>
        </w:rPr>
        <w:t>HARMONI – A wide band field spectrograph;</w:t>
      </w:r>
    </w:p>
    <w:p w:rsidR="007904F4" w:rsidRDefault="007904F4" w:rsidP="007904F4">
      <w:pPr>
        <w:pStyle w:val="NoSpacing"/>
        <w:numPr>
          <w:ilvl w:val="0"/>
          <w:numId w:val="1"/>
        </w:numPr>
        <w:jc w:val="both"/>
        <w:rPr>
          <w:rFonts w:eastAsiaTheme="minorEastAsia"/>
        </w:rPr>
      </w:pPr>
      <w:r>
        <w:rPr>
          <w:rFonts w:eastAsiaTheme="minorEastAsia"/>
        </w:rPr>
        <w:t>SIMPLE – Echelle high resolution spectrograph.</w:t>
      </w:r>
    </w:p>
    <w:p w:rsidR="007904F4" w:rsidRDefault="007904F4" w:rsidP="007904F4">
      <w:pPr>
        <w:pStyle w:val="NoSpacing"/>
        <w:jc w:val="both"/>
        <w:rPr>
          <w:rFonts w:eastAsiaTheme="minorEastAsia"/>
        </w:rPr>
      </w:pPr>
    </w:p>
    <w:p w:rsidR="007904F4" w:rsidRDefault="007904F4" w:rsidP="007904F4">
      <w:pPr>
        <w:pStyle w:val="NoSpacing"/>
        <w:jc w:val="both"/>
        <w:rPr>
          <w:rFonts w:eastAsiaTheme="minorEastAsia"/>
        </w:rPr>
      </w:pPr>
      <w:r>
        <w:rPr>
          <w:rFonts w:eastAsiaTheme="minorEastAsia"/>
        </w:rPr>
        <w:t xml:space="preserve">SIMPLE uses an echelle grating in order to achieve resolving powers up to 130 000. It will work over a wavelength range of 0.8-2.5 microns. </w:t>
      </w:r>
      <w:r w:rsidR="0090653A">
        <w:rPr>
          <w:rFonts w:eastAsiaTheme="minorEastAsia"/>
        </w:rPr>
        <w:t xml:space="preserve">In order to understand how echelle gratings can achieve such high resolution we must first consider blazing. The fact that diffraction gratings produce multiple spectra of the same object means that they are very inefficient. Most of the light incident upon a grating will fall in the zeroth order which is undispersed. Only about 10 % of the light will be contained within the first order; the higher the order, the less the percentage. </w:t>
      </w:r>
      <w:r w:rsidR="003A2304">
        <w:rPr>
          <w:rFonts w:eastAsiaTheme="minorEastAsia"/>
        </w:rPr>
        <w:t xml:space="preserve">To </w:t>
      </w:r>
      <w:r w:rsidR="0090653A">
        <w:rPr>
          <w:rFonts w:eastAsiaTheme="minorEastAsia"/>
        </w:rPr>
        <w:t xml:space="preserve">change these proportions </w:t>
      </w:r>
      <w:r w:rsidR="003A2304">
        <w:rPr>
          <w:rFonts w:eastAsiaTheme="minorEastAsia"/>
        </w:rPr>
        <w:t>the prism must be blazed. This involves tilting the surface of the grooves by some angle known as the blazing angle. This angle is such that a light ray will emerge from the grating as if by reflection. It is therefore possible to direct as much as 70 % of the light in the order of interest. Without exception the spectrum of different orders will overlap causing contamination. The higher the order, the worse the contamination as the angle through which the spectrum is dispersed is greater. However, for this very reason resolution is much improved. Echelle gratings are therefore blazed in such a way that most of the light falls anywhere from the 10</w:t>
      </w:r>
      <w:r w:rsidR="003A2304" w:rsidRPr="003A2304">
        <w:rPr>
          <w:rFonts w:eastAsiaTheme="minorEastAsia"/>
          <w:vertAlign w:val="superscript"/>
        </w:rPr>
        <w:t>th</w:t>
      </w:r>
      <w:r w:rsidR="003A2304">
        <w:rPr>
          <w:rFonts w:eastAsiaTheme="minorEastAsia"/>
        </w:rPr>
        <w:t xml:space="preserve"> to the 100</w:t>
      </w:r>
      <w:r w:rsidR="003A2304" w:rsidRPr="003A2304">
        <w:rPr>
          <w:rFonts w:eastAsiaTheme="minorEastAsia"/>
          <w:vertAlign w:val="superscript"/>
        </w:rPr>
        <w:t>th</w:t>
      </w:r>
      <w:r w:rsidR="003A2304">
        <w:rPr>
          <w:rFonts w:eastAsiaTheme="minorEastAsia"/>
        </w:rPr>
        <w:t xml:space="preserve"> order depending on the blazing angle. </w:t>
      </w:r>
      <w:r w:rsidR="00203DBB">
        <w:rPr>
          <w:rFonts w:eastAsiaTheme="minorEastAsia"/>
        </w:rPr>
        <w:t>In order to remove the contamination present at such orders</w:t>
      </w:r>
      <w:r w:rsidR="004E0D9B">
        <w:rPr>
          <w:rFonts w:eastAsiaTheme="minorEastAsia"/>
        </w:rPr>
        <w:t xml:space="preserve"> echelle gratings are used in tandem with cross dispersers. These are low dispersion gratings or prisms with a dispersion axis perpendicular to that of the echelle grating. Their function is to separate out the overlap, thus providing an extremely high resolution spectrum.</w:t>
      </w:r>
    </w:p>
    <w:p w:rsidR="00670FAA" w:rsidRDefault="00670FAA" w:rsidP="007904F4">
      <w:pPr>
        <w:pStyle w:val="NoSpacing"/>
        <w:jc w:val="both"/>
        <w:rPr>
          <w:rFonts w:eastAsiaTheme="minorEastAsia"/>
        </w:rPr>
      </w:pPr>
    </w:p>
    <w:p w:rsidR="00670FAA" w:rsidRDefault="00670FAA" w:rsidP="007904F4">
      <w:pPr>
        <w:pStyle w:val="NoSpacing"/>
        <w:jc w:val="both"/>
        <w:rPr>
          <w:rFonts w:eastAsiaTheme="minorEastAsia"/>
        </w:rPr>
      </w:pPr>
      <w:r>
        <w:rPr>
          <w:rFonts w:eastAsiaTheme="minorEastAsia"/>
        </w:rPr>
        <w:t>HARMONI</w:t>
      </w:r>
    </w:p>
    <w:p w:rsidR="00670FAA" w:rsidRDefault="00670FAA" w:rsidP="007904F4">
      <w:pPr>
        <w:pStyle w:val="NoSpacing"/>
        <w:jc w:val="both"/>
        <w:rPr>
          <w:rFonts w:eastAsiaTheme="minorEastAsia"/>
        </w:rPr>
      </w:pPr>
    </w:p>
    <w:p w:rsidR="00670FAA" w:rsidRDefault="00670FAA" w:rsidP="007904F4">
      <w:pPr>
        <w:pStyle w:val="NoSpacing"/>
        <w:jc w:val="both"/>
        <w:rPr>
          <w:rFonts w:eastAsiaTheme="minorEastAsia"/>
        </w:rPr>
      </w:pPr>
      <w:r>
        <w:rPr>
          <w:rFonts w:eastAsiaTheme="minorEastAsia"/>
        </w:rPr>
        <w:t xml:space="preserve">EAGLE-not much info </w:t>
      </w:r>
      <w:proofErr w:type="spellStart"/>
      <w:r>
        <w:rPr>
          <w:rFonts w:eastAsiaTheme="minorEastAsia"/>
        </w:rPr>
        <w:t>resleased</w:t>
      </w:r>
      <w:proofErr w:type="spellEnd"/>
    </w:p>
    <w:p w:rsidR="002148CF" w:rsidRDefault="002148CF" w:rsidP="007904F4">
      <w:pPr>
        <w:pStyle w:val="NoSpacing"/>
        <w:jc w:val="both"/>
        <w:rPr>
          <w:rFonts w:eastAsiaTheme="minorEastAsia"/>
        </w:rPr>
      </w:pPr>
    </w:p>
    <w:p w:rsidR="002148CF" w:rsidRDefault="002148CF" w:rsidP="007904F4">
      <w:pPr>
        <w:pStyle w:val="NoSpacing"/>
        <w:jc w:val="both"/>
        <w:rPr>
          <w:rFonts w:eastAsiaTheme="minorEastAsia"/>
        </w:rPr>
      </w:pPr>
      <w:r>
        <w:rPr>
          <w:rFonts w:eastAsiaTheme="minorEastAsia"/>
        </w:rPr>
        <w:t>Exposure times for the JWST and E-ELT where calculated based on……..</w:t>
      </w:r>
    </w:p>
    <w:p w:rsidR="002148CF" w:rsidRDefault="002148CF" w:rsidP="007904F4">
      <w:pPr>
        <w:pStyle w:val="NoSpacing"/>
        <w:jc w:val="both"/>
        <w:rPr>
          <w:rFonts w:eastAsiaTheme="minorEastAsia"/>
        </w:rPr>
      </w:pPr>
    </w:p>
    <w:p w:rsidR="002148CF" w:rsidRDefault="002148CF" w:rsidP="007904F4">
      <w:pPr>
        <w:pStyle w:val="NoSpacing"/>
        <w:jc w:val="both"/>
        <w:rPr>
          <w:rFonts w:eastAsiaTheme="minorEastAsia"/>
        </w:rPr>
      </w:pPr>
      <w:r>
        <w:rPr>
          <w:rFonts w:eastAsiaTheme="minorEastAsia"/>
        </w:rPr>
        <w:t>These calculations are very similar to the signal to noise calculations used in section…….</w:t>
      </w:r>
    </w:p>
    <w:p w:rsidR="002148CF" w:rsidRDefault="002148CF" w:rsidP="007904F4">
      <w:pPr>
        <w:pStyle w:val="NoSpacing"/>
        <w:jc w:val="both"/>
        <w:rPr>
          <w:rFonts w:eastAsiaTheme="minorEastAsia"/>
        </w:rPr>
      </w:pPr>
    </w:p>
    <w:p w:rsidR="002148CF" w:rsidRDefault="002148CF" w:rsidP="007904F4">
      <w:pPr>
        <w:pStyle w:val="NoSpacing"/>
        <w:jc w:val="both"/>
        <w:rPr>
          <w:rFonts w:eastAsiaTheme="minorEastAsia"/>
        </w:rPr>
      </w:pPr>
    </w:p>
    <w:p w:rsidR="002148CF" w:rsidRDefault="002148CF" w:rsidP="007904F4">
      <w:pPr>
        <w:pStyle w:val="NoSpacing"/>
        <w:jc w:val="both"/>
        <w:rPr>
          <w:rFonts w:eastAsiaTheme="minorEastAsia"/>
        </w:rPr>
      </w:pPr>
    </w:p>
    <w:p w:rsidR="002148CF" w:rsidRDefault="002148CF" w:rsidP="007904F4">
      <w:pPr>
        <w:pStyle w:val="NoSpacing"/>
        <w:jc w:val="both"/>
        <w:rPr>
          <w:rFonts w:eastAsiaTheme="minorEastAsia"/>
        </w:rPr>
      </w:pPr>
    </w:p>
    <w:p w:rsidR="002148CF" w:rsidRDefault="002148CF" w:rsidP="007904F4">
      <w:pPr>
        <w:pStyle w:val="NoSpacing"/>
        <w:jc w:val="both"/>
        <w:rPr>
          <w:rFonts w:eastAsiaTheme="minorEastAsia"/>
        </w:rPr>
      </w:pPr>
    </w:p>
    <w:p w:rsidR="002148CF" w:rsidRDefault="002148CF" w:rsidP="007904F4">
      <w:pPr>
        <w:pStyle w:val="NoSpacing"/>
        <w:jc w:val="both"/>
        <w:rPr>
          <w:rFonts w:eastAsiaTheme="minorEastAsia"/>
        </w:rPr>
      </w:pPr>
      <w:r>
        <w:rPr>
          <w:rFonts w:eastAsiaTheme="minorEastAsia"/>
        </w:rPr>
        <w:t xml:space="preserve">However, the effective filter width and value for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oMath>
      <w:r>
        <w:rPr>
          <w:rFonts w:eastAsiaTheme="minorEastAsia"/>
        </w:rPr>
        <w:t xml:space="preserve"> has to be altered. This can be found using the relation below:</w:t>
      </w:r>
    </w:p>
    <w:p w:rsidR="002148CF" w:rsidRDefault="002148CF" w:rsidP="007904F4">
      <w:pPr>
        <w:pStyle w:val="NoSpacing"/>
        <w:jc w:val="both"/>
        <w:rPr>
          <w:rFonts w:eastAsiaTheme="minorEastAsia"/>
        </w:rPr>
      </w:pPr>
    </w:p>
    <w:p w:rsidR="002148CF" w:rsidRDefault="002148CF" w:rsidP="002148CF">
      <w:pPr>
        <w:pStyle w:val="NoSpacing"/>
        <w:jc w:val="center"/>
        <w:rPr>
          <w:rFonts w:eastAsiaTheme="minorEastAsia"/>
        </w:rPr>
      </w:pPr>
      <w:bookmarkStart w:id="0" w:name="_GoBack"/>
      <w:bookmarkEnd w:id="0"/>
    </w:p>
    <w:p w:rsidR="002148CF" w:rsidRDefault="002148CF" w:rsidP="007904F4">
      <w:pPr>
        <w:pStyle w:val="NoSpacing"/>
        <w:jc w:val="both"/>
        <w:rPr>
          <w:rFonts w:eastAsiaTheme="minorEastAsia"/>
        </w:rPr>
      </w:pPr>
    </w:p>
    <w:p w:rsidR="002148CF" w:rsidRDefault="002148CF" w:rsidP="007904F4">
      <w:pPr>
        <w:pStyle w:val="NoSpacing"/>
        <w:jc w:val="both"/>
        <w:rPr>
          <w:rFonts w:eastAsiaTheme="minorEastAsia"/>
        </w:rPr>
      </w:pPr>
    </w:p>
    <w:p w:rsidR="002148CF" w:rsidRDefault="002148CF" w:rsidP="007904F4">
      <w:pPr>
        <w:pStyle w:val="NoSpacing"/>
        <w:jc w:val="both"/>
        <w:rPr>
          <w:rFonts w:eastAsiaTheme="minorEastAsia"/>
        </w:rPr>
      </w:pPr>
    </w:p>
    <w:p w:rsidR="002148CF" w:rsidRDefault="002148CF" w:rsidP="007904F4">
      <w:pPr>
        <w:pStyle w:val="NoSpacing"/>
        <w:jc w:val="both"/>
        <w:rPr>
          <w:rFonts w:eastAsiaTheme="minorEastAsia"/>
        </w:rPr>
      </w:pPr>
    </w:p>
    <w:p w:rsidR="002148CF" w:rsidRDefault="002148CF" w:rsidP="007904F4">
      <w:pPr>
        <w:pStyle w:val="NoSpacing"/>
        <w:jc w:val="both"/>
        <w:rPr>
          <w:rFonts w:eastAsiaTheme="minorEastAsia"/>
        </w:rPr>
      </w:pPr>
    </w:p>
    <w:p w:rsidR="002148CF" w:rsidRPr="00FC44E0" w:rsidRDefault="002148CF" w:rsidP="007904F4">
      <w:pPr>
        <w:pStyle w:val="NoSpacing"/>
        <w:jc w:val="both"/>
        <w:rPr>
          <w:rFonts w:eastAsiaTheme="minorEastAsia"/>
        </w:rPr>
      </w:pPr>
    </w:p>
    <w:sectPr w:rsidR="002148CF" w:rsidRPr="00FC4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A73E6"/>
    <w:multiLevelType w:val="hybridMultilevel"/>
    <w:tmpl w:val="43940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8CE"/>
    <w:rsid w:val="00071124"/>
    <w:rsid w:val="000E3A3D"/>
    <w:rsid w:val="0010431B"/>
    <w:rsid w:val="001568D1"/>
    <w:rsid w:val="001C1161"/>
    <w:rsid w:val="00203DBB"/>
    <w:rsid w:val="002148CF"/>
    <w:rsid w:val="002616EC"/>
    <w:rsid w:val="003A2304"/>
    <w:rsid w:val="004951BA"/>
    <w:rsid w:val="004B198E"/>
    <w:rsid w:val="004D77DD"/>
    <w:rsid w:val="004E0D9B"/>
    <w:rsid w:val="00514886"/>
    <w:rsid w:val="00520920"/>
    <w:rsid w:val="005324EC"/>
    <w:rsid w:val="00547E1B"/>
    <w:rsid w:val="005644D3"/>
    <w:rsid w:val="00577EEC"/>
    <w:rsid w:val="005A2ACF"/>
    <w:rsid w:val="005A2CD8"/>
    <w:rsid w:val="005F449C"/>
    <w:rsid w:val="00604BBA"/>
    <w:rsid w:val="00656A64"/>
    <w:rsid w:val="006658CE"/>
    <w:rsid w:val="00670FAA"/>
    <w:rsid w:val="006C479B"/>
    <w:rsid w:val="006C6B50"/>
    <w:rsid w:val="006D2BEC"/>
    <w:rsid w:val="00723FEF"/>
    <w:rsid w:val="00753A4B"/>
    <w:rsid w:val="007904F4"/>
    <w:rsid w:val="007B1289"/>
    <w:rsid w:val="007C067B"/>
    <w:rsid w:val="007E75BD"/>
    <w:rsid w:val="0081532E"/>
    <w:rsid w:val="008A14E0"/>
    <w:rsid w:val="008B07CC"/>
    <w:rsid w:val="008E756D"/>
    <w:rsid w:val="0090653A"/>
    <w:rsid w:val="00944936"/>
    <w:rsid w:val="00981A71"/>
    <w:rsid w:val="00A77617"/>
    <w:rsid w:val="00B520A9"/>
    <w:rsid w:val="00B62F5C"/>
    <w:rsid w:val="00BF681E"/>
    <w:rsid w:val="00C15720"/>
    <w:rsid w:val="00CA0A4D"/>
    <w:rsid w:val="00CF1088"/>
    <w:rsid w:val="00D465FE"/>
    <w:rsid w:val="00E72E86"/>
    <w:rsid w:val="00ED3977"/>
    <w:rsid w:val="00F56C22"/>
    <w:rsid w:val="00F86088"/>
    <w:rsid w:val="00F97964"/>
    <w:rsid w:val="00FC4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58CE"/>
    <w:pPr>
      <w:spacing w:after="0" w:line="240" w:lineRule="auto"/>
    </w:pPr>
  </w:style>
  <w:style w:type="character" w:styleId="PlaceholderText">
    <w:name w:val="Placeholder Text"/>
    <w:basedOn w:val="DefaultParagraphFont"/>
    <w:uiPriority w:val="99"/>
    <w:semiHidden/>
    <w:rsid w:val="00F86088"/>
    <w:rPr>
      <w:color w:val="808080"/>
    </w:rPr>
  </w:style>
  <w:style w:type="paragraph" w:styleId="BalloonText">
    <w:name w:val="Balloon Text"/>
    <w:basedOn w:val="Normal"/>
    <w:link w:val="BalloonTextChar"/>
    <w:uiPriority w:val="99"/>
    <w:semiHidden/>
    <w:unhideWhenUsed/>
    <w:rsid w:val="00F86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088"/>
    <w:rPr>
      <w:rFonts w:ascii="Tahoma" w:hAnsi="Tahoma" w:cs="Tahoma"/>
      <w:sz w:val="16"/>
      <w:szCs w:val="16"/>
    </w:rPr>
  </w:style>
  <w:style w:type="table" w:styleId="TableGrid">
    <w:name w:val="Table Grid"/>
    <w:basedOn w:val="TableNormal"/>
    <w:uiPriority w:val="59"/>
    <w:rsid w:val="00656A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56A6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58CE"/>
    <w:pPr>
      <w:spacing w:after="0" w:line="240" w:lineRule="auto"/>
    </w:pPr>
  </w:style>
  <w:style w:type="character" w:styleId="PlaceholderText">
    <w:name w:val="Placeholder Text"/>
    <w:basedOn w:val="DefaultParagraphFont"/>
    <w:uiPriority w:val="99"/>
    <w:semiHidden/>
    <w:rsid w:val="00F86088"/>
    <w:rPr>
      <w:color w:val="808080"/>
    </w:rPr>
  </w:style>
  <w:style w:type="paragraph" w:styleId="BalloonText">
    <w:name w:val="Balloon Text"/>
    <w:basedOn w:val="Normal"/>
    <w:link w:val="BalloonTextChar"/>
    <w:uiPriority w:val="99"/>
    <w:semiHidden/>
    <w:unhideWhenUsed/>
    <w:rsid w:val="00F86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088"/>
    <w:rPr>
      <w:rFonts w:ascii="Tahoma" w:hAnsi="Tahoma" w:cs="Tahoma"/>
      <w:sz w:val="16"/>
      <w:szCs w:val="16"/>
    </w:rPr>
  </w:style>
  <w:style w:type="table" w:styleId="TableGrid">
    <w:name w:val="Table Grid"/>
    <w:basedOn w:val="TableNormal"/>
    <w:uiPriority w:val="59"/>
    <w:rsid w:val="00656A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56A6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998C8-9476-4260-BD0E-9A44A7BCD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Shepley</dc:creator>
  <cp:lastModifiedBy>Jonathan Shepley</cp:lastModifiedBy>
  <cp:revision>36</cp:revision>
  <dcterms:created xsi:type="dcterms:W3CDTF">2013-03-09T09:54:00Z</dcterms:created>
  <dcterms:modified xsi:type="dcterms:W3CDTF">2013-03-10T08:59:00Z</dcterms:modified>
</cp:coreProperties>
</file>