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A25B5B" w:rsidP="0072312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695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0884" w:rsidRDefault="00380884"/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A25B5B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723124" w:rsidRDefault="00A25B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A25B5B">
        <w:rPr>
          <w:rFonts w:asciiTheme="minorBidi" w:hAnsiTheme="minorBidi"/>
          <w:color w:val="000000" w:themeColor="text1"/>
          <w:sz w:val="48"/>
          <w:szCs w:val="48"/>
          <w:u w:val="single"/>
        </w:rPr>
        <w:t>Lady Dior embroidered bag</w:t>
      </w:r>
    </w:p>
    <w:p w:rsidR="00A25B5B" w:rsidRPr="00723124" w:rsidRDefault="00A25B5B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A25B5B" w:rsidRPr="00A25B5B" w:rsidRDefault="00A25B5B" w:rsidP="00A25B5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25B5B">
        <w:rPr>
          <w:rFonts w:asciiTheme="minorBidi" w:hAnsiTheme="minorBidi"/>
          <w:b/>
          <w:bCs/>
          <w:color w:val="44546A" w:themeColor="text2"/>
          <w:sz w:val="24"/>
          <w:szCs w:val="24"/>
        </w:rPr>
        <w:t>Jewelry in light gold-tone metal</w:t>
      </w:r>
    </w:p>
    <w:p w:rsidR="00A25B5B" w:rsidRPr="00A25B5B" w:rsidRDefault="00A25B5B" w:rsidP="00A25B5B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25B5B">
        <w:rPr>
          <w:rFonts w:asciiTheme="minorBidi" w:hAnsiTheme="minorBidi"/>
          <w:b/>
          <w:bCs/>
          <w:color w:val="44546A" w:themeColor="text2"/>
          <w:sz w:val="24"/>
          <w:szCs w:val="24"/>
        </w:rPr>
        <w:t>Carried in the hand, on the shoulder or across the body</w:t>
      </w:r>
    </w:p>
    <w:p w:rsidR="00202BD0" w:rsidRPr="00D178F8" w:rsidRDefault="00A25B5B" w:rsidP="00A25B5B">
      <w:pPr>
        <w:spacing w:line="360" w:lineRule="auto"/>
        <w:rPr>
          <w:color w:val="44546A" w:themeColor="text2"/>
        </w:rPr>
      </w:pPr>
      <w:r w:rsidRPr="00A25B5B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24 x 20 x 11 cm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994B2C"/>
    <w:rsid w:val="00A25B5B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EBAC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2019-07-16T07:15:00Z</dcterms:created>
  <dcterms:modified xsi:type="dcterms:W3CDTF">2019-07-19T14:18:00Z</dcterms:modified>
</cp:coreProperties>
</file>