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370A7B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4" w:rsidRDefault="00380884"/>
    <w:p w:rsidR="00370A7B" w:rsidRPr="00370A7B" w:rsidRDefault="00370A7B" w:rsidP="00370A7B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370A7B">
        <w:rPr>
          <w:rFonts w:asciiTheme="minorBidi" w:hAnsiTheme="minorBidi"/>
          <w:color w:val="000000" w:themeColor="text1"/>
          <w:sz w:val="48"/>
          <w:szCs w:val="48"/>
          <w:u w:val="single"/>
        </w:rPr>
        <w:t>Ophidia GG medium top handle</w:t>
      </w:r>
    </w:p>
    <w:p w:rsidR="00723124" w:rsidRPr="00723124" w:rsidRDefault="00370A7B" w:rsidP="00370A7B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  <w:r w:rsidRPr="00370A7B">
        <w:rPr>
          <w:rFonts w:asciiTheme="minorBidi" w:hAnsiTheme="minorBidi"/>
          <w:color w:val="000000" w:themeColor="text1"/>
          <w:sz w:val="48"/>
          <w:szCs w:val="48"/>
          <w:u w:val="single"/>
        </w:rPr>
        <w:t>tote</w:t>
      </w: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8872AC" w:rsidRPr="008872AC" w:rsidRDefault="008872AC" w:rsidP="008872A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872AC">
        <w:rPr>
          <w:rFonts w:asciiTheme="minorBidi" w:hAnsiTheme="minorBidi"/>
          <w:b/>
          <w:bCs/>
          <w:color w:val="44546A" w:themeColor="text2"/>
          <w:sz w:val="24"/>
          <w:szCs w:val="24"/>
        </w:rPr>
        <w:t>The structured tote has become a mainstay of Gucci's collections. Introduced to the world</w:t>
      </w:r>
    </w:p>
    <w:p w:rsidR="008872AC" w:rsidRPr="008872AC" w:rsidRDefault="008872AC" w:rsidP="008872A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872AC">
        <w:rPr>
          <w:rFonts w:asciiTheme="minorBidi" w:hAnsiTheme="minorBidi"/>
          <w:b/>
          <w:bCs/>
          <w:color w:val="44546A" w:themeColor="text2"/>
          <w:sz w:val="24"/>
          <w:szCs w:val="24"/>
        </w:rPr>
        <w:t>of Ophidia, the top handle bag is crafted in GG Supreme canvas trimmed with textured</w:t>
      </w:r>
    </w:p>
    <w:p w:rsidR="008872AC" w:rsidRPr="008872AC" w:rsidRDefault="008872AC" w:rsidP="008872A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872AC">
        <w:rPr>
          <w:rFonts w:asciiTheme="minorBidi" w:hAnsiTheme="minorBidi"/>
          <w:b/>
          <w:bCs/>
          <w:color w:val="44546A" w:themeColor="text2"/>
          <w:sz w:val="24"/>
          <w:szCs w:val="24"/>
        </w:rPr>
        <w:t>leather and an inlaid green and red Web. A contemporary take on a Gucci archival belt</w:t>
      </w:r>
    </w:p>
    <w:p w:rsidR="008872AC" w:rsidRPr="008872AC" w:rsidRDefault="008872AC" w:rsidP="008872A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872AC">
        <w:rPr>
          <w:rFonts w:asciiTheme="minorBidi" w:hAnsiTheme="minorBidi"/>
          <w:b/>
          <w:bCs/>
          <w:color w:val="44546A" w:themeColor="text2"/>
          <w:sz w:val="24"/>
          <w:szCs w:val="24"/>
        </w:rPr>
        <w:t>buckle from the '70s, the Double G is repurposed and appears atop a tab detail.</w:t>
      </w:r>
    </w:p>
    <w:p w:rsidR="00202BD0" w:rsidRPr="00D178F8" w:rsidRDefault="008872AC" w:rsidP="00E245BD">
      <w:pPr>
        <w:spacing w:line="360" w:lineRule="auto"/>
        <w:rPr>
          <w:color w:val="44546A" w:themeColor="text2"/>
        </w:rPr>
      </w:pPr>
      <w:r w:rsidRPr="008872A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Green and red Web • Antique gold-toned hardware • Ophidia </w:t>
      </w: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70A7B"/>
    <w:rsid w:val="00380884"/>
    <w:rsid w:val="00552AAF"/>
    <w:rsid w:val="00586044"/>
    <w:rsid w:val="00661CD7"/>
    <w:rsid w:val="00723124"/>
    <w:rsid w:val="0088639F"/>
    <w:rsid w:val="008872AC"/>
    <w:rsid w:val="00B10982"/>
    <w:rsid w:val="00B75CBA"/>
    <w:rsid w:val="00D178F8"/>
    <w:rsid w:val="00E245BD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7133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14</cp:revision>
  <dcterms:created xsi:type="dcterms:W3CDTF">2019-07-16T07:00:00Z</dcterms:created>
  <dcterms:modified xsi:type="dcterms:W3CDTF">2019-07-20T08:55:00Z</dcterms:modified>
</cp:coreProperties>
</file>