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CC5813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Pr="00CC5813" w:rsidRDefault="00CC5813" w:rsidP="00CC5813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CC5813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Gucci </w:t>
      </w:r>
      <w:proofErr w:type="spellStart"/>
      <w:r w:rsidRPr="00CC5813">
        <w:rPr>
          <w:rFonts w:asciiTheme="minorBidi" w:hAnsiTheme="minorBidi"/>
          <w:color w:val="000000" w:themeColor="text1"/>
          <w:sz w:val="48"/>
          <w:szCs w:val="48"/>
          <w:u w:val="single"/>
        </w:rPr>
        <w:t>Zumi</w:t>
      </w:r>
      <w:proofErr w:type="spellEnd"/>
      <w:r w:rsidRPr="00CC5813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grainy leather</w:t>
      </w:r>
      <w:r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</w:t>
      </w:r>
      <w:r w:rsidRPr="00CC5813">
        <w:rPr>
          <w:rFonts w:asciiTheme="minorBidi" w:hAnsiTheme="minorBidi"/>
          <w:color w:val="000000" w:themeColor="text1"/>
          <w:sz w:val="48"/>
          <w:szCs w:val="48"/>
          <w:u w:val="single"/>
        </w:rPr>
        <w:t>medium top handle bag</w:t>
      </w: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A3352B" w:rsidRPr="00A3352B" w:rsidRDefault="00A3352B" w:rsidP="00A3352B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A3352B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Shiny gold- and silver-toned hardware • </w:t>
      </w:r>
      <w:proofErr w:type="spellStart"/>
      <w:r w:rsidRPr="00A3352B">
        <w:rPr>
          <w:rFonts w:asciiTheme="minorBidi" w:hAnsiTheme="minorBidi"/>
          <w:b/>
          <w:bCs/>
          <w:color w:val="44546A" w:themeColor="text2"/>
          <w:sz w:val="24"/>
          <w:szCs w:val="24"/>
        </w:rPr>
        <w:t>Zumi</w:t>
      </w:r>
      <w:proofErr w:type="spellEnd"/>
    </w:p>
    <w:p w:rsidR="00A3352B" w:rsidRPr="00A3352B" w:rsidRDefault="00A3352B" w:rsidP="00A3352B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A3352B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• Interlocking G </w:t>
      </w:r>
      <w:proofErr w:type="spellStart"/>
      <w:r w:rsidRPr="00A3352B">
        <w:rPr>
          <w:rFonts w:asciiTheme="minorBidi" w:hAnsiTheme="minorBidi"/>
          <w:b/>
          <w:bCs/>
          <w:color w:val="44546A" w:themeColor="text2"/>
          <w:sz w:val="24"/>
          <w:szCs w:val="24"/>
        </w:rPr>
        <w:t>Horsebit</w:t>
      </w:r>
      <w:proofErr w:type="spellEnd"/>
      <w:r w:rsidRPr="00A3352B">
        <w:rPr>
          <w:rFonts w:asciiTheme="minorBidi" w:hAnsiTheme="minorBidi"/>
          <w:b/>
          <w:bCs/>
          <w:color w:val="44546A" w:themeColor="text2"/>
          <w:sz w:val="24"/>
          <w:szCs w:val="24"/>
        </w:rPr>
        <w:t>—inspired by an archival piece, the hardware combines two of</w:t>
      </w:r>
    </w:p>
    <w:p w:rsidR="00A3352B" w:rsidRPr="00A3352B" w:rsidRDefault="00A3352B" w:rsidP="00A3352B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proofErr w:type="gramStart"/>
      <w:r w:rsidRPr="00A3352B">
        <w:rPr>
          <w:rFonts w:asciiTheme="minorBidi" w:hAnsiTheme="minorBidi"/>
          <w:b/>
          <w:bCs/>
          <w:color w:val="44546A" w:themeColor="text2"/>
          <w:sz w:val="24"/>
          <w:szCs w:val="24"/>
        </w:rPr>
        <w:t>the</w:t>
      </w:r>
      <w:proofErr w:type="gramEnd"/>
      <w:r w:rsidRPr="00A3352B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House's most historical motifs in a mix of metals</w:t>
      </w:r>
    </w:p>
    <w:p w:rsidR="00A3352B" w:rsidRPr="00A3352B" w:rsidRDefault="00A3352B" w:rsidP="00A3352B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A3352B">
        <w:rPr>
          <w:rFonts w:asciiTheme="minorBidi" w:hAnsiTheme="minorBidi"/>
          <w:b/>
          <w:bCs/>
          <w:color w:val="44546A" w:themeColor="text2"/>
          <w:sz w:val="24"/>
          <w:szCs w:val="24"/>
        </w:rPr>
        <w:t>• Protective metal feet at the bottom • Double leather handles with 4.5" drop</w:t>
      </w:r>
    </w:p>
    <w:p w:rsidR="00A3352B" w:rsidRPr="00A3352B" w:rsidRDefault="00A3352B" w:rsidP="00A3352B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A3352B">
        <w:rPr>
          <w:rFonts w:asciiTheme="minorBidi" w:hAnsiTheme="minorBidi"/>
          <w:b/>
          <w:bCs/>
          <w:color w:val="44546A" w:themeColor="text2"/>
          <w:sz w:val="24"/>
          <w:szCs w:val="24"/>
        </w:rPr>
        <w:t>• Detachable and adjustable leather shoulder strap with 17.3" drop</w:t>
      </w:r>
    </w:p>
    <w:p w:rsidR="00A3352B" w:rsidRPr="00A3352B" w:rsidRDefault="00A3352B" w:rsidP="00A3352B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A3352B">
        <w:rPr>
          <w:rFonts w:asciiTheme="minorBidi" w:hAnsiTheme="minorBidi"/>
          <w:b/>
          <w:bCs/>
          <w:color w:val="44546A" w:themeColor="text2"/>
          <w:sz w:val="24"/>
          <w:szCs w:val="24"/>
        </w:rPr>
        <w:t>• Three interior gussets • Center zippered compartment • Interior zipper pocket</w:t>
      </w:r>
    </w:p>
    <w:p w:rsidR="00202BD0" w:rsidRPr="00D178F8" w:rsidRDefault="00A3352B" w:rsidP="00A3352B">
      <w:pPr>
        <w:spacing w:line="360" w:lineRule="auto"/>
        <w:rPr>
          <w:color w:val="44546A" w:themeColor="text2"/>
        </w:rPr>
      </w:pPr>
      <w:r w:rsidRPr="00A3352B">
        <w:rPr>
          <w:rFonts w:asciiTheme="minorBidi" w:hAnsiTheme="minorBidi"/>
          <w:b/>
          <w:bCs/>
          <w:color w:val="44546A" w:themeColor="text2"/>
          <w:sz w:val="24"/>
          <w:szCs w:val="24"/>
        </w:rPr>
        <w:t>• Double lock closure—lift to open • Made in Italy</w:t>
      </w:r>
      <w:bookmarkStart w:id="0" w:name="_GoBack"/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53720"/>
    <w:rsid w:val="0088639F"/>
    <w:rsid w:val="00994B2C"/>
    <w:rsid w:val="00A3352B"/>
    <w:rsid w:val="00B75CBA"/>
    <w:rsid w:val="00CB5423"/>
    <w:rsid w:val="00CC5813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E990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5</cp:revision>
  <dcterms:created xsi:type="dcterms:W3CDTF">2019-07-16T07:17:00Z</dcterms:created>
  <dcterms:modified xsi:type="dcterms:W3CDTF">2019-07-19T14:34:00Z</dcterms:modified>
</cp:coreProperties>
</file>