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10FB9" w14:textId="73FEF380" w:rsidR="00F02906" w:rsidRPr="00F02906" w:rsidRDefault="00F02906" w:rsidP="00F02906">
      <w:r w:rsidRPr="00F02906">
        <w:rPr>
          <w:b/>
          <w:bCs/>
        </w:rPr>
        <w:t>Functional Requirements Document (FRD)</w:t>
      </w:r>
      <w:r w:rsidRPr="00F02906">
        <w:br/>
      </w:r>
      <w:r w:rsidRPr="00F02906">
        <w:rPr>
          <w:b/>
          <w:bCs/>
        </w:rPr>
        <w:t>Project:</w:t>
      </w:r>
      <w:r w:rsidRPr="00F02906">
        <w:t> Hezop PID Reader</w:t>
      </w:r>
      <w:r w:rsidRPr="00F02906">
        <w:br/>
      </w:r>
      <w:r w:rsidRPr="00F02906">
        <w:rPr>
          <w:b/>
          <w:bCs/>
        </w:rPr>
        <w:t>Version:</w:t>
      </w:r>
      <w:r w:rsidRPr="00F02906">
        <w:t> 1.0</w:t>
      </w:r>
      <w:r w:rsidRPr="00F02906">
        <w:br/>
      </w:r>
      <w:r w:rsidRPr="00F02906">
        <w:rPr>
          <w:b/>
          <w:bCs/>
        </w:rPr>
        <w:t>Prepared for:</w:t>
      </w:r>
      <w:r w:rsidRPr="00F02906">
        <w:t> Hezop Development &amp; Stakeholder Teams</w:t>
      </w:r>
      <w:r w:rsidRPr="00F02906">
        <w:br/>
      </w:r>
    </w:p>
    <w:p w14:paraId="5E751F5F" w14:textId="77777777" w:rsidR="00F02906" w:rsidRPr="00F02906" w:rsidRDefault="00F02906" w:rsidP="00F02906">
      <w:r w:rsidRPr="00F02906">
        <w:pict w14:anchorId="2E3EC824">
          <v:rect id="_x0000_i1073" style="width:0;height:.75pt" o:hralign="center" o:hrstd="t" o:hr="t" fillcolor="#a0a0a0" stroked="f"/>
        </w:pict>
      </w:r>
    </w:p>
    <w:p w14:paraId="4E416065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Table of Contents</w:t>
      </w:r>
    </w:p>
    <w:p w14:paraId="3D1BD736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Introduction</w:t>
      </w:r>
      <w:r w:rsidRPr="00F02906">
        <w:br/>
        <w:t>1.1. Purpose</w:t>
      </w:r>
      <w:r w:rsidRPr="00F02906">
        <w:br/>
        <w:t>1.2. Scope</w:t>
      </w:r>
      <w:r w:rsidRPr="00F02906">
        <w:br/>
        <w:t>1.3. Definitions, Acronyms, and Abbreviations</w:t>
      </w:r>
      <w:r w:rsidRPr="00F02906">
        <w:br/>
        <w:t>1.4. References</w:t>
      </w:r>
      <w:r w:rsidRPr="00F02906">
        <w:br/>
        <w:t>1.5. Document Overview</w:t>
      </w:r>
    </w:p>
    <w:p w14:paraId="701C0842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Overall Description</w:t>
      </w:r>
      <w:r w:rsidRPr="00F02906">
        <w:br/>
        <w:t>2.1. Product Perspective</w:t>
      </w:r>
      <w:r w:rsidRPr="00F02906">
        <w:br/>
        <w:t>2.2. Product Functions (High-Level)</w:t>
      </w:r>
      <w:r w:rsidRPr="00F02906">
        <w:br/>
        <w:t>2.3. User Classes and Characteristics</w:t>
      </w:r>
      <w:r w:rsidRPr="00F02906">
        <w:br/>
        <w:t>2.4. Operating Environment</w:t>
      </w:r>
      <w:r w:rsidRPr="00F02906">
        <w:br/>
        <w:t>2.5. Design and Implementation Constraints</w:t>
      </w:r>
      <w:r w:rsidRPr="00F02906">
        <w:br/>
        <w:t>2.6. Assumptions and Dependencies</w:t>
      </w:r>
    </w:p>
    <w:p w14:paraId="7E75BD6A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System Architecture</w:t>
      </w:r>
      <w:r w:rsidRPr="00F02906">
        <w:br/>
        <w:t>3.1. High-Level Architectural Overview</w:t>
      </w:r>
      <w:r w:rsidRPr="00F02906">
        <w:br/>
        <w:t>3.2. Component Diagram</w:t>
      </w:r>
      <w:r w:rsidRPr="00F02906">
        <w:br/>
        <w:t>3.3. Data Flow Diagram</w:t>
      </w:r>
    </w:p>
    <w:p w14:paraId="05F08C04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Functional Requirements</w:t>
      </w:r>
      <w:r w:rsidRPr="00F02906">
        <w:br/>
        <w:t>4.1. Module 1: File Management &amp; Pre-Processing</w:t>
      </w:r>
      <w:r w:rsidRPr="00F02906">
        <w:br/>
        <w:t>4.2. Module 2: AI-Powered Symbol &amp; Text Recognition</w:t>
      </w:r>
      <w:r w:rsidRPr="00F02906">
        <w:br/>
        <w:t>4.3. Module 3: Entity Relationship Mapping &amp; Validation</w:t>
      </w:r>
      <w:r w:rsidRPr="00F02906">
        <w:br/>
        <w:t>4.4. Module 4: Data Structuring &amp; Export</w:t>
      </w:r>
      <w:r w:rsidRPr="00F02906">
        <w:br/>
        <w:t>4.5. Module 5: User Interface &amp; Interaction</w:t>
      </w:r>
      <w:r w:rsidRPr="00F02906">
        <w:br/>
        <w:t>4.6. Module 6: Administration &amp; System Management</w:t>
      </w:r>
    </w:p>
    <w:p w14:paraId="78381658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Non-Functional Requirements</w:t>
      </w:r>
      <w:r w:rsidRPr="00F02906">
        <w:br/>
        <w:t>5.1. Performance Requirements</w:t>
      </w:r>
      <w:r w:rsidRPr="00F02906">
        <w:br/>
        <w:t>5.2. Security Requirements</w:t>
      </w:r>
      <w:r w:rsidRPr="00F02906">
        <w:br/>
        <w:t>5.3. Usability Requirements</w:t>
      </w:r>
      <w:r w:rsidRPr="00F02906">
        <w:br/>
      </w:r>
      <w:r w:rsidRPr="00F02906">
        <w:lastRenderedPageBreak/>
        <w:t>5.4. Reliability &amp; Availability</w:t>
      </w:r>
      <w:r w:rsidRPr="00F02906">
        <w:br/>
        <w:t>5.5. Scalability &amp; Maintainability</w:t>
      </w:r>
    </w:p>
    <w:p w14:paraId="1ABE2435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External Interface Requirements</w:t>
      </w:r>
      <w:r w:rsidRPr="00F02906">
        <w:br/>
        <w:t>6.1. User Interfaces</w:t>
      </w:r>
      <w:r w:rsidRPr="00F02906">
        <w:br/>
        <w:t>6.2. Hardware Interfaces</w:t>
      </w:r>
      <w:r w:rsidRPr="00F02906">
        <w:br/>
        <w:t>6.3. Software Interfaces</w:t>
      </w:r>
      <w:r w:rsidRPr="00F02906">
        <w:br/>
        <w:t>6.4. Communication Interfaces</w:t>
      </w:r>
    </w:p>
    <w:p w14:paraId="0B7FD103" w14:textId="77777777" w:rsidR="00F02906" w:rsidRPr="00F02906" w:rsidRDefault="00F02906" w:rsidP="00F02906">
      <w:pPr>
        <w:numPr>
          <w:ilvl w:val="0"/>
          <w:numId w:val="1"/>
        </w:numPr>
      </w:pPr>
      <w:r w:rsidRPr="00F02906">
        <w:rPr>
          <w:b/>
          <w:bCs/>
        </w:rPr>
        <w:t>Appendices</w:t>
      </w:r>
      <w:r w:rsidRPr="00F02906">
        <w:br/>
        <w:t xml:space="preserve">Appendix A: </w:t>
      </w:r>
      <w:proofErr w:type="spellStart"/>
      <w:r w:rsidRPr="00F02906">
        <w:t>PlantUML</w:t>
      </w:r>
      <w:proofErr w:type="spellEnd"/>
      <w:r w:rsidRPr="00F02906">
        <w:t xml:space="preserve"> Diagrams - Source Code</w:t>
      </w:r>
      <w:r w:rsidRPr="00F02906">
        <w:br/>
        <w:t>Appendix B: Glossary of P&amp;ID Symbols &amp; Terms</w:t>
      </w:r>
      <w:r w:rsidRPr="00F02906">
        <w:br/>
        <w:t>Appendix C: Revision History</w:t>
      </w:r>
    </w:p>
    <w:p w14:paraId="418205B4" w14:textId="77777777" w:rsidR="00F02906" w:rsidRPr="00F02906" w:rsidRDefault="00F02906" w:rsidP="00F02906">
      <w:r w:rsidRPr="00F02906">
        <w:pict w14:anchorId="3990D323">
          <v:rect id="_x0000_i1074" style="width:0;height:.75pt" o:hralign="center" o:hrstd="t" o:hr="t" fillcolor="#a0a0a0" stroked="f"/>
        </w:pict>
      </w:r>
    </w:p>
    <w:p w14:paraId="3421AB46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1. Introduction</w:t>
      </w:r>
    </w:p>
    <w:p w14:paraId="0AB470F4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1.1. Purpose</w:t>
      </w:r>
    </w:p>
    <w:p w14:paraId="475DEFEC" w14:textId="77777777" w:rsidR="00F02906" w:rsidRPr="00F02906" w:rsidRDefault="00F02906" w:rsidP="00F02906">
      <w:r w:rsidRPr="00F02906">
        <w:t>This Functional Requirements Document (FRD) defines the detailed capabilities, behaviors, and interfaces of the </w:t>
      </w:r>
      <w:r w:rsidRPr="00F02906">
        <w:rPr>
          <w:b/>
          <w:bCs/>
        </w:rPr>
        <w:t>Hezop PID Reader</w:t>
      </w:r>
      <w:r w:rsidRPr="00F02906">
        <w:t> system. It serves as the definitive guide for developers, testers, project managers, and stakeholders to understand what the system must do, providing a basis for design, implementation, and verification.</w:t>
      </w:r>
    </w:p>
    <w:p w14:paraId="79C9FBCF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1.2. Scope</w:t>
      </w:r>
    </w:p>
    <w:p w14:paraId="54CE348D" w14:textId="77777777" w:rsidR="00F02906" w:rsidRPr="00F02906" w:rsidRDefault="00F02906" w:rsidP="00F02906">
      <w:r w:rsidRPr="00F02906">
        <w:t xml:space="preserve">The Hezop PID Reader is an AI-powered software application designed to automatically interpret Process and Instrumentation Diagrams (P&amp;IDs) in digital formats (PDF, raster images, vector files) and convert them into structured, </w:t>
      </w:r>
      <w:proofErr w:type="spellStart"/>
      <w:r w:rsidRPr="00F02906">
        <w:t>queryable</w:t>
      </w:r>
      <w:proofErr w:type="spellEnd"/>
      <w:r w:rsidRPr="00F02906">
        <w:t xml:space="preserve"> data. The scope includes:</w:t>
      </w:r>
    </w:p>
    <w:p w14:paraId="05C2E4E9" w14:textId="77777777" w:rsidR="00F02906" w:rsidRPr="00F02906" w:rsidRDefault="00F02906" w:rsidP="00F02906">
      <w:pPr>
        <w:numPr>
          <w:ilvl w:val="0"/>
          <w:numId w:val="2"/>
        </w:numPr>
      </w:pPr>
      <w:r w:rsidRPr="00F02906">
        <w:rPr>
          <w:b/>
          <w:bCs/>
        </w:rPr>
        <w:t>In-Scope:</w:t>
      </w:r>
      <w:r w:rsidRPr="00F02906">
        <w:t> Uploading drawings, AI/ML-based recognition of symbols and text, extraction of equipment/instrument tags and properties, mapping of connectivity and process flow, structured data output (JSON, SQL), a web-based user interface, and integration APIs.</w:t>
      </w:r>
    </w:p>
    <w:p w14:paraId="20D47066" w14:textId="77777777" w:rsidR="00F02906" w:rsidRPr="00F02906" w:rsidRDefault="00F02906" w:rsidP="00F02906">
      <w:pPr>
        <w:numPr>
          <w:ilvl w:val="0"/>
          <w:numId w:val="2"/>
        </w:numPr>
      </w:pPr>
      <w:r w:rsidRPr="00F02906">
        <w:rPr>
          <w:b/>
          <w:bCs/>
        </w:rPr>
        <w:t>Out-of-Scope:</w:t>
      </w:r>
      <w:r w:rsidRPr="00F02906">
        <w:t> Creation or editing of original P&amp;ID drawings, physical plant control, real-time sensor data ingestion, and advanced simulation within the tool itself.</w:t>
      </w:r>
    </w:p>
    <w:p w14:paraId="10E8C3E9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1.3. Definitions, Acronyms, and Abbreviations</w:t>
      </w:r>
    </w:p>
    <w:tbl>
      <w:tblPr>
        <w:tblStyle w:val="GridTable5Dark-Accent1"/>
        <w:tblW w:w="11280" w:type="dxa"/>
        <w:tblLook w:val="04A0" w:firstRow="1" w:lastRow="0" w:firstColumn="1" w:lastColumn="0" w:noHBand="0" w:noVBand="1"/>
      </w:tblPr>
      <w:tblGrid>
        <w:gridCol w:w="1434"/>
        <w:gridCol w:w="9846"/>
      </w:tblGrid>
      <w:tr w:rsidR="00F02906" w:rsidRPr="00F02906" w14:paraId="0A9C9986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086BA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Term</w:t>
            </w:r>
          </w:p>
        </w:tc>
        <w:tc>
          <w:tcPr>
            <w:tcW w:w="0" w:type="auto"/>
            <w:hideMark/>
          </w:tcPr>
          <w:p w14:paraId="2B2D798B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Definition</w:t>
            </w:r>
          </w:p>
        </w:tc>
      </w:tr>
      <w:tr w:rsidR="00F02906" w:rsidRPr="00F02906" w14:paraId="62AC91B7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A5CDB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P&amp;ID</w:t>
            </w:r>
          </w:p>
        </w:tc>
        <w:tc>
          <w:tcPr>
            <w:tcW w:w="0" w:type="auto"/>
            <w:hideMark/>
          </w:tcPr>
          <w:p w14:paraId="6C8919B8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Piping and Instrumentation Diagram. A detailed diagram in the process industry showing the piping, equipment, instrumentation, and process flow.</w:t>
            </w:r>
          </w:p>
        </w:tc>
      </w:tr>
      <w:tr w:rsidR="00F02906" w:rsidRPr="00F02906" w14:paraId="502AF14D" w14:textId="77777777" w:rsidTr="00F02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F0CA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lastRenderedPageBreak/>
              <w:t>Equipment</w:t>
            </w:r>
          </w:p>
        </w:tc>
        <w:tc>
          <w:tcPr>
            <w:tcW w:w="0" w:type="auto"/>
            <w:hideMark/>
          </w:tcPr>
          <w:p w14:paraId="0674F6C1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Major physical items in a process plant (e.g., P-101 Pump, T-202 Tank).</w:t>
            </w:r>
          </w:p>
        </w:tc>
      </w:tr>
      <w:tr w:rsidR="00F02906" w:rsidRPr="00F02906" w14:paraId="77B3C64B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77F0BD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Instrument</w:t>
            </w:r>
          </w:p>
        </w:tc>
        <w:tc>
          <w:tcPr>
            <w:tcW w:w="0" w:type="auto"/>
            <w:hideMark/>
          </w:tcPr>
          <w:p w14:paraId="065B4D5E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Devices for measurement, indication, or control (e.g., PT-101 Pressure Transmitter, FV-201 Flow Control Valve).</w:t>
            </w:r>
          </w:p>
        </w:tc>
      </w:tr>
      <w:tr w:rsidR="00F02906" w:rsidRPr="00F02906" w14:paraId="283B4288" w14:textId="77777777" w:rsidTr="00F02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B1F7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Tag</w:t>
            </w:r>
          </w:p>
        </w:tc>
        <w:tc>
          <w:tcPr>
            <w:tcW w:w="0" w:type="auto"/>
            <w:hideMark/>
          </w:tcPr>
          <w:p w14:paraId="7982C137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A unique alphanumeric identifier for an equipment or instrument (e.g., P-101A).</w:t>
            </w:r>
          </w:p>
        </w:tc>
      </w:tr>
      <w:tr w:rsidR="00F02906" w:rsidRPr="00F02906" w14:paraId="79C97C96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4367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Line Number</w:t>
            </w:r>
          </w:p>
        </w:tc>
        <w:tc>
          <w:tcPr>
            <w:tcW w:w="0" w:type="auto"/>
            <w:hideMark/>
          </w:tcPr>
          <w:p w14:paraId="7959817C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A unique identifier for a pipeline segment, specifying fluid, size, class, etc.</w:t>
            </w:r>
          </w:p>
        </w:tc>
      </w:tr>
      <w:tr w:rsidR="00F02906" w:rsidRPr="00F02906" w14:paraId="788AFC97" w14:textId="77777777" w:rsidTr="00F02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D812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AI/ML</w:t>
            </w:r>
          </w:p>
        </w:tc>
        <w:tc>
          <w:tcPr>
            <w:tcW w:w="0" w:type="auto"/>
            <w:hideMark/>
          </w:tcPr>
          <w:p w14:paraId="1E1075FC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Artificial Intelligence / Machine Learning.</w:t>
            </w:r>
          </w:p>
        </w:tc>
      </w:tr>
      <w:tr w:rsidR="00F02906" w:rsidRPr="00F02906" w14:paraId="40CCBFF5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927F7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CMMS</w:t>
            </w:r>
          </w:p>
        </w:tc>
        <w:tc>
          <w:tcPr>
            <w:tcW w:w="0" w:type="auto"/>
            <w:hideMark/>
          </w:tcPr>
          <w:p w14:paraId="054EF2FE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Computerized Maintenance Management System.</w:t>
            </w:r>
          </w:p>
        </w:tc>
      </w:tr>
      <w:tr w:rsidR="00F02906" w:rsidRPr="00F02906" w14:paraId="589AC19F" w14:textId="77777777" w:rsidTr="00F02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CF100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ERP</w:t>
            </w:r>
          </w:p>
        </w:tc>
        <w:tc>
          <w:tcPr>
            <w:tcW w:w="0" w:type="auto"/>
            <w:hideMark/>
          </w:tcPr>
          <w:p w14:paraId="61E63C0E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Enterprise Resource Planning system.</w:t>
            </w:r>
          </w:p>
        </w:tc>
      </w:tr>
      <w:tr w:rsidR="00F02906" w:rsidRPr="00F02906" w14:paraId="666E6587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2D71D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EPC</w:t>
            </w:r>
          </w:p>
        </w:tc>
        <w:tc>
          <w:tcPr>
            <w:tcW w:w="0" w:type="auto"/>
            <w:hideMark/>
          </w:tcPr>
          <w:p w14:paraId="3C035205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Engineering, Procurement, and Construction firm.</w:t>
            </w:r>
          </w:p>
        </w:tc>
      </w:tr>
      <w:tr w:rsidR="00F02906" w:rsidRPr="00F02906" w14:paraId="6A1C42F3" w14:textId="77777777" w:rsidTr="00F029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9D279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JSON</w:t>
            </w:r>
          </w:p>
        </w:tc>
        <w:tc>
          <w:tcPr>
            <w:tcW w:w="0" w:type="auto"/>
            <w:hideMark/>
          </w:tcPr>
          <w:p w14:paraId="294C2B0C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JavaScript Object Notation, a lightweight data-interchange format.</w:t>
            </w:r>
          </w:p>
        </w:tc>
      </w:tr>
      <w:tr w:rsidR="00F02906" w:rsidRPr="00F02906" w14:paraId="08E20784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14B14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API</w:t>
            </w:r>
          </w:p>
        </w:tc>
        <w:tc>
          <w:tcPr>
            <w:tcW w:w="0" w:type="auto"/>
            <w:hideMark/>
          </w:tcPr>
          <w:p w14:paraId="38EA2033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Application Programming Interface.</w:t>
            </w:r>
          </w:p>
        </w:tc>
      </w:tr>
    </w:tbl>
    <w:p w14:paraId="62471543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1.4. References</w:t>
      </w:r>
    </w:p>
    <w:p w14:paraId="5C07A206" w14:textId="77777777" w:rsidR="00F02906" w:rsidRPr="00F02906" w:rsidRDefault="00F02906" w:rsidP="00F02906">
      <w:pPr>
        <w:numPr>
          <w:ilvl w:val="0"/>
          <w:numId w:val="3"/>
        </w:numPr>
      </w:pPr>
      <w:r w:rsidRPr="00F02906">
        <w:t>Project Charter: Hezop PID Reader.</w:t>
      </w:r>
    </w:p>
    <w:p w14:paraId="2BDFB598" w14:textId="77777777" w:rsidR="00F02906" w:rsidRPr="00F02906" w:rsidRDefault="00F02906" w:rsidP="00F02906">
      <w:pPr>
        <w:numPr>
          <w:ilvl w:val="0"/>
          <w:numId w:val="3"/>
        </w:numPr>
      </w:pPr>
      <w:r w:rsidRPr="00F02906">
        <w:t>ISO 14617 &amp; ISA S5.1: Standard P&amp;ID Graphical Symbols.</w:t>
      </w:r>
    </w:p>
    <w:p w14:paraId="404653E6" w14:textId="77777777" w:rsidR="00F02906" w:rsidRPr="00F02906" w:rsidRDefault="00F02906" w:rsidP="00F02906">
      <w:pPr>
        <w:numPr>
          <w:ilvl w:val="0"/>
          <w:numId w:val="3"/>
        </w:numPr>
      </w:pPr>
      <w:r w:rsidRPr="00F02906">
        <w:t>User Needs and Market Analysis Document.</w:t>
      </w:r>
    </w:p>
    <w:p w14:paraId="650D6390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1.5. Document Overview</w:t>
      </w:r>
    </w:p>
    <w:p w14:paraId="4DB17051" w14:textId="77777777" w:rsidR="00F02906" w:rsidRPr="00F02906" w:rsidRDefault="00F02906" w:rsidP="00F02906">
      <w:r w:rsidRPr="00F02906">
        <w:t>This document is organized to first describe the system's context and high-level features, then detail its architecture, followed by an exhaustive list of functional requirements grouped by module. It concludes with non-functional requirements and interface specifications.</w:t>
      </w:r>
    </w:p>
    <w:p w14:paraId="2B2EA792" w14:textId="77777777" w:rsidR="00F02906" w:rsidRPr="00F02906" w:rsidRDefault="00F02906" w:rsidP="00F02906">
      <w:r w:rsidRPr="00F02906">
        <w:pict w14:anchorId="0400B930">
          <v:rect id="_x0000_i1075" style="width:0;height:.75pt" o:hralign="center" o:hrstd="t" o:hr="t" fillcolor="#a0a0a0" stroked="f"/>
        </w:pict>
      </w:r>
    </w:p>
    <w:p w14:paraId="37DF6534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 Overall Description</w:t>
      </w:r>
    </w:p>
    <w:p w14:paraId="103A5B94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2.1. Product Perspective</w:t>
      </w:r>
    </w:p>
    <w:p w14:paraId="29D7EE85" w14:textId="77777777" w:rsidR="00F02906" w:rsidRPr="00F02906" w:rsidRDefault="00F02906" w:rsidP="00F02906">
      <w:r w:rsidRPr="00F02906">
        <w:t>The Hezop PID Reader is an independent, cloud-native SaaS application. It acts as a critical data transformation layer, ingesting unstructured drawing files and outputting structured intelligence. This output can feed into downstream systems like Digital Twin platforms, CMMS, ERP, and Asset Management systems.</w:t>
      </w:r>
    </w:p>
    <w:p w14:paraId="5BE62F2B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2.2. Product Functions (High-Level Summary)</w:t>
      </w:r>
    </w:p>
    <w:p w14:paraId="28AC7012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lastRenderedPageBreak/>
        <w:t>Ingest</w:t>
      </w:r>
      <w:r w:rsidRPr="00F02906">
        <w:t> multiple P&amp;ID file formats.</w:t>
      </w:r>
    </w:p>
    <w:p w14:paraId="7A542825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Pre-process</w:t>
      </w:r>
      <w:r w:rsidRPr="00F02906">
        <w:t> images for clarity and consistency.</w:t>
      </w:r>
    </w:p>
    <w:p w14:paraId="099509D5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 xml:space="preserve">Detect and </w:t>
      </w:r>
      <w:proofErr w:type="gramStart"/>
      <w:r w:rsidRPr="00F02906">
        <w:rPr>
          <w:b/>
          <w:bCs/>
        </w:rPr>
        <w:t>Classify</w:t>
      </w:r>
      <w:proofErr w:type="gramEnd"/>
      <w:r w:rsidRPr="00F02906">
        <w:t> graphical symbols (equipment, instruments, valves) using computer vision.</w:t>
      </w:r>
    </w:p>
    <w:p w14:paraId="35A6E38E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Optically Recognize</w:t>
      </w:r>
      <w:r w:rsidRPr="00F02906">
        <w:t> all text (tags, line numbers, annotations).</w:t>
      </w:r>
    </w:p>
    <w:p w14:paraId="5E749ABF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Associate</w:t>
      </w:r>
      <w:r w:rsidRPr="00F02906">
        <w:t> detected text with the nearest symbol or line.</w:t>
      </w:r>
    </w:p>
    <w:p w14:paraId="3A617B43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Map Relationships</w:t>
      </w:r>
      <w:r w:rsidRPr="00F02906">
        <w:t> (connectivity, upstream/downstream).</w:t>
      </w:r>
    </w:p>
    <w:p w14:paraId="48C28611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Structure</w:t>
      </w:r>
      <w:r w:rsidRPr="00F02906">
        <w:t> all extracted data into a logical hierarchy (Plant &gt; Unit &gt; System &gt; Component).</w:t>
      </w:r>
    </w:p>
    <w:p w14:paraId="699E1403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Allow Users</w:t>
      </w:r>
      <w:r w:rsidRPr="00F02906">
        <w:t> to validate, correct, and enrich the AI output via a visual interface.</w:t>
      </w:r>
    </w:p>
    <w:p w14:paraId="7072AF1F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Export</w:t>
      </w:r>
      <w:r w:rsidRPr="00F02906">
        <w:t> the final structured dataset in standard formats.</w:t>
      </w:r>
    </w:p>
    <w:p w14:paraId="7AB53803" w14:textId="77777777" w:rsidR="00F02906" w:rsidRPr="00F02906" w:rsidRDefault="00F02906" w:rsidP="00F02906">
      <w:pPr>
        <w:numPr>
          <w:ilvl w:val="0"/>
          <w:numId w:val="4"/>
        </w:numPr>
      </w:pPr>
      <w:r w:rsidRPr="00F02906">
        <w:rPr>
          <w:b/>
          <w:bCs/>
        </w:rPr>
        <w:t>Manage</w:t>
      </w:r>
      <w:r w:rsidRPr="00F02906">
        <w:t> users, projects, and drawing sets.</w:t>
      </w:r>
    </w:p>
    <w:p w14:paraId="1532BFC2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2.3. User Classes and Characteristics</w:t>
      </w:r>
    </w:p>
    <w:tbl>
      <w:tblPr>
        <w:tblStyle w:val="GridTable5Dark-Accent1"/>
        <w:tblW w:w="10529" w:type="dxa"/>
        <w:tblLook w:val="04A0" w:firstRow="1" w:lastRow="0" w:firstColumn="1" w:lastColumn="0" w:noHBand="0" w:noVBand="1"/>
      </w:tblPr>
      <w:tblGrid>
        <w:gridCol w:w="2124"/>
        <w:gridCol w:w="8405"/>
      </w:tblGrid>
      <w:tr w:rsidR="00F02906" w:rsidRPr="00F02906" w14:paraId="742CF6BA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321E8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User Class</w:t>
            </w:r>
          </w:p>
        </w:tc>
        <w:tc>
          <w:tcPr>
            <w:tcW w:w="0" w:type="auto"/>
            <w:hideMark/>
          </w:tcPr>
          <w:p w14:paraId="4868B678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Characteristics &amp; Key Requirements</w:t>
            </w:r>
          </w:p>
        </w:tc>
      </w:tr>
      <w:tr w:rsidR="00F02906" w:rsidRPr="00F02906" w14:paraId="22DD3D82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2354D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Process Engineer</w:t>
            </w:r>
          </w:p>
        </w:tc>
        <w:tc>
          <w:tcPr>
            <w:tcW w:w="0" w:type="auto"/>
            <w:hideMark/>
          </w:tcPr>
          <w:p w14:paraId="7BC3D55D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Primary user. Needs fast data extraction for studies (HAZOP, SIL). Requires high accuracy and ability to verify/correct.</w:t>
            </w:r>
          </w:p>
        </w:tc>
      </w:tr>
      <w:tr w:rsidR="00F02906" w:rsidRPr="00F02906" w14:paraId="1D116DB7" w14:textId="77777777" w:rsidTr="00F02906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D6D49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Digitalization Lead</w:t>
            </w:r>
          </w:p>
        </w:tc>
        <w:tc>
          <w:tcPr>
            <w:tcW w:w="0" w:type="auto"/>
            <w:hideMark/>
          </w:tcPr>
          <w:p w14:paraId="78A640D0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Wants to batch-process entire plant libraries. Focus on data completeness, export formats, and integration.</w:t>
            </w:r>
          </w:p>
        </w:tc>
      </w:tr>
      <w:tr w:rsidR="00F02906" w:rsidRPr="00F02906" w14:paraId="4A480597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ACC9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Plant Manager</w:t>
            </w:r>
          </w:p>
        </w:tc>
        <w:tc>
          <w:tcPr>
            <w:tcW w:w="0" w:type="auto"/>
            <w:hideMark/>
          </w:tcPr>
          <w:p w14:paraId="73777ECA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Needs high-level summaries, dashboard views of plant assets from drawings.</w:t>
            </w:r>
          </w:p>
        </w:tc>
      </w:tr>
      <w:tr w:rsidR="00F02906" w:rsidRPr="00F02906" w14:paraId="0DB1FF34" w14:textId="77777777" w:rsidTr="00F02906">
        <w:trPr>
          <w:trHeight w:val="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B559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System Administrator</w:t>
            </w:r>
          </w:p>
        </w:tc>
        <w:tc>
          <w:tcPr>
            <w:tcW w:w="0" w:type="auto"/>
            <w:hideMark/>
          </w:tcPr>
          <w:p w14:paraId="75DF2C43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Manages user accounts, system configuration, and monitors processing health.</w:t>
            </w:r>
          </w:p>
        </w:tc>
      </w:tr>
    </w:tbl>
    <w:p w14:paraId="009820EC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2.4. Operating Environment</w:t>
      </w:r>
    </w:p>
    <w:p w14:paraId="6733A598" w14:textId="77777777" w:rsidR="00F02906" w:rsidRPr="00F02906" w:rsidRDefault="00F02906" w:rsidP="00F02906">
      <w:pPr>
        <w:numPr>
          <w:ilvl w:val="0"/>
          <w:numId w:val="5"/>
        </w:numPr>
      </w:pPr>
      <w:r w:rsidRPr="00F02906">
        <w:rPr>
          <w:b/>
          <w:bCs/>
        </w:rPr>
        <w:t>Software:</w:t>
      </w:r>
      <w:r w:rsidRPr="00F02906">
        <w:t> Modern web browsers (Chrome, Edge, Firefox). Backend: Cloud-based (e.g., AWS, Azure) with containerized microservices (Docker/Kubernetes).</w:t>
      </w:r>
    </w:p>
    <w:p w14:paraId="4364AA56" w14:textId="77777777" w:rsidR="00F02906" w:rsidRPr="00F02906" w:rsidRDefault="00F02906" w:rsidP="00F02906">
      <w:pPr>
        <w:numPr>
          <w:ilvl w:val="0"/>
          <w:numId w:val="5"/>
        </w:numPr>
      </w:pPr>
      <w:r w:rsidRPr="00F02906">
        <w:rPr>
          <w:b/>
          <w:bCs/>
        </w:rPr>
        <w:t>Hardware:</w:t>
      </w:r>
      <w:r w:rsidRPr="00F02906">
        <w:t> Server-side requires GPUs for AI inference. Client-side requires standard PC/laptop.</w:t>
      </w:r>
    </w:p>
    <w:p w14:paraId="07E77CB0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2.5. Design and Implementation Constraints</w:t>
      </w:r>
    </w:p>
    <w:p w14:paraId="56A71E70" w14:textId="77777777" w:rsidR="00F02906" w:rsidRPr="00F02906" w:rsidRDefault="00F02906" w:rsidP="00F02906">
      <w:pPr>
        <w:numPr>
          <w:ilvl w:val="0"/>
          <w:numId w:val="6"/>
        </w:numPr>
      </w:pPr>
      <w:r w:rsidRPr="00F02906">
        <w:t>Must support ISO/ISA standard P&amp;ID symbols as a baseline.</w:t>
      </w:r>
    </w:p>
    <w:p w14:paraId="644798DC" w14:textId="77777777" w:rsidR="00F02906" w:rsidRPr="00F02906" w:rsidRDefault="00F02906" w:rsidP="00F02906">
      <w:pPr>
        <w:numPr>
          <w:ilvl w:val="0"/>
          <w:numId w:val="6"/>
        </w:numPr>
      </w:pPr>
      <w:r w:rsidRPr="00F02906">
        <w:t>Must comply with GDPR/CCPA if handling user-uploaded proprietary data.</w:t>
      </w:r>
    </w:p>
    <w:p w14:paraId="29C01886" w14:textId="77777777" w:rsidR="00F02906" w:rsidRPr="00F02906" w:rsidRDefault="00F02906" w:rsidP="00F02906">
      <w:pPr>
        <w:numPr>
          <w:ilvl w:val="0"/>
          <w:numId w:val="6"/>
        </w:numPr>
      </w:pPr>
      <w:r w:rsidRPr="00F02906">
        <w:lastRenderedPageBreak/>
        <w:t>Initial release will focus on English-language text recognition.</w:t>
      </w:r>
    </w:p>
    <w:p w14:paraId="49799609" w14:textId="77777777" w:rsidR="00F02906" w:rsidRPr="00F02906" w:rsidRDefault="00F02906" w:rsidP="00F02906">
      <w:pPr>
        <w:numPr>
          <w:ilvl w:val="0"/>
          <w:numId w:val="6"/>
        </w:numPr>
      </w:pPr>
      <w:r w:rsidRPr="00F02906">
        <w:t>AI model must be retrainable to adapt to client-specific drawing standards.</w:t>
      </w:r>
    </w:p>
    <w:p w14:paraId="587DAA70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2.6. Assumptions and Dependencies</w:t>
      </w:r>
    </w:p>
    <w:p w14:paraId="68007C5A" w14:textId="77777777" w:rsidR="00F02906" w:rsidRPr="00F02906" w:rsidRDefault="00F02906" w:rsidP="00F02906">
      <w:pPr>
        <w:numPr>
          <w:ilvl w:val="0"/>
          <w:numId w:val="7"/>
        </w:numPr>
      </w:pPr>
      <w:r w:rsidRPr="00F02906">
        <w:rPr>
          <w:b/>
          <w:bCs/>
        </w:rPr>
        <w:t>Assumption:</w:t>
      </w:r>
      <w:r w:rsidRPr="00F02906">
        <w:t> Input drawings are legible digitized copies, not poor-quality scans.</w:t>
      </w:r>
    </w:p>
    <w:p w14:paraId="75AF7796" w14:textId="77777777" w:rsidR="00F02906" w:rsidRPr="00F02906" w:rsidRDefault="00F02906" w:rsidP="00F02906">
      <w:pPr>
        <w:numPr>
          <w:ilvl w:val="0"/>
          <w:numId w:val="7"/>
        </w:numPr>
      </w:pPr>
      <w:r w:rsidRPr="00F02906">
        <w:rPr>
          <w:b/>
          <w:bCs/>
        </w:rPr>
        <w:t>Dependency:</w:t>
      </w:r>
      <w:r w:rsidRPr="00F02906">
        <w:t xml:space="preserve"> Use of third-party OCR and ML frameworks (e.g., Tesseract, </w:t>
      </w:r>
      <w:proofErr w:type="spellStart"/>
      <w:r w:rsidRPr="00F02906">
        <w:t>PyTorch</w:t>
      </w:r>
      <w:proofErr w:type="spellEnd"/>
      <w:r w:rsidRPr="00F02906">
        <w:t>/TensorFlow).</w:t>
      </w:r>
    </w:p>
    <w:p w14:paraId="678BAF19" w14:textId="77777777" w:rsidR="00F02906" w:rsidRPr="00F02906" w:rsidRDefault="00F02906" w:rsidP="00F02906">
      <w:pPr>
        <w:numPr>
          <w:ilvl w:val="0"/>
          <w:numId w:val="7"/>
        </w:numPr>
      </w:pPr>
      <w:r w:rsidRPr="00F02906">
        <w:rPr>
          <w:b/>
          <w:bCs/>
        </w:rPr>
        <w:t>Dependency:</w:t>
      </w:r>
      <w:r w:rsidRPr="00F02906">
        <w:t> Availability of a labeled dataset of P&amp;IDs for initial model training.</w:t>
      </w:r>
    </w:p>
    <w:p w14:paraId="74C94ACA" w14:textId="77777777" w:rsidR="00F02906" w:rsidRPr="00F02906" w:rsidRDefault="00F02906" w:rsidP="00F02906">
      <w:r w:rsidRPr="00F02906">
        <w:pict w14:anchorId="2ACD2741">
          <v:rect id="_x0000_i1076" style="width:0;height:.75pt" o:hralign="center" o:hrstd="t" o:hr="t" fillcolor="#a0a0a0" stroked="f"/>
        </w:pict>
      </w:r>
    </w:p>
    <w:p w14:paraId="6947191F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3. System Architecture</w:t>
      </w:r>
    </w:p>
    <w:p w14:paraId="679BB046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3.1. High-Level Architectural Overview</w:t>
      </w:r>
    </w:p>
    <w:p w14:paraId="5AC64A7D" w14:textId="77777777" w:rsidR="00F02906" w:rsidRPr="00F02906" w:rsidRDefault="00F02906" w:rsidP="00F02906">
      <w:r w:rsidRPr="00F02906">
        <w:t>The system follows a layered microservices architecture:</w:t>
      </w:r>
    </w:p>
    <w:p w14:paraId="04248E2E" w14:textId="77777777" w:rsidR="00F02906" w:rsidRPr="00F02906" w:rsidRDefault="00F02906" w:rsidP="00F02906">
      <w:pPr>
        <w:numPr>
          <w:ilvl w:val="0"/>
          <w:numId w:val="8"/>
        </w:numPr>
      </w:pPr>
      <w:r w:rsidRPr="00F02906">
        <w:rPr>
          <w:b/>
          <w:bCs/>
        </w:rPr>
        <w:t>Presentation Layer:</w:t>
      </w:r>
      <w:r w:rsidRPr="00F02906">
        <w:t> React-based Web Application.</w:t>
      </w:r>
    </w:p>
    <w:p w14:paraId="096F3C5A" w14:textId="77777777" w:rsidR="00F02906" w:rsidRPr="00F02906" w:rsidRDefault="00F02906" w:rsidP="00F02906">
      <w:pPr>
        <w:numPr>
          <w:ilvl w:val="0"/>
          <w:numId w:val="8"/>
        </w:numPr>
      </w:pPr>
      <w:r w:rsidRPr="00F02906">
        <w:rPr>
          <w:b/>
          <w:bCs/>
        </w:rPr>
        <w:t>Application Layer:</w:t>
      </w:r>
      <w:r w:rsidRPr="00F02906">
        <w:t> API Gateway and core business logic services (File Service, AI Engine, Data Mapping Service).</w:t>
      </w:r>
    </w:p>
    <w:p w14:paraId="0B6B00AC" w14:textId="77777777" w:rsidR="00F02906" w:rsidRPr="00F02906" w:rsidRDefault="00F02906" w:rsidP="00F02906">
      <w:pPr>
        <w:numPr>
          <w:ilvl w:val="0"/>
          <w:numId w:val="8"/>
        </w:numPr>
      </w:pPr>
      <w:r w:rsidRPr="00F02906">
        <w:rPr>
          <w:b/>
          <w:bCs/>
        </w:rPr>
        <w:t>Data Layer:</w:t>
      </w:r>
      <w:r w:rsidRPr="00F02906">
        <w:t> Database (PostgreSQL for structured data, blob storage for drawings).</w:t>
      </w:r>
    </w:p>
    <w:p w14:paraId="23056DE6" w14:textId="77777777" w:rsidR="00F02906" w:rsidRPr="00F02906" w:rsidRDefault="00F02906" w:rsidP="00F02906">
      <w:pPr>
        <w:numPr>
          <w:ilvl w:val="0"/>
          <w:numId w:val="8"/>
        </w:numPr>
      </w:pPr>
      <w:r w:rsidRPr="00F02906">
        <w:rPr>
          <w:b/>
          <w:bCs/>
        </w:rPr>
        <w:t>AI/ML Layer:</w:t>
      </w:r>
      <w:r w:rsidRPr="00F02906">
        <w:t> Dedicated services for CV, NLP, and model serving.</w:t>
      </w:r>
    </w:p>
    <w:p w14:paraId="2255D8DD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3.2. Component Diagram</w:t>
      </w:r>
    </w:p>
    <w:p w14:paraId="526D54A0" w14:textId="77777777" w:rsidR="00F02906" w:rsidRPr="00F02906" w:rsidRDefault="00F02906" w:rsidP="00F02906">
      <w:r w:rsidRPr="00F02906">
        <w:rPr>
          <w:i/>
          <w:iCs/>
        </w:rPr>
        <w:t xml:space="preserve">See Appendix A.1 for </w:t>
      </w:r>
      <w:proofErr w:type="spellStart"/>
      <w:r w:rsidRPr="00F02906">
        <w:rPr>
          <w:i/>
          <w:iCs/>
        </w:rPr>
        <w:t>PlantUML</w:t>
      </w:r>
      <w:proofErr w:type="spellEnd"/>
      <w:r w:rsidRPr="00F02906">
        <w:rPr>
          <w:i/>
          <w:iCs/>
        </w:rPr>
        <w:t xml:space="preserve"> source and diagram.</w:t>
      </w:r>
    </w:p>
    <w:p w14:paraId="47545CC2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3.3. Data Flow Diagram</w:t>
      </w:r>
    </w:p>
    <w:p w14:paraId="0A776821" w14:textId="77777777" w:rsidR="00F02906" w:rsidRPr="00F02906" w:rsidRDefault="00F02906" w:rsidP="00F02906">
      <w:r w:rsidRPr="00F02906">
        <w:rPr>
          <w:i/>
          <w:iCs/>
        </w:rPr>
        <w:t xml:space="preserve">See Appendix A.2 for </w:t>
      </w:r>
      <w:proofErr w:type="spellStart"/>
      <w:r w:rsidRPr="00F02906">
        <w:rPr>
          <w:i/>
          <w:iCs/>
        </w:rPr>
        <w:t>PlantUML</w:t>
      </w:r>
      <w:proofErr w:type="spellEnd"/>
      <w:r w:rsidRPr="00F02906">
        <w:rPr>
          <w:i/>
          <w:iCs/>
        </w:rPr>
        <w:t xml:space="preserve"> source and diagram.</w:t>
      </w:r>
    </w:p>
    <w:p w14:paraId="21E271D0" w14:textId="77777777" w:rsidR="00F02906" w:rsidRPr="00F02906" w:rsidRDefault="00F02906" w:rsidP="00F02906">
      <w:r w:rsidRPr="00F02906">
        <w:pict w14:anchorId="1B67A0AA">
          <v:rect id="_x0000_i1077" style="width:0;height:.75pt" o:hralign="center" o:hrstd="t" o:hr="t" fillcolor="#a0a0a0" stroked="f"/>
        </w:pict>
      </w:r>
    </w:p>
    <w:p w14:paraId="0734F868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4. Functional Requirements</w:t>
      </w:r>
    </w:p>
    <w:p w14:paraId="162A57F8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4.1. Module 1: File Management &amp; Pre-Processing</w:t>
      </w:r>
    </w:p>
    <w:tbl>
      <w:tblPr>
        <w:tblStyle w:val="GridTable5Dark-Accent1"/>
        <w:tblW w:w="10379" w:type="dxa"/>
        <w:tblLook w:val="04A0" w:firstRow="1" w:lastRow="0" w:firstColumn="1" w:lastColumn="0" w:noHBand="0" w:noVBand="1"/>
      </w:tblPr>
      <w:tblGrid>
        <w:gridCol w:w="829"/>
        <w:gridCol w:w="8301"/>
        <w:gridCol w:w="1249"/>
      </w:tblGrid>
      <w:tr w:rsidR="00F02906" w:rsidRPr="00F02906" w14:paraId="0969D1C6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D82AF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Req. ID</w:t>
            </w:r>
          </w:p>
        </w:tc>
        <w:tc>
          <w:tcPr>
            <w:tcW w:w="0" w:type="auto"/>
            <w:hideMark/>
          </w:tcPr>
          <w:p w14:paraId="770B5940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Requirement Description</w:t>
            </w:r>
          </w:p>
        </w:tc>
        <w:tc>
          <w:tcPr>
            <w:tcW w:w="0" w:type="auto"/>
            <w:hideMark/>
          </w:tcPr>
          <w:p w14:paraId="096BD8D3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Priority</w:t>
            </w:r>
          </w:p>
        </w:tc>
      </w:tr>
      <w:tr w:rsidR="00F02906" w:rsidRPr="00F02906" w14:paraId="70BB6A46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15878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FR-1.1</w:t>
            </w:r>
          </w:p>
        </w:tc>
        <w:tc>
          <w:tcPr>
            <w:tcW w:w="0" w:type="auto"/>
            <w:hideMark/>
          </w:tcPr>
          <w:p w14:paraId="37CBCEA2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allow users to upload P&amp;ID files via a drag-and-drop interface or file browser.</w:t>
            </w:r>
          </w:p>
        </w:tc>
        <w:tc>
          <w:tcPr>
            <w:tcW w:w="0" w:type="auto"/>
            <w:hideMark/>
          </w:tcPr>
          <w:p w14:paraId="20C2EAEE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159B4A8F" w14:textId="77777777" w:rsidTr="00F02906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8FA0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lastRenderedPageBreak/>
              <w:t>FR-1.2</w:t>
            </w:r>
          </w:p>
        </w:tc>
        <w:tc>
          <w:tcPr>
            <w:tcW w:w="0" w:type="auto"/>
            <w:hideMark/>
          </w:tcPr>
          <w:p w14:paraId="64CC2539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support the following file formats: PDF, PNG, JPEG, TIFF, DWG/DXF (via conversion).</w:t>
            </w:r>
          </w:p>
        </w:tc>
        <w:tc>
          <w:tcPr>
            <w:tcW w:w="0" w:type="auto"/>
            <w:hideMark/>
          </w:tcPr>
          <w:p w14:paraId="06BCD746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795885EC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81749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FR-1.3</w:t>
            </w:r>
          </w:p>
        </w:tc>
        <w:tc>
          <w:tcPr>
            <w:tcW w:w="0" w:type="auto"/>
            <w:hideMark/>
          </w:tcPr>
          <w:p w14:paraId="5CF1FBFF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validate file size (max 100 MB per file) and type upon upload.</w:t>
            </w:r>
          </w:p>
        </w:tc>
        <w:tc>
          <w:tcPr>
            <w:tcW w:w="0" w:type="auto"/>
            <w:hideMark/>
          </w:tcPr>
          <w:p w14:paraId="4A5D537C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36483A51" w14:textId="77777777" w:rsidTr="00F02906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6B2AF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FR-1.4</w:t>
            </w:r>
          </w:p>
        </w:tc>
        <w:tc>
          <w:tcPr>
            <w:tcW w:w="0" w:type="auto"/>
            <w:hideMark/>
          </w:tcPr>
          <w:p w14:paraId="05D1B879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automatically convert PDFs and CAD files to high-resolution raster images (e.g., 300 DPI PNG) for processing.</w:t>
            </w:r>
          </w:p>
        </w:tc>
        <w:tc>
          <w:tcPr>
            <w:tcW w:w="0" w:type="auto"/>
            <w:hideMark/>
          </w:tcPr>
          <w:p w14:paraId="599EA5B7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4BED1D67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2114B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FR-1.5</w:t>
            </w:r>
          </w:p>
        </w:tc>
        <w:tc>
          <w:tcPr>
            <w:tcW w:w="0" w:type="auto"/>
            <w:hideMark/>
          </w:tcPr>
          <w:p w14:paraId="608E11E2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 xml:space="preserve">The system shall perform pre-processing on images: </w:t>
            </w:r>
            <w:proofErr w:type="spellStart"/>
            <w:r w:rsidRPr="00F02906">
              <w:t>deskewing</w:t>
            </w:r>
            <w:proofErr w:type="spellEnd"/>
            <w:r w:rsidRPr="00F02906">
              <w:t>, noise reduction, and contrast enhancement.</w:t>
            </w:r>
          </w:p>
        </w:tc>
        <w:tc>
          <w:tcPr>
            <w:tcW w:w="0" w:type="auto"/>
            <w:hideMark/>
          </w:tcPr>
          <w:p w14:paraId="4550E850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Should Have</w:t>
            </w:r>
          </w:p>
        </w:tc>
      </w:tr>
      <w:tr w:rsidR="00F02906" w:rsidRPr="00F02906" w14:paraId="7828A6E8" w14:textId="77777777" w:rsidTr="00F02906">
        <w:trPr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DD82D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FR-1.6</w:t>
            </w:r>
          </w:p>
        </w:tc>
        <w:tc>
          <w:tcPr>
            <w:tcW w:w="0" w:type="auto"/>
            <w:hideMark/>
          </w:tcPr>
          <w:p w14:paraId="76AB156E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organize uploaded drawings into user-defined Projects and Batches.</w:t>
            </w:r>
          </w:p>
        </w:tc>
        <w:tc>
          <w:tcPr>
            <w:tcW w:w="0" w:type="auto"/>
            <w:hideMark/>
          </w:tcPr>
          <w:p w14:paraId="1C620A0F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</w:tbl>
    <w:p w14:paraId="4A97FABB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4.2. Module 2: AI-Powered Symbol &amp; Text Recognition</w:t>
      </w:r>
    </w:p>
    <w:tbl>
      <w:tblPr>
        <w:tblStyle w:val="GridTable5Dark-Accent1"/>
        <w:tblW w:w="10398" w:type="dxa"/>
        <w:tblLook w:val="04A0" w:firstRow="1" w:lastRow="0" w:firstColumn="1" w:lastColumn="0" w:noHBand="0" w:noVBand="1"/>
      </w:tblPr>
      <w:tblGrid>
        <w:gridCol w:w="820"/>
        <w:gridCol w:w="8442"/>
        <w:gridCol w:w="1136"/>
      </w:tblGrid>
      <w:tr w:rsidR="00F02906" w:rsidRPr="00F02906" w14:paraId="34D93A5E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AB9DD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Req. ID</w:t>
            </w:r>
          </w:p>
        </w:tc>
        <w:tc>
          <w:tcPr>
            <w:tcW w:w="0" w:type="auto"/>
            <w:hideMark/>
          </w:tcPr>
          <w:p w14:paraId="56393CA2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Requirement Description</w:t>
            </w:r>
          </w:p>
        </w:tc>
        <w:tc>
          <w:tcPr>
            <w:tcW w:w="0" w:type="auto"/>
            <w:hideMark/>
          </w:tcPr>
          <w:p w14:paraId="6CD7FB86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Priority</w:t>
            </w:r>
          </w:p>
        </w:tc>
      </w:tr>
      <w:tr w:rsidR="00F02906" w:rsidRPr="00F02906" w14:paraId="0379D059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0F734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FR-2.1</w:t>
            </w:r>
          </w:p>
        </w:tc>
        <w:tc>
          <w:tcPr>
            <w:tcW w:w="0" w:type="auto"/>
            <w:hideMark/>
          </w:tcPr>
          <w:p w14:paraId="16382B35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AI engine shall detect and locate all graphical symbols present in a pre-processed P&amp;ID image.</w:t>
            </w:r>
          </w:p>
        </w:tc>
        <w:tc>
          <w:tcPr>
            <w:tcW w:w="0" w:type="auto"/>
            <w:hideMark/>
          </w:tcPr>
          <w:p w14:paraId="03DE5544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5D76E4F9" w14:textId="77777777" w:rsidTr="00F02906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A941C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FR-2.2</w:t>
            </w:r>
          </w:p>
        </w:tc>
        <w:tc>
          <w:tcPr>
            <w:tcW w:w="0" w:type="auto"/>
            <w:hideMark/>
          </w:tcPr>
          <w:p w14:paraId="2950F5B4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classify detected symbols into a predefined library (e.g., Pump, Tank, Valve, Sensor, Heat Exchanger).</w:t>
            </w:r>
          </w:p>
        </w:tc>
        <w:tc>
          <w:tcPr>
            <w:tcW w:w="0" w:type="auto"/>
            <w:hideMark/>
          </w:tcPr>
          <w:p w14:paraId="21EEB3DD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39DADC0B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B0D6F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FR-2.3</w:t>
            </w:r>
          </w:p>
        </w:tc>
        <w:tc>
          <w:tcPr>
            <w:tcW w:w="0" w:type="auto"/>
            <w:hideMark/>
          </w:tcPr>
          <w:p w14:paraId="357F2129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perform Optical Character Recognition (OCR) to extract all text blocks from the image.</w:t>
            </w:r>
          </w:p>
        </w:tc>
        <w:tc>
          <w:tcPr>
            <w:tcW w:w="0" w:type="auto"/>
            <w:hideMark/>
          </w:tcPr>
          <w:p w14:paraId="6927E075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789EF01B" w14:textId="77777777" w:rsidTr="00F02906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86F49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FR-2.4</w:t>
            </w:r>
          </w:p>
        </w:tc>
        <w:tc>
          <w:tcPr>
            <w:tcW w:w="0" w:type="auto"/>
            <w:hideMark/>
          </w:tcPr>
          <w:p w14:paraId="3C11FC77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interpret common P&amp;ID tag numbering patterns (e.g., P-101, T-202A, XV-3001).</w:t>
            </w:r>
          </w:p>
        </w:tc>
        <w:tc>
          <w:tcPr>
            <w:tcW w:w="0" w:type="auto"/>
            <w:hideMark/>
          </w:tcPr>
          <w:p w14:paraId="190F3CDF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2FEF8C51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E256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FR-2.5</w:t>
            </w:r>
          </w:p>
        </w:tc>
        <w:tc>
          <w:tcPr>
            <w:tcW w:w="0" w:type="auto"/>
            <w:hideMark/>
          </w:tcPr>
          <w:p w14:paraId="109CF7E5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associate extracted text blocks (tags, annotations) with their nearest detected symbol or pipeline with 95%+ accuracy.</w:t>
            </w:r>
          </w:p>
        </w:tc>
        <w:tc>
          <w:tcPr>
            <w:tcW w:w="0" w:type="auto"/>
            <w:hideMark/>
          </w:tcPr>
          <w:p w14:paraId="70DED71E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29E3183C" w14:textId="77777777" w:rsidTr="00F02906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6C0FE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FR-2.6</w:t>
            </w:r>
          </w:p>
        </w:tc>
        <w:tc>
          <w:tcPr>
            <w:tcW w:w="0" w:type="auto"/>
            <w:hideMark/>
          </w:tcPr>
          <w:p w14:paraId="16868148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extract line numbers and specifications (e.g., 4"-P-3010-6A1-H) from near pipeline segments.</w:t>
            </w:r>
          </w:p>
        </w:tc>
        <w:tc>
          <w:tcPr>
            <w:tcW w:w="0" w:type="auto"/>
            <w:hideMark/>
          </w:tcPr>
          <w:p w14:paraId="411A52B1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</w:tbl>
    <w:p w14:paraId="082577AA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4.3. Module 3: Entity Relationship Mapping &amp; Validation</w:t>
      </w:r>
    </w:p>
    <w:tbl>
      <w:tblPr>
        <w:tblStyle w:val="GridTable5Dark-Accent1"/>
        <w:tblW w:w="10028" w:type="dxa"/>
        <w:tblLook w:val="04A0" w:firstRow="1" w:lastRow="0" w:firstColumn="1" w:lastColumn="0" w:noHBand="0" w:noVBand="1"/>
      </w:tblPr>
      <w:tblGrid>
        <w:gridCol w:w="813"/>
        <w:gridCol w:w="7995"/>
        <w:gridCol w:w="1220"/>
      </w:tblGrid>
      <w:tr w:rsidR="00F02906" w:rsidRPr="00F02906" w14:paraId="289BF1B2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C5B4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Req. ID</w:t>
            </w:r>
          </w:p>
        </w:tc>
        <w:tc>
          <w:tcPr>
            <w:tcW w:w="0" w:type="auto"/>
            <w:hideMark/>
          </w:tcPr>
          <w:p w14:paraId="77F64DD7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Requirement Description</w:t>
            </w:r>
          </w:p>
        </w:tc>
        <w:tc>
          <w:tcPr>
            <w:tcW w:w="0" w:type="auto"/>
            <w:hideMark/>
          </w:tcPr>
          <w:p w14:paraId="3F1520E6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Priority</w:t>
            </w:r>
          </w:p>
        </w:tc>
      </w:tr>
      <w:tr w:rsidR="00F02906" w:rsidRPr="00F02906" w14:paraId="77676E21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400DA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FR-3.1</w:t>
            </w:r>
          </w:p>
        </w:tc>
        <w:tc>
          <w:tcPr>
            <w:tcW w:w="0" w:type="auto"/>
            <w:hideMark/>
          </w:tcPr>
          <w:p w14:paraId="25F14DBD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identify connection points between symbols (equipment, instruments) and pipelines.</w:t>
            </w:r>
          </w:p>
        </w:tc>
        <w:tc>
          <w:tcPr>
            <w:tcW w:w="0" w:type="auto"/>
            <w:hideMark/>
          </w:tcPr>
          <w:p w14:paraId="35401B63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44EFBC39" w14:textId="77777777" w:rsidTr="00F02906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8E348" w14:textId="77777777" w:rsidR="00F02906" w:rsidRPr="00F02906" w:rsidRDefault="00F02906" w:rsidP="00F02906">
            <w:pPr>
              <w:spacing w:after="160" w:line="278" w:lineRule="auto"/>
            </w:pPr>
            <w:r w:rsidRPr="00F02906">
              <w:lastRenderedPageBreak/>
              <w:t>FR-3.2</w:t>
            </w:r>
          </w:p>
        </w:tc>
        <w:tc>
          <w:tcPr>
            <w:tcW w:w="0" w:type="auto"/>
            <w:hideMark/>
          </w:tcPr>
          <w:p w14:paraId="483429FB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build a node-and-edge graph representing the process flow and connectivity.</w:t>
            </w:r>
          </w:p>
        </w:tc>
        <w:tc>
          <w:tcPr>
            <w:tcW w:w="0" w:type="auto"/>
            <w:hideMark/>
          </w:tcPr>
          <w:p w14:paraId="143B6072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7189FA30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4A322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FR-3.3</w:t>
            </w:r>
          </w:p>
        </w:tc>
        <w:tc>
          <w:tcPr>
            <w:tcW w:w="0" w:type="auto"/>
            <w:hideMark/>
          </w:tcPr>
          <w:p w14:paraId="7EC333AD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infer parent-child relationships (e.g., a Pump P-101 is part of System SYS-100).</w:t>
            </w:r>
          </w:p>
        </w:tc>
        <w:tc>
          <w:tcPr>
            <w:tcW w:w="0" w:type="auto"/>
            <w:hideMark/>
          </w:tcPr>
          <w:p w14:paraId="21A27C5F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Should Have</w:t>
            </w:r>
          </w:p>
        </w:tc>
      </w:tr>
      <w:tr w:rsidR="00F02906" w:rsidRPr="00F02906" w14:paraId="49F67653" w14:textId="77777777" w:rsidTr="00F02906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FEDAF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FR-3.4</w:t>
            </w:r>
          </w:p>
        </w:tc>
        <w:tc>
          <w:tcPr>
            <w:tcW w:w="0" w:type="auto"/>
            <w:hideMark/>
          </w:tcPr>
          <w:p w14:paraId="765E424A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provide a visual interface where users can see the AI's interpretation overlaid on the original drawing for validation.</w:t>
            </w:r>
          </w:p>
        </w:tc>
        <w:tc>
          <w:tcPr>
            <w:tcW w:w="0" w:type="auto"/>
            <w:hideMark/>
          </w:tcPr>
          <w:p w14:paraId="19220A6B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3B1A5A70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6249F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FR-3.5</w:t>
            </w:r>
          </w:p>
        </w:tc>
        <w:tc>
          <w:tcPr>
            <w:tcW w:w="0" w:type="auto"/>
            <w:hideMark/>
          </w:tcPr>
          <w:p w14:paraId="4557B2C4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Users shall be able to correct misclassified symbols, reassign tags, and add missing connections via the visual interface.</w:t>
            </w:r>
          </w:p>
        </w:tc>
        <w:tc>
          <w:tcPr>
            <w:tcW w:w="0" w:type="auto"/>
            <w:hideMark/>
          </w:tcPr>
          <w:p w14:paraId="5071DC39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59AA5192" w14:textId="77777777" w:rsidTr="00F02906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C4B75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FR-3.6</w:t>
            </w:r>
          </w:p>
        </w:tc>
        <w:tc>
          <w:tcPr>
            <w:tcW w:w="0" w:type="auto"/>
            <w:hideMark/>
          </w:tcPr>
          <w:p w14:paraId="5BB7C05D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learn from user corrections to improve future recognition for that project (active learning).</w:t>
            </w:r>
          </w:p>
        </w:tc>
        <w:tc>
          <w:tcPr>
            <w:tcW w:w="0" w:type="auto"/>
            <w:hideMark/>
          </w:tcPr>
          <w:p w14:paraId="335B892D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Could Have</w:t>
            </w:r>
          </w:p>
        </w:tc>
      </w:tr>
    </w:tbl>
    <w:p w14:paraId="76084027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4.4. Module 4: Data Structuring &amp; Export</w:t>
      </w:r>
    </w:p>
    <w:tbl>
      <w:tblPr>
        <w:tblStyle w:val="GridTable5Dark-Accent1"/>
        <w:tblW w:w="10309" w:type="dxa"/>
        <w:tblLook w:val="04A0" w:firstRow="1" w:lastRow="0" w:firstColumn="1" w:lastColumn="0" w:noHBand="0" w:noVBand="1"/>
      </w:tblPr>
      <w:tblGrid>
        <w:gridCol w:w="828"/>
        <w:gridCol w:w="8233"/>
        <w:gridCol w:w="1248"/>
      </w:tblGrid>
      <w:tr w:rsidR="00F02906" w:rsidRPr="00F02906" w14:paraId="09C5CBBB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20A82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Req. ID</w:t>
            </w:r>
          </w:p>
        </w:tc>
        <w:tc>
          <w:tcPr>
            <w:tcW w:w="0" w:type="auto"/>
            <w:hideMark/>
          </w:tcPr>
          <w:p w14:paraId="3EA9FE42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Requirement Description</w:t>
            </w:r>
          </w:p>
        </w:tc>
        <w:tc>
          <w:tcPr>
            <w:tcW w:w="0" w:type="auto"/>
            <w:hideMark/>
          </w:tcPr>
          <w:p w14:paraId="1A8C0C6F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Priority</w:t>
            </w:r>
          </w:p>
        </w:tc>
      </w:tr>
      <w:tr w:rsidR="00F02906" w:rsidRPr="00F02906" w14:paraId="72C707BB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56A67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FR-4.1</w:t>
            </w:r>
          </w:p>
        </w:tc>
        <w:tc>
          <w:tcPr>
            <w:tcW w:w="0" w:type="auto"/>
            <w:hideMark/>
          </w:tcPr>
          <w:p w14:paraId="2A6F9E00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compile all validated data into a structured hierarchical data model (Plant &gt; Unit &gt; System &gt; Component).</w:t>
            </w:r>
          </w:p>
        </w:tc>
        <w:tc>
          <w:tcPr>
            <w:tcW w:w="0" w:type="auto"/>
            <w:hideMark/>
          </w:tcPr>
          <w:p w14:paraId="170D42C4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72382465" w14:textId="77777777" w:rsidTr="00F02906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0896B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FR-4.2</w:t>
            </w:r>
          </w:p>
        </w:tc>
        <w:tc>
          <w:tcPr>
            <w:tcW w:w="0" w:type="auto"/>
            <w:hideMark/>
          </w:tcPr>
          <w:p w14:paraId="5624AAB5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For each Equipment item, the system shall store: Tag, Type, Description (if found), and connected Lines/Instruments.</w:t>
            </w:r>
          </w:p>
        </w:tc>
        <w:tc>
          <w:tcPr>
            <w:tcW w:w="0" w:type="auto"/>
            <w:hideMark/>
          </w:tcPr>
          <w:p w14:paraId="57B5BD9D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427A2F11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93A4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FR-4.3</w:t>
            </w:r>
          </w:p>
        </w:tc>
        <w:tc>
          <w:tcPr>
            <w:tcW w:w="0" w:type="auto"/>
            <w:hideMark/>
          </w:tcPr>
          <w:p w14:paraId="1E9D1B0C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For each Instrument, the system shall store: Tag, Type, Function (e.g., Indicating, Controlling), and associated Equipment.</w:t>
            </w:r>
          </w:p>
        </w:tc>
        <w:tc>
          <w:tcPr>
            <w:tcW w:w="0" w:type="auto"/>
            <w:hideMark/>
          </w:tcPr>
          <w:p w14:paraId="0C2354D5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135A01A4" w14:textId="77777777" w:rsidTr="00F02906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C8826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FR-4.4</w:t>
            </w:r>
          </w:p>
        </w:tc>
        <w:tc>
          <w:tcPr>
            <w:tcW w:w="0" w:type="auto"/>
            <w:hideMark/>
          </w:tcPr>
          <w:p w14:paraId="32B00601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generate and export a comprehensive JSON schema representing the entire processed drawing.</w:t>
            </w:r>
          </w:p>
        </w:tc>
        <w:tc>
          <w:tcPr>
            <w:tcW w:w="0" w:type="auto"/>
            <w:hideMark/>
          </w:tcPr>
          <w:p w14:paraId="25E312EE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708CC933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DA77F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FR-4.5</w:t>
            </w:r>
          </w:p>
        </w:tc>
        <w:tc>
          <w:tcPr>
            <w:tcW w:w="0" w:type="auto"/>
            <w:hideMark/>
          </w:tcPr>
          <w:p w14:paraId="640FB8CF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allow export of structured data to a SQL database schema (via script or direct connection).</w:t>
            </w:r>
          </w:p>
        </w:tc>
        <w:tc>
          <w:tcPr>
            <w:tcW w:w="0" w:type="auto"/>
            <w:hideMark/>
          </w:tcPr>
          <w:p w14:paraId="4A31B8D6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Must Have</w:t>
            </w:r>
          </w:p>
        </w:tc>
      </w:tr>
      <w:tr w:rsidR="00F02906" w:rsidRPr="00F02906" w14:paraId="3A7670E9" w14:textId="77777777" w:rsidTr="00F02906">
        <w:trPr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F9319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FR-4.6</w:t>
            </w:r>
          </w:p>
        </w:tc>
        <w:tc>
          <w:tcPr>
            <w:tcW w:w="0" w:type="auto"/>
            <w:hideMark/>
          </w:tcPr>
          <w:p w14:paraId="448B23BD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system shall support batch export of all drawings within a Project.</w:t>
            </w:r>
          </w:p>
        </w:tc>
        <w:tc>
          <w:tcPr>
            <w:tcW w:w="0" w:type="auto"/>
            <w:hideMark/>
          </w:tcPr>
          <w:p w14:paraId="28E6D497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Should Have</w:t>
            </w:r>
          </w:p>
        </w:tc>
      </w:tr>
    </w:tbl>
    <w:p w14:paraId="6CD65C21" w14:textId="51CFA0D8" w:rsidR="00F02906" w:rsidRPr="00F02906" w:rsidRDefault="00F02906" w:rsidP="00F02906"/>
    <w:p w14:paraId="769954BF" w14:textId="77777777" w:rsidR="00F02906" w:rsidRPr="00F02906" w:rsidRDefault="00F02906" w:rsidP="00F02906">
      <w:r w:rsidRPr="00F02906">
        <w:pict w14:anchorId="718B4823">
          <v:rect id="_x0000_i1078" style="width:0;height:.75pt" o:hralign="center" o:hrstd="t" o:hr="t" fillcolor="#a0a0a0" stroked="f"/>
        </w:pict>
      </w:r>
    </w:p>
    <w:p w14:paraId="73551FD7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5. Non-Functional Requirements</w:t>
      </w:r>
    </w:p>
    <w:p w14:paraId="23B37012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5.1. Performance Requirements</w:t>
      </w:r>
    </w:p>
    <w:tbl>
      <w:tblPr>
        <w:tblStyle w:val="GridTable5Dark-Accent1"/>
        <w:tblW w:w="10378" w:type="dxa"/>
        <w:tblLook w:val="04A0" w:firstRow="1" w:lastRow="0" w:firstColumn="1" w:lastColumn="0" w:noHBand="0" w:noVBand="1"/>
      </w:tblPr>
      <w:tblGrid>
        <w:gridCol w:w="957"/>
        <w:gridCol w:w="8207"/>
        <w:gridCol w:w="1214"/>
      </w:tblGrid>
      <w:tr w:rsidR="00F02906" w:rsidRPr="00F02906" w14:paraId="16E6E20D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F2AD9" w14:textId="77777777" w:rsidR="00F02906" w:rsidRPr="00F02906" w:rsidRDefault="00F02906" w:rsidP="00F02906">
            <w:pPr>
              <w:spacing w:after="160" w:line="278" w:lineRule="auto"/>
            </w:pPr>
            <w:r w:rsidRPr="00F02906">
              <w:lastRenderedPageBreak/>
              <w:t>Req. ID</w:t>
            </w:r>
          </w:p>
        </w:tc>
        <w:tc>
          <w:tcPr>
            <w:tcW w:w="0" w:type="auto"/>
            <w:hideMark/>
          </w:tcPr>
          <w:p w14:paraId="4D7B852C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Requirement Description</w:t>
            </w:r>
          </w:p>
        </w:tc>
        <w:tc>
          <w:tcPr>
            <w:tcW w:w="0" w:type="auto"/>
            <w:hideMark/>
          </w:tcPr>
          <w:p w14:paraId="16B0C79F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Metric</w:t>
            </w:r>
          </w:p>
        </w:tc>
      </w:tr>
      <w:tr w:rsidR="00F02906" w:rsidRPr="00F02906" w14:paraId="460E005B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AC48C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NFR-1.1</w:t>
            </w:r>
          </w:p>
        </w:tc>
        <w:tc>
          <w:tcPr>
            <w:tcW w:w="0" w:type="auto"/>
            <w:hideMark/>
          </w:tcPr>
          <w:p w14:paraId="2AD2EEB3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process a standard A1-size P&amp;ID (average complexity) in less than 2 minutes.</w:t>
            </w:r>
          </w:p>
        </w:tc>
        <w:tc>
          <w:tcPr>
            <w:tcW w:w="0" w:type="auto"/>
            <w:hideMark/>
          </w:tcPr>
          <w:p w14:paraId="791C1992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&lt; 120 sec</w:t>
            </w:r>
          </w:p>
        </w:tc>
      </w:tr>
      <w:tr w:rsidR="00F02906" w:rsidRPr="00F02906" w14:paraId="2BF77C89" w14:textId="77777777" w:rsidTr="00F02906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088E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NFR-1.2</w:t>
            </w:r>
          </w:p>
        </w:tc>
        <w:tc>
          <w:tcPr>
            <w:tcW w:w="0" w:type="auto"/>
            <w:hideMark/>
          </w:tcPr>
          <w:p w14:paraId="3B004089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The web UI shall respond to any user action (click, drag) in less than 1 second.</w:t>
            </w:r>
          </w:p>
        </w:tc>
        <w:tc>
          <w:tcPr>
            <w:tcW w:w="0" w:type="auto"/>
            <w:hideMark/>
          </w:tcPr>
          <w:p w14:paraId="13B899F8" w14:textId="77777777" w:rsidR="00F02906" w:rsidRPr="00F02906" w:rsidRDefault="00F02906" w:rsidP="00F0290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&lt; 1 sec</w:t>
            </w:r>
          </w:p>
        </w:tc>
      </w:tr>
      <w:tr w:rsidR="00F02906" w:rsidRPr="00F02906" w14:paraId="514179F8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16B8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NFR-1.3</w:t>
            </w:r>
          </w:p>
        </w:tc>
        <w:tc>
          <w:tcPr>
            <w:tcW w:w="0" w:type="auto"/>
            <w:hideMark/>
          </w:tcPr>
          <w:p w14:paraId="2A364EF7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The system shall support concurrent processing of at least 10 drawings per user.</w:t>
            </w:r>
          </w:p>
        </w:tc>
        <w:tc>
          <w:tcPr>
            <w:tcW w:w="0" w:type="auto"/>
            <w:hideMark/>
          </w:tcPr>
          <w:p w14:paraId="0080336D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10 threads</w:t>
            </w:r>
          </w:p>
        </w:tc>
      </w:tr>
    </w:tbl>
    <w:p w14:paraId="53B5B882" w14:textId="77777777" w:rsidR="00F02906" w:rsidRPr="00F02906" w:rsidRDefault="00F02906" w:rsidP="00F02906">
      <w:r w:rsidRPr="00F02906">
        <w:pict w14:anchorId="075B5144">
          <v:rect id="_x0000_i1079" style="width:0;height:.75pt" o:hralign="center" o:hrstd="t" o:hr="t" fillcolor="#a0a0a0" stroked="f"/>
        </w:pict>
      </w:r>
    </w:p>
    <w:p w14:paraId="7D74445D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6. External Interface Requirements</w:t>
      </w:r>
    </w:p>
    <w:p w14:paraId="706FAEA0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6.1. User Interfaces</w:t>
      </w:r>
    </w:p>
    <w:p w14:paraId="078B204C" w14:textId="77777777" w:rsidR="00F02906" w:rsidRPr="00F02906" w:rsidRDefault="00F02906" w:rsidP="00F02906">
      <w:pPr>
        <w:numPr>
          <w:ilvl w:val="0"/>
          <w:numId w:val="9"/>
        </w:numPr>
      </w:pPr>
      <w:r w:rsidRPr="00F02906">
        <w:rPr>
          <w:b/>
          <w:bCs/>
        </w:rPr>
        <w:t>UI-1:</w:t>
      </w:r>
      <w:r w:rsidRPr="00F02906">
        <w:t> Dashboard showing Project and Processing Status.</w:t>
      </w:r>
    </w:p>
    <w:p w14:paraId="7F62B3EF" w14:textId="77777777" w:rsidR="00F02906" w:rsidRPr="00F02906" w:rsidRDefault="00F02906" w:rsidP="00F02906">
      <w:pPr>
        <w:numPr>
          <w:ilvl w:val="0"/>
          <w:numId w:val="9"/>
        </w:numPr>
      </w:pPr>
      <w:r w:rsidRPr="00F02906">
        <w:rPr>
          <w:b/>
          <w:bCs/>
        </w:rPr>
        <w:t>UI-2:</w:t>
      </w:r>
      <w:r w:rsidRPr="00F02906">
        <w:t> Interactive Drawing Canvas for validation (as per FR-3.4).</w:t>
      </w:r>
    </w:p>
    <w:p w14:paraId="089DDE19" w14:textId="77777777" w:rsidR="00F02906" w:rsidRPr="00F02906" w:rsidRDefault="00F02906" w:rsidP="00F02906">
      <w:pPr>
        <w:numPr>
          <w:ilvl w:val="0"/>
          <w:numId w:val="9"/>
        </w:numPr>
      </w:pPr>
      <w:r w:rsidRPr="00F02906">
        <w:rPr>
          <w:b/>
          <w:bCs/>
        </w:rPr>
        <w:t>UI-3:</w:t>
      </w:r>
      <w:r w:rsidRPr="00F02906">
        <w:t> Data Table/Grid view of extracted entities with filtering.</w:t>
      </w:r>
    </w:p>
    <w:p w14:paraId="2B5E2BBE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6.4. Communication Interfaces</w:t>
      </w:r>
    </w:p>
    <w:p w14:paraId="56C0D683" w14:textId="77777777" w:rsidR="00F02906" w:rsidRPr="00F02906" w:rsidRDefault="00F02906" w:rsidP="00F02906">
      <w:pPr>
        <w:numPr>
          <w:ilvl w:val="0"/>
          <w:numId w:val="10"/>
        </w:numPr>
      </w:pPr>
      <w:r w:rsidRPr="00F02906">
        <w:rPr>
          <w:b/>
          <w:bCs/>
        </w:rPr>
        <w:t>API-1:</w:t>
      </w:r>
      <w:r w:rsidRPr="00F02906">
        <w:t> RESTful API for programmatic file upload and data retrieval.</w:t>
      </w:r>
    </w:p>
    <w:p w14:paraId="3EF24C29" w14:textId="77777777" w:rsidR="00F02906" w:rsidRPr="00F02906" w:rsidRDefault="00F02906" w:rsidP="00F02906">
      <w:pPr>
        <w:numPr>
          <w:ilvl w:val="0"/>
          <w:numId w:val="10"/>
        </w:numPr>
      </w:pPr>
      <w:r w:rsidRPr="00F02906">
        <w:rPr>
          <w:b/>
          <w:bCs/>
        </w:rPr>
        <w:t>API-2:</w:t>
      </w:r>
      <w:r w:rsidRPr="00F02906">
        <w:t> WebSocket connection for real-time progress updates during long processing jobs.</w:t>
      </w:r>
    </w:p>
    <w:p w14:paraId="7060A24C" w14:textId="77777777" w:rsidR="00F02906" w:rsidRPr="00F02906" w:rsidRDefault="00F02906" w:rsidP="00F02906">
      <w:r w:rsidRPr="00F02906">
        <w:pict w14:anchorId="55495C91">
          <v:rect id="_x0000_i1080" style="width:0;height:.75pt" o:hralign="center" o:hrstd="t" o:hr="t" fillcolor="#a0a0a0" stroked="f"/>
        </w:pict>
      </w:r>
    </w:p>
    <w:p w14:paraId="463F42E8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7. Appendices</w:t>
      </w:r>
    </w:p>
    <w:p w14:paraId="03F69D85" w14:textId="77777777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 xml:space="preserve">Appendix A: </w:t>
      </w:r>
      <w:proofErr w:type="spellStart"/>
      <w:r w:rsidRPr="00F02906">
        <w:rPr>
          <w:b/>
          <w:bCs/>
        </w:rPr>
        <w:t>PlantUML</w:t>
      </w:r>
      <w:proofErr w:type="spellEnd"/>
      <w:r w:rsidRPr="00F02906">
        <w:rPr>
          <w:b/>
          <w:bCs/>
        </w:rPr>
        <w:t xml:space="preserve"> Diagrams - Source Code</w:t>
      </w:r>
    </w:p>
    <w:p w14:paraId="2705A5A0" w14:textId="77777777" w:rsidR="00F02906" w:rsidRPr="00F02906" w:rsidRDefault="00F02906" w:rsidP="00F02906">
      <w:r w:rsidRPr="00F02906">
        <w:rPr>
          <w:b/>
          <w:bCs/>
        </w:rPr>
        <w:t>A.1 Component Diagram Source:</w:t>
      </w:r>
    </w:p>
    <w:p w14:paraId="16639208" w14:textId="65A3DE56" w:rsidR="00F02906" w:rsidRDefault="00F02906" w:rsidP="00F02906">
      <w:r>
        <w:rPr>
          <w:noProof/>
        </w:rPr>
        <w:lastRenderedPageBreak/>
        <w:drawing>
          <wp:inline distT="0" distB="0" distL="0" distR="0" wp14:anchorId="5A957A15" wp14:editId="7A069E67">
            <wp:extent cx="5943600" cy="2971800"/>
            <wp:effectExtent l="0" t="0" r="0" b="0"/>
            <wp:docPr id="2494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1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0DE3" w14:textId="2946A639" w:rsidR="00F02906" w:rsidRPr="00F02906" w:rsidRDefault="00F02906" w:rsidP="00F02906">
      <w:r w:rsidRPr="00F02906">
        <w:rPr>
          <w:b/>
          <w:bCs/>
        </w:rPr>
        <w:t>A.2 Data Flow Diagram (Level 1) Source:</w:t>
      </w:r>
    </w:p>
    <w:p w14:paraId="07B7D0CF" w14:textId="595E832C" w:rsidR="00F02906" w:rsidRPr="00F02906" w:rsidRDefault="00F02906" w:rsidP="00F02906">
      <w:pPr>
        <w:jc w:val="center"/>
      </w:pPr>
      <w:r>
        <w:rPr>
          <w:noProof/>
        </w:rPr>
        <w:drawing>
          <wp:inline distT="0" distB="0" distL="0" distR="0" wp14:anchorId="19DB0B99" wp14:editId="71C2FE8F">
            <wp:extent cx="4457700" cy="4629498"/>
            <wp:effectExtent l="0" t="0" r="0" b="0"/>
            <wp:docPr id="10798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04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9008" cy="463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406F" w14:textId="77777777" w:rsidR="00F02906" w:rsidRPr="00F02906" w:rsidRDefault="00F02906" w:rsidP="00F02906">
      <w:r w:rsidRPr="00F02906">
        <w:rPr>
          <w:b/>
          <w:bCs/>
        </w:rPr>
        <w:lastRenderedPageBreak/>
        <w:t>A.3 Use Case Diagram Source:</w:t>
      </w:r>
    </w:p>
    <w:p w14:paraId="28A2D7C0" w14:textId="3DE18623" w:rsidR="00F02906" w:rsidRPr="00F02906" w:rsidRDefault="00F02906" w:rsidP="00F02906">
      <w:pPr>
        <w:jc w:val="center"/>
      </w:pPr>
      <w:r>
        <w:rPr>
          <w:noProof/>
        </w:rPr>
        <w:drawing>
          <wp:inline distT="0" distB="0" distL="0" distR="0" wp14:anchorId="0FE3C6C8" wp14:editId="304DA6DF">
            <wp:extent cx="4752975" cy="4838700"/>
            <wp:effectExtent l="0" t="0" r="9525" b="0"/>
            <wp:docPr id="29354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7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E5AE" w14:textId="05A92D1D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Appendix B: Glossary of P&amp;ID Symbols &amp; Terms</w:t>
      </w:r>
    </w:p>
    <w:p w14:paraId="7DEF966D" w14:textId="48B1B126" w:rsidR="00F02906" w:rsidRPr="00F02906" w:rsidRDefault="00F02906" w:rsidP="00F02906">
      <w:pPr>
        <w:rPr>
          <w:b/>
          <w:bCs/>
        </w:rPr>
      </w:pPr>
      <w:r w:rsidRPr="00F02906">
        <w:rPr>
          <w:b/>
          <w:bCs/>
        </w:rPr>
        <w:t>Appendix C: Revision History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079"/>
        <w:gridCol w:w="1337"/>
        <w:gridCol w:w="1434"/>
        <w:gridCol w:w="2404"/>
      </w:tblGrid>
      <w:tr w:rsidR="00F02906" w:rsidRPr="00F02906" w14:paraId="005DE867" w14:textId="77777777" w:rsidTr="00F0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ABE98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Version</w:t>
            </w:r>
          </w:p>
        </w:tc>
        <w:tc>
          <w:tcPr>
            <w:tcW w:w="0" w:type="auto"/>
            <w:hideMark/>
          </w:tcPr>
          <w:p w14:paraId="791EB5BE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Date</w:t>
            </w:r>
          </w:p>
        </w:tc>
        <w:tc>
          <w:tcPr>
            <w:tcW w:w="0" w:type="auto"/>
            <w:hideMark/>
          </w:tcPr>
          <w:p w14:paraId="2A2F22DA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Author</w:t>
            </w:r>
          </w:p>
        </w:tc>
        <w:tc>
          <w:tcPr>
            <w:tcW w:w="0" w:type="auto"/>
            <w:hideMark/>
          </w:tcPr>
          <w:p w14:paraId="6D58BD2A" w14:textId="77777777" w:rsidR="00F02906" w:rsidRPr="00F02906" w:rsidRDefault="00F02906" w:rsidP="00F0290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2906">
              <w:t>Description of Change</w:t>
            </w:r>
          </w:p>
        </w:tc>
      </w:tr>
      <w:tr w:rsidR="00F02906" w:rsidRPr="00F02906" w14:paraId="0BD2F40F" w14:textId="77777777" w:rsidTr="00F029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95983" w14:textId="77777777" w:rsidR="00F02906" w:rsidRPr="00F02906" w:rsidRDefault="00F02906" w:rsidP="00F02906">
            <w:pPr>
              <w:spacing w:after="160" w:line="278" w:lineRule="auto"/>
            </w:pPr>
            <w:r w:rsidRPr="00F02906">
              <w:t>1.0 Draft</w:t>
            </w:r>
          </w:p>
        </w:tc>
        <w:tc>
          <w:tcPr>
            <w:tcW w:w="0" w:type="auto"/>
            <w:hideMark/>
          </w:tcPr>
          <w:p w14:paraId="54DBC2DE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2025-10-26</w:t>
            </w:r>
          </w:p>
        </w:tc>
        <w:tc>
          <w:tcPr>
            <w:tcW w:w="0" w:type="auto"/>
            <w:hideMark/>
          </w:tcPr>
          <w:p w14:paraId="0DCFA36E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[Your Name]</w:t>
            </w:r>
          </w:p>
        </w:tc>
        <w:tc>
          <w:tcPr>
            <w:tcW w:w="0" w:type="auto"/>
            <w:hideMark/>
          </w:tcPr>
          <w:p w14:paraId="71BD7233" w14:textId="77777777" w:rsidR="00F02906" w:rsidRPr="00F02906" w:rsidRDefault="00F02906" w:rsidP="00F0290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2906">
              <w:t>Initial creation of FRD.</w:t>
            </w:r>
          </w:p>
        </w:tc>
      </w:tr>
    </w:tbl>
    <w:p w14:paraId="06DA4B60" w14:textId="77777777" w:rsidR="00F02906" w:rsidRDefault="00F02906"/>
    <w:sectPr w:rsidR="00F02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DD1"/>
    <w:multiLevelType w:val="multilevel"/>
    <w:tmpl w:val="D31E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F4E26"/>
    <w:multiLevelType w:val="multilevel"/>
    <w:tmpl w:val="BEEA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E21"/>
    <w:multiLevelType w:val="multilevel"/>
    <w:tmpl w:val="566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58E4"/>
    <w:multiLevelType w:val="multilevel"/>
    <w:tmpl w:val="DF3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D7732"/>
    <w:multiLevelType w:val="multilevel"/>
    <w:tmpl w:val="23F00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C90F53"/>
    <w:multiLevelType w:val="multilevel"/>
    <w:tmpl w:val="255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42BFE"/>
    <w:multiLevelType w:val="multilevel"/>
    <w:tmpl w:val="B82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96A28"/>
    <w:multiLevelType w:val="multilevel"/>
    <w:tmpl w:val="AA365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C196B"/>
    <w:multiLevelType w:val="multilevel"/>
    <w:tmpl w:val="9BF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579DE"/>
    <w:multiLevelType w:val="multilevel"/>
    <w:tmpl w:val="F2DE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246169">
    <w:abstractNumId w:val="0"/>
  </w:num>
  <w:num w:numId="2" w16cid:durableId="436412084">
    <w:abstractNumId w:val="5"/>
  </w:num>
  <w:num w:numId="3" w16cid:durableId="1228035780">
    <w:abstractNumId w:val="7"/>
  </w:num>
  <w:num w:numId="4" w16cid:durableId="1787380984">
    <w:abstractNumId w:val="9"/>
  </w:num>
  <w:num w:numId="5" w16cid:durableId="1702433299">
    <w:abstractNumId w:val="1"/>
  </w:num>
  <w:num w:numId="6" w16cid:durableId="2124419506">
    <w:abstractNumId w:val="4"/>
  </w:num>
  <w:num w:numId="7" w16cid:durableId="1087267953">
    <w:abstractNumId w:val="3"/>
  </w:num>
  <w:num w:numId="8" w16cid:durableId="1170604211">
    <w:abstractNumId w:val="2"/>
  </w:num>
  <w:num w:numId="9" w16cid:durableId="2123840443">
    <w:abstractNumId w:val="8"/>
  </w:num>
  <w:num w:numId="10" w16cid:durableId="6120543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06"/>
    <w:rsid w:val="00144442"/>
    <w:rsid w:val="00F0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0215"/>
  <w15:chartTrackingRefBased/>
  <w15:docId w15:val="{18CB77DC-3294-4D08-A8CB-35624E99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06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F029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4">
    <w:name w:val="Grid Table 5 Dark Accent 4"/>
    <w:basedOn w:val="TableNormal"/>
    <w:uiPriority w:val="50"/>
    <w:rsid w:val="00F029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F029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1700</Words>
  <Characters>9691</Characters>
  <Application>Microsoft Office Word</Application>
  <DocSecurity>0</DocSecurity>
  <Lines>80</Lines>
  <Paragraphs>22</Paragraphs>
  <ScaleCrop>false</ScaleCrop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2026-01-04T17:29:00Z</dcterms:created>
  <dcterms:modified xsi:type="dcterms:W3CDTF">2026-01-04T17:35:00Z</dcterms:modified>
</cp:coreProperties>
</file>