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3763" w14:textId="77777777" w:rsidR="00062FC5" w:rsidRPr="00062FC5" w:rsidRDefault="00062FC5" w:rsidP="00062FC5">
      <w:pPr>
        <w:rPr>
          <w:b/>
          <w:bCs/>
        </w:rPr>
      </w:pPr>
      <w:r w:rsidRPr="00062FC5">
        <w:rPr>
          <w:b/>
          <w:bCs/>
        </w:rPr>
        <w:t>SWOT Analysis Report: Hezop PID Reader</w:t>
      </w:r>
    </w:p>
    <w:p w14:paraId="75C9EFEB" w14:textId="77777777" w:rsidR="00062FC5" w:rsidRPr="00062FC5" w:rsidRDefault="00062FC5" w:rsidP="00062FC5">
      <w:r w:rsidRPr="00062FC5">
        <w:pict w14:anchorId="21207D56">
          <v:rect id="_x0000_i1085" style="width:0;height:.75pt" o:hralign="center" o:hrstd="t" o:hr="t" fillcolor="#a0a0a0" stroked="f"/>
        </w:pict>
      </w:r>
    </w:p>
    <w:p w14:paraId="5F060494" w14:textId="77777777" w:rsidR="00062FC5" w:rsidRPr="00062FC5" w:rsidRDefault="00062FC5" w:rsidP="00062FC5">
      <w:pPr>
        <w:rPr>
          <w:b/>
          <w:bCs/>
        </w:rPr>
      </w:pPr>
      <w:r w:rsidRPr="00062FC5">
        <w:rPr>
          <w:b/>
          <w:bCs/>
        </w:rPr>
        <w:t>Executive Summary</w:t>
      </w:r>
    </w:p>
    <w:p w14:paraId="04EA8580" w14:textId="77777777" w:rsidR="00062FC5" w:rsidRPr="00062FC5" w:rsidRDefault="00062FC5" w:rsidP="00062FC5">
      <w:r w:rsidRPr="00062FC5">
        <w:t xml:space="preserve">Hezop PID Reader represents a significant innovation at the intersection of industrial engineering and artificial intelligence. By transforming static, non-machine-readable Piping and Instrumentation Diagrams (P&amp;IDs) into structured, </w:t>
      </w:r>
      <w:proofErr w:type="spellStart"/>
      <w:r w:rsidRPr="00062FC5">
        <w:t>queryable</w:t>
      </w:r>
      <w:proofErr w:type="spellEnd"/>
      <w:r w:rsidRPr="00062FC5">
        <w:t xml:space="preserve"> data, it directly addresses a critical pain point in process industries like oil &amp; gas, chemicals, and power generation. This report provides a comprehensive Strengths, Weaknesses, Opportunities, and Threats (SWOT) analysis to guide Hezop's strategic development, market positioning, and long-term growth. The analysis concludes that Hezop possesses a </w:t>
      </w:r>
      <w:r w:rsidRPr="00062FC5">
        <w:rPr>
          <w:b/>
          <w:bCs/>
        </w:rPr>
        <w:t>strong foundation with a clear value proposition</w:t>
      </w:r>
      <w:r w:rsidRPr="00062FC5">
        <w:t> but must navigate challenges related to market adoption, technical refinement, and competitive response to secure its position as a foundational enabler of the industrial digital twin ecosystem.</w:t>
      </w:r>
    </w:p>
    <w:p w14:paraId="341029E9" w14:textId="77777777" w:rsidR="00062FC5" w:rsidRPr="00062FC5" w:rsidRDefault="00062FC5" w:rsidP="00062FC5">
      <w:r w:rsidRPr="00062FC5">
        <w:pict w14:anchorId="76750735">
          <v:rect id="_x0000_i1086" style="width:0;height:.75pt" o:hralign="center" o:hrstd="t" o:hr="t" fillcolor="#a0a0a0" stroked="f"/>
        </w:pict>
      </w:r>
    </w:p>
    <w:p w14:paraId="6B24A223" w14:textId="77777777" w:rsidR="00062FC5" w:rsidRPr="00062FC5" w:rsidRDefault="00062FC5" w:rsidP="00062FC5">
      <w:pPr>
        <w:rPr>
          <w:b/>
          <w:bCs/>
        </w:rPr>
      </w:pPr>
      <w:r w:rsidRPr="00062FC5">
        <w:rPr>
          <w:b/>
          <w:bCs/>
        </w:rPr>
        <w:t>Table of Contents</w:t>
      </w:r>
    </w:p>
    <w:p w14:paraId="776D1864" w14:textId="77777777" w:rsidR="00062FC5" w:rsidRPr="00062FC5" w:rsidRDefault="00062FC5" w:rsidP="00062FC5">
      <w:pPr>
        <w:numPr>
          <w:ilvl w:val="0"/>
          <w:numId w:val="1"/>
        </w:numPr>
      </w:pPr>
      <w:r w:rsidRPr="00062FC5">
        <w:rPr>
          <w:b/>
          <w:bCs/>
        </w:rPr>
        <w:t>Introduction &amp; Methodology</w:t>
      </w:r>
    </w:p>
    <w:p w14:paraId="2F4DA1F3" w14:textId="77777777" w:rsidR="00062FC5" w:rsidRPr="00062FC5" w:rsidRDefault="00062FC5" w:rsidP="00062FC5">
      <w:pPr>
        <w:numPr>
          <w:ilvl w:val="0"/>
          <w:numId w:val="1"/>
        </w:numPr>
      </w:pPr>
      <w:r w:rsidRPr="00062FC5">
        <w:rPr>
          <w:b/>
          <w:bCs/>
        </w:rPr>
        <w:t>Strengths</w:t>
      </w:r>
    </w:p>
    <w:p w14:paraId="504AB73A" w14:textId="77777777" w:rsidR="00062FC5" w:rsidRPr="00062FC5" w:rsidRDefault="00062FC5" w:rsidP="00062FC5">
      <w:pPr>
        <w:numPr>
          <w:ilvl w:val="0"/>
          <w:numId w:val="1"/>
        </w:numPr>
      </w:pPr>
      <w:r w:rsidRPr="00062FC5">
        <w:rPr>
          <w:b/>
          <w:bCs/>
        </w:rPr>
        <w:t>Weaknesses</w:t>
      </w:r>
    </w:p>
    <w:p w14:paraId="5D63FEA4" w14:textId="77777777" w:rsidR="00062FC5" w:rsidRPr="00062FC5" w:rsidRDefault="00062FC5" w:rsidP="00062FC5">
      <w:pPr>
        <w:numPr>
          <w:ilvl w:val="0"/>
          <w:numId w:val="1"/>
        </w:numPr>
      </w:pPr>
      <w:r w:rsidRPr="00062FC5">
        <w:rPr>
          <w:b/>
          <w:bCs/>
        </w:rPr>
        <w:t>Opportunities</w:t>
      </w:r>
    </w:p>
    <w:p w14:paraId="602CB9DC" w14:textId="77777777" w:rsidR="00062FC5" w:rsidRPr="00062FC5" w:rsidRDefault="00062FC5" w:rsidP="00062FC5">
      <w:pPr>
        <w:numPr>
          <w:ilvl w:val="0"/>
          <w:numId w:val="1"/>
        </w:numPr>
      </w:pPr>
      <w:r w:rsidRPr="00062FC5">
        <w:rPr>
          <w:b/>
          <w:bCs/>
        </w:rPr>
        <w:t>Threats</w:t>
      </w:r>
    </w:p>
    <w:p w14:paraId="2EE3166C" w14:textId="77777777" w:rsidR="00062FC5" w:rsidRPr="00062FC5" w:rsidRDefault="00062FC5" w:rsidP="00062FC5">
      <w:pPr>
        <w:numPr>
          <w:ilvl w:val="0"/>
          <w:numId w:val="1"/>
        </w:numPr>
      </w:pPr>
      <w:r w:rsidRPr="00062FC5">
        <w:rPr>
          <w:b/>
          <w:bCs/>
        </w:rPr>
        <w:t>SWOT Synthesis &amp; Strategic Matrices</w:t>
      </w:r>
    </w:p>
    <w:p w14:paraId="58DFFD7B" w14:textId="77777777" w:rsidR="00062FC5" w:rsidRPr="00062FC5" w:rsidRDefault="00062FC5" w:rsidP="00062FC5">
      <w:pPr>
        <w:numPr>
          <w:ilvl w:val="0"/>
          <w:numId w:val="1"/>
        </w:numPr>
      </w:pPr>
      <w:r w:rsidRPr="00062FC5">
        <w:rPr>
          <w:b/>
          <w:bCs/>
        </w:rPr>
        <w:t>Strategic Recommendations &amp; Roadmap</w:t>
      </w:r>
    </w:p>
    <w:p w14:paraId="240C4621" w14:textId="77777777" w:rsidR="00062FC5" w:rsidRPr="00062FC5" w:rsidRDefault="00062FC5" w:rsidP="00062FC5">
      <w:pPr>
        <w:numPr>
          <w:ilvl w:val="0"/>
          <w:numId w:val="1"/>
        </w:numPr>
      </w:pPr>
      <w:r w:rsidRPr="00062FC5">
        <w:rPr>
          <w:b/>
          <w:bCs/>
        </w:rPr>
        <w:t>Conclusion</w:t>
      </w:r>
    </w:p>
    <w:p w14:paraId="05EB2FCA" w14:textId="77777777" w:rsidR="00062FC5" w:rsidRPr="00062FC5" w:rsidRDefault="00062FC5" w:rsidP="00062FC5">
      <w:r w:rsidRPr="00062FC5">
        <w:pict w14:anchorId="02A27A96">
          <v:rect id="_x0000_i1087" style="width:0;height:.75pt" o:hralign="center" o:hrstd="t" o:hr="t" fillcolor="#a0a0a0" stroked="f"/>
        </w:pict>
      </w:r>
    </w:p>
    <w:p w14:paraId="2A951D05" w14:textId="77777777" w:rsidR="00062FC5" w:rsidRPr="00062FC5" w:rsidRDefault="00062FC5" w:rsidP="00062FC5">
      <w:pPr>
        <w:rPr>
          <w:b/>
          <w:bCs/>
        </w:rPr>
      </w:pPr>
      <w:r w:rsidRPr="00062FC5">
        <w:rPr>
          <w:b/>
          <w:bCs/>
        </w:rPr>
        <w:t>1. Introduction &amp; Methodology</w:t>
      </w:r>
    </w:p>
    <w:p w14:paraId="35870AFB" w14:textId="77777777" w:rsidR="00062FC5" w:rsidRPr="00062FC5" w:rsidRDefault="00062FC5" w:rsidP="00062FC5">
      <w:r w:rsidRPr="00062FC5">
        <w:rPr>
          <w:b/>
          <w:bCs/>
        </w:rPr>
        <w:t>1.1 Product Overview</w:t>
      </w:r>
      <w:r w:rsidRPr="00062FC5">
        <w:br/>
        <w:t>Hezop PID Reader is an AI-powered engineering intelligence software solution. It automates the interpretation of P&amp;ID drawings—the central nervous system of any process plant—extracting equipment, instruments, tags, and their relationships into a structured, digital format (e.g., JSON, SQL). This converts dormant engineering documents into actionable assets for digital twins, maintenance systems (CMMS), and analytics platforms.</w:t>
      </w:r>
    </w:p>
    <w:p w14:paraId="18BD0193" w14:textId="77777777" w:rsidR="00062FC5" w:rsidRPr="00062FC5" w:rsidRDefault="00062FC5" w:rsidP="00062FC5">
      <w:r w:rsidRPr="00062FC5">
        <w:rPr>
          <w:b/>
          <w:bCs/>
        </w:rPr>
        <w:lastRenderedPageBreak/>
        <w:t>1.2 Report Objective</w:t>
      </w:r>
      <w:r w:rsidRPr="00062FC5">
        <w:br/>
        <w:t>This report aims to systematically evaluate the internal capabilities (Strengths and Weaknesses) and external market dynamics (Opportunities and Threats) facing Hezop PID Reader. The goal is to inform strategic decision-making regarding product development, go-to-market strategy, partnerships, and investment.</w:t>
      </w:r>
    </w:p>
    <w:p w14:paraId="25F21555" w14:textId="77777777" w:rsidR="00062FC5" w:rsidRPr="00062FC5" w:rsidRDefault="00062FC5" w:rsidP="00062FC5">
      <w:r w:rsidRPr="00062FC5">
        <w:rPr>
          <w:b/>
          <w:bCs/>
        </w:rPr>
        <w:t>1.3 Methodology</w:t>
      </w:r>
      <w:r w:rsidRPr="00062FC5">
        <w:br/>
        <w:t>The analysis is based on the product description provided, extrapolated through:</w:t>
      </w:r>
    </w:p>
    <w:p w14:paraId="532928CE" w14:textId="77777777" w:rsidR="00062FC5" w:rsidRPr="00062FC5" w:rsidRDefault="00062FC5" w:rsidP="00062FC5">
      <w:pPr>
        <w:numPr>
          <w:ilvl w:val="0"/>
          <w:numId w:val="2"/>
        </w:numPr>
      </w:pPr>
      <w:r w:rsidRPr="00062FC5">
        <w:rPr>
          <w:b/>
          <w:bCs/>
        </w:rPr>
        <w:t>Internal Assessment:</w:t>
      </w:r>
      <w:r w:rsidRPr="00062FC5">
        <w:t> Analysis of stated features, technology, and value proposition.</w:t>
      </w:r>
    </w:p>
    <w:p w14:paraId="6D0F5940" w14:textId="77777777" w:rsidR="00062FC5" w:rsidRPr="00062FC5" w:rsidRDefault="00062FC5" w:rsidP="00062FC5">
      <w:pPr>
        <w:numPr>
          <w:ilvl w:val="0"/>
          <w:numId w:val="2"/>
        </w:numPr>
      </w:pPr>
      <w:r w:rsidRPr="00062FC5">
        <w:rPr>
          <w:b/>
          <w:bCs/>
        </w:rPr>
        <w:t>External Market Assessment:</w:t>
      </w:r>
      <w:r w:rsidRPr="00062FC5">
        <w:t> Consideration of standard industry challenges, digital transformation trends, and competitive landscapes in industrial software.</w:t>
      </w:r>
    </w:p>
    <w:p w14:paraId="00DFD41B" w14:textId="77777777" w:rsidR="00062FC5" w:rsidRPr="00062FC5" w:rsidRDefault="00062FC5" w:rsidP="00062FC5">
      <w:pPr>
        <w:numPr>
          <w:ilvl w:val="0"/>
          <w:numId w:val="2"/>
        </w:numPr>
      </w:pPr>
      <w:r w:rsidRPr="00062FC5">
        <w:rPr>
          <w:b/>
          <w:bCs/>
        </w:rPr>
        <w:t>Framework Application:</w:t>
      </w:r>
      <w:r w:rsidRPr="00062FC5">
        <w:t> Structured application of the SWOT framework, supplemented by TOWS analysis for strategy generation.</w:t>
      </w:r>
    </w:p>
    <w:p w14:paraId="25D8B9FF" w14:textId="77777777" w:rsidR="00062FC5" w:rsidRPr="00062FC5" w:rsidRDefault="00062FC5" w:rsidP="00062FC5">
      <w:r w:rsidRPr="00062FC5">
        <w:pict w14:anchorId="2E45898F">
          <v:rect id="_x0000_i1088" style="width:0;height:.75pt" o:hralign="center" o:hrstd="t" o:hr="t" fillcolor="#a0a0a0" stroked="f"/>
        </w:pict>
      </w:r>
    </w:p>
    <w:p w14:paraId="0664293C" w14:textId="77777777" w:rsidR="00062FC5" w:rsidRPr="00062FC5" w:rsidRDefault="00062FC5" w:rsidP="00062FC5">
      <w:pPr>
        <w:rPr>
          <w:b/>
          <w:bCs/>
        </w:rPr>
      </w:pPr>
      <w:r w:rsidRPr="00062FC5">
        <w:rPr>
          <w:b/>
          <w:bCs/>
        </w:rPr>
        <w:t>2. Strengths</w:t>
      </w:r>
    </w:p>
    <w:p w14:paraId="4B8E8740" w14:textId="77777777" w:rsidR="00062FC5" w:rsidRPr="00062FC5" w:rsidRDefault="00062FC5" w:rsidP="00062FC5">
      <w:r w:rsidRPr="00062FC5">
        <w:t>Hezop PID Reader’s core advantages are rooted in its specialized technology and clear market fit.</w:t>
      </w:r>
    </w:p>
    <w:p w14:paraId="35E77708" w14:textId="77777777" w:rsidR="00062FC5" w:rsidRPr="00062FC5" w:rsidRDefault="00062FC5" w:rsidP="00062FC5">
      <w:r w:rsidRPr="00062FC5">
        <w:rPr>
          <w:b/>
          <w:bCs/>
        </w:rPr>
        <w:t>2.1 Technical &amp; Product Strengths</w:t>
      </w:r>
    </w:p>
    <w:p w14:paraId="0BCE48B9" w14:textId="77777777" w:rsidR="00062FC5" w:rsidRPr="00062FC5" w:rsidRDefault="00062FC5" w:rsidP="00062FC5">
      <w:pPr>
        <w:numPr>
          <w:ilvl w:val="0"/>
          <w:numId w:val="3"/>
        </w:numPr>
      </w:pPr>
      <w:r w:rsidRPr="00062FC5">
        <w:rPr>
          <w:b/>
          <w:bCs/>
        </w:rPr>
        <w:t>Specialized AI for Engineering Context:</w:t>
      </w:r>
      <w:r w:rsidRPr="00062FC5">
        <w:t> Unlike generic OCR or computer vision tools, the product is "engineering-aware," understanding the specific semantics of P&amp;IDs (e.g., differentiating a pump symbol from a compressor, understanding tag numbering conventions). This leads to higher accuracy and relevance.</w:t>
      </w:r>
    </w:p>
    <w:p w14:paraId="03C89A62" w14:textId="77777777" w:rsidR="00062FC5" w:rsidRPr="00062FC5" w:rsidRDefault="00062FC5" w:rsidP="00062FC5">
      <w:pPr>
        <w:numPr>
          <w:ilvl w:val="0"/>
          <w:numId w:val="3"/>
        </w:numPr>
      </w:pPr>
      <w:r w:rsidRPr="00062FC5">
        <w:rPr>
          <w:b/>
          <w:bCs/>
        </w:rPr>
        <w:t>Comprehensive Data Extraction:</w:t>
      </w:r>
      <w:r w:rsidRPr="00062FC5">
        <w:t> It goes beyond simple symbol recognition to capture the </w:t>
      </w:r>
      <w:r w:rsidRPr="00062FC5">
        <w:rPr>
          <w:i/>
          <w:iCs/>
        </w:rPr>
        <w:t>relationships</w:t>
      </w:r>
      <w:r w:rsidRPr="00062FC5">
        <w:t> and </w:t>
      </w:r>
      <w:r w:rsidRPr="00062FC5">
        <w:rPr>
          <w:i/>
          <w:iCs/>
        </w:rPr>
        <w:t>hierarchy</w:t>
      </w:r>
      <w:r w:rsidRPr="00062FC5">
        <w:t> between components, which is critical for understanding process flow and system logic.</w:t>
      </w:r>
    </w:p>
    <w:p w14:paraId="41D7456B" w14:textId="77777777" w:rsidR="00062FC5" w:rsidRPr="00062FC5" w:rsidRDefault="00062FC5" w:rsidP="00062FC5">
      <w:pPr>
        <w:numPr>
          <w:ilvl w:val="0"/>
          <w:numId w:val="3"/>
        </w:numPr>
      </w:pPr>
      <w:r w:rsidRPr="00062FC5">
        <w:rPr>
          <w:b/>
          <w:bCs/>
        </w:rPr>
        <w:t>Output Flexibility (Structured Data):</w:t>
      </w:r>
      <w:r w:rsidRPr="00062FC5">
        <w:t> Delivering data in structured formats (JSON/database) is a key strength, enabling seamless integration with downstream enterprise systems like CMMS, ERP, and Digital Twin platforms, providing immediate utility.</w:t>
      </w:r>
    </w:p>
    <w:p w14:paraId="7A8EECF7" w14:textId="77777777" w:rsidR="00062FC5" w:rsidRPr="00062FC5" w:rsidRDefault="00062FC5" w:rsidP="00062FC5">
      <w:pPr>
        <w:numPr>
          <w:ilvl w:val="0"/>
          <w:numId w:val="3"/>
        </w:numPr>
      </w:pPr>
      <w:r w:rsidRPr="00062FC5">
        <w:rPr>
          <w:b/>
          <w:bCs/>
        </w:rPr>
        <w:t>Legacy System Support:</w:t>
      </w:r>
      <w:r w:rsidRPr="00062FC5">
        <w:t> The ability to parse scanned PDFs and old CAD exports addresses the massive "brownfield" problem of digitizing decades of legacy plant documentation, a major hurdle for industry.</w:t>
      </w:r>
    </w:p>
    <w:p w14:paraId="5825AA6D" w14:textId="77777777" w:rsidR="00062FC5" w:rsidRPr="00062FC5" w:rsidRDefault="00062FC5" w:rsidP="00062FC5">
      <w:r w:rsidRPr="00062FC5">
        <w:rPr>
          <w:b/>
          <w:bCs/>
        </w:rPr>
        <w:t>2.2 Market &amp; Strategic Strengths</w:t>
      </w:r>
    </w:p>
    <w:p w14:paraId="38080A9D" w14:textId="77777777" w:rsidR="00062FC5" w:rsidRPr="00062FC5" w:rsidRDefault="00062FC5" w:rsidP="00062FC5">
      <w:pPr>
        <w:numPr>
          <w:ilvl w:val="0"/>
          <w:numId w:val="4"/>
        </w:numPr>
      </w:pPr>
      <w:r w:rsidRPr="00062FC5">
        <w:rPr>
          <w:b/>
          <w:bCs/>
        </w:rPr>
        <w:lastRenderedPageBreak/>
        <w:t>Clear Problem/Solution Fit:</w:t>
      </w:r>
      <w:r w:rsidRPr="00062FC5">
        <w:t> It targets a well-defined, expensive, and persistent pain point—manual P&amp;ID reading—with a direct ROI in time savings and error reduction.</w:t>
      </w:r>
    </w:p>
    <w:p w14:paraId="278BFBE8" w14:textId="77777777" w:rsidR="00062FC5" w:rsidRPr="00062FC5" w:rsidRDefault="00062FC5" w:rsidP="00062FC5">
      <w:pPr>
        <w:numPr>
          <w:ilvl w:val="0"/>
          <w:numId w:val="4"/>
        </w:numPr>
      </w:pPr>
      <w:r w:rsidRPr="00062FC5">
        <w:rPr>
          <w:b/>
          <w:bCs/>
        </w:rPr>
        <w:t>Foundation for High-Value Ecosystems:</w:t>
      </w:r>
      <w:r w:rsidRPr="00062FC5">
        <w:t> Positioned not just as a tool, but as a </w:t>
      </w:r>
      <w:r w:rsidRPr="00062FC5">
        <w:rPr>
          <w:b/>
          <w:bCs/>
        </w:rPr>
        <w:t>data foundation</w:t>
      </w:r>
      <w:r w:rsidRPr="00062FC5">
        <w:t> for digital twins, asset performance management, and AI-driven workflows. This increases its strategic value and stickiness.</w:t>
      </w:r>
    </w:p>
    <w:p w14:paraId="404BC913" w14:textId="77777777" w:rsidR="00062FC5" w:rsidRPr="00062FC5" w:rsidRDefault="00062FC5" w:rsidP="00062FC5">
      <w:pPr>
        <w:numPr>
          <w:ilvl w:val="0"/>
          <w:numId w:val="4"/>
        </w:numPr>
      </w:pPr>
      <w:r w:rsidRPr="00062FC5">
        <w:rPr>
          <w:b/>
          <w:bCs/>
        </w:rPr>
        <w:t>Focus on Process Industries:</w:t>
      </w:r>
      <w:r w:rsidRPr="00062FC5">
        <w:t> Deep focus on oil &amp; gas, chemical, and power provides domain credibility and allows for tailored development, unlike horizontal, generic solutions.</w:t>
      </w:r>
    </w:p>
    <w:p w14:paraId="366DB6EB" w14:textId="77777777" w:rsidR="00062FC5" w:rsidRPr="00062FC5" w:rsidRDefault="00062FC5" w:rsidP="00062FC5">
      <w:r w:rsidRPr="00062FC5">
        <w:rPr>
          <w:b/>
          <w:bCs/>
        </w:rPr>
        <w:t>Table 1: Core Strengths &amp; Strategic Implications</w:t>
      </w:r>
    </w:p>
    <w:tbl>
      <w:tblPr>
        <w:tblStyle w:val="GridTable5Dark-Accent6"/>
        <w:tblW w:w="10709" w:type="dxa"/>
        <w:tblLook w:val="04A0" w:firstRow="1" w:lastRow="0" w:firstColumn="1" w:lastColumn="0" w:noHBand="0" w:noVBand="1"/>
      </w:tblPr>
      <w:tblGrid>
        <w:gridCol w:w="2835"/>
        <w:gridCol w:w="7874"/>
      </w:tblGrid>
      <w:tr w:rsidR="00062FC5" w:rsidRPr="00062FC5" w14:paraId="5330D014" w14:textId="77777777" w:rsidTr="00062FC5">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2A0F271F" w14:textId="77777777" w:rsidR="00062FC5" w:rsidRPr="00062FC5" w:rsidRDefault="00062FC5" w:rsidP="00062FC5">
            <w:pPr>
              <w:spacing w:after="160" w:line="278" w:lineRule="auto"/>
            </w:pPr>
            <w:r w:rsidRPr="00062FC5">
              <w:t>Strength</w:t>
            </w:r>
          </w:p>
        </w:tc>
        <w:tc>
          <w:tcPr>
            <w:tcW w:w="0" w:type="auto"/>
            <w:hideMark/>
          </w:tcPr>
          <w:p w14:paraId="225C8A42"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Implication for Hezop</w:t>
            </w:r>
          </w:p>
        </w:tc>
      </w:tr>
      <w:tr w:rsidR="00062FC5" w:rsidRPr="00062FC5" w14:paraId="35A6181A" w14:textId="77777777" w:rsidTr="00062FC5">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12AB81C2" w14:textId="77777777" w:rsidR="00062FC5" w:rsidRPr="00062FC5" w:rsidRDefault="00062FC5" w:rsidP="00062FC5">
            <w:pPr>
              <w:spacing w:after="160" w:line="278" w:lineRule="auto"/>
            </w:pPr>
            <w:r w:rsidRPr="00062FC5">
              <w:t>Engineering-aware AI</w:t>
            </w:r>
          </w:p>
        </w:tc>
        <w:tc>
          <w:tcPr>
            <w:tcW w:w="0" w:type="auto"/>
            <w:hideMark/>
          </w:tcPr>
          <w:p w14:paraId="589DB7EE"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Creates a significant technical moat; difficult for generalist AI firms to replicate quickly.</w:t>
            </w:r>
          </w:p>
        </w:tc>
      </w:tr>
      <w:tr w:rsidR="00062FC5" w:rsidRPr="00062FC5" w14:paraId="5E021338" w14:textId="77777777" w:rsidTr="00062FC5">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3FF773D7" w14:textId="77777777" w:rsidR="00062FC5" w:rsidRPr="00062FC5" w:rsidRDefault="00062FC5" w:rsidP="00062FC5">
            <w:pPr>
              <w:spacing w:after="160" w:line="278" w:lineRule="auto"/>
            </w:pPr>
            <w:r w:rsidRPr="00062FC5">
              <w:t>Structured Data Output</w:t>
            </w:r>
          </w:p>
        </w:tc>
        <w:tc>
          <w:tcPr>
            <w:tcW w:w="0" w:type="auto"/>
            <w:hideMark/>
          </w:tcPr>
          <w:p w14:paraId="1323C325"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Shifts role from a "viewer" to a "data provider," enabling platform strategies and partnerships.</w:t>
            </w:r>
          </w:p>
        </w:tc>
      </w:tr>
      <w:tr w:rsidR="00062FC5" w:rsidRPr="00062FC5" w14:paraId="6B4CF9E3" w14:textId="77777777" w:rsidTr="00062FC5">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10A82EB4" w14:textId="77777777" w:rsidR="00062FC5" w:rsidRPr="00062FC5" w:rsidRDefault="00062FC5" w:rsidP="00062FC5">
            <w:pPr>
              <w:spacing w:after="160" w:line="278" w:lineRule="auto"/>
            </w:pPr>
            <w:r w:rsidRPr="00062FC5">
              <w:t>Solving a Universal Pain Point</w:t>
            </w:r>
          </w:p>
        </w:tc>
        <w:tc>
          <w:tcPr>
            <w:tcW w:w="0" w:type="auto"/>
            <w:hideMark/>
          </w:tcPr>
          <w:p w14:paraId="1F145D53"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Eases initial customer acquisition; value proposition is easily understood by target audience.</w:t>
            </w:r>
          </w:p>
        </w:tc>
      </w:tr>
      <w:tr w:rsidR="00062FC5" w:rsidRPr="00062FC5" w14:paraId="6404F681" w14:textId="77777777" w:rsidTr="00062FC5">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031B7746" w14:textId="77777777" w:rsidR="00062FC5" w:rsidRPr="00062FC5" w:rsidRDefault="00062FC5" w:rsidP="00062FC5">
            <w:pPr>
              <w:spacing w:after="160" w:line="278" w:lineRule="auto"/>
            </w:pPr>
            <w:r w:rsidRPr="00062FC5">
              <w:t>Foundation for Digital Twins</w:t>
            </w:r>
          </w:p>
        </w:tc>
        <w:tc>
          <w:tcPr>
            <w:tcW w:w="0" w:type="auto"/>
            <w:hideMark/>
          </w:tcPr>
          <w:p w14:paraId="4FBB6B01"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Aligns with a major, well-funded industry trend (Industry 4.0), attracting strategic interest.</w:t>
            </w:r>
          </w:p>
        </w:tc>
      </w:tr>
    </w:tbl>
    <w:p w14:paraId="2D71AE59" w14:textId="77777777" w:rsidR="00062FC5" w:rsidRPr="00062FC5" w:rsidRDefault="00062FC5" w:rsidP="00062FC5">
      <w:r w:rsidRPr="00062FC5">
        <w:pict w14:anchorId="3CBB0E37">
          <v:rect id="_x0000_i1089" style="width:0;height:.75pt" o:hralign="center" o:hrstd="t" o:hr="t" fillcolor="#a0a0a0" stroked="f"/>
        </w:pict>
      </w:r>
    </w:p>
    <w:p w14:paraId="7D3A4CFE" w14:textId="77777777" w:rsidR="00062FC5" w:rsidRPr="00062FC5" w:rsidRDefault="00062FC5" w:rsidP="00062FC5">
      <w:pPr>
        <w:rPr>
          <w:b/>
          <w:bCs/>
        </w:rPr>
      </w:pPr>
      <w:r w:rsidRPr="00062FC5">
        <w:rPr>
          <w:b/>
          <w:bCs/>
        </w:rPr>
        <w:t>3. Weaknesses</w:t>
      </w:r>
    </w:p>
    <w:p w14:paraId="40A8A31C" w14:textId="77777777" w:rsidR="00062FC5" w:rsidRPr="00062FC5" w:rsidRDefault="00062FC5" w:rsidP="00062FC5">
      <w:r w:rsidRPr="00062FC5">
        <w:t>As a specialized solution, Hezop faces inherent limitations and go-to-market challenges.</w:t>
      </w:r>
    </w:p>
    <w:p w14:paraId="2086464F" w14:textId="77777777" w:rsidR="00062FC5" w:rsidRPr="00062FC5" w:rsidRDefault="00062FC5" w:rsidP="00062FC5">
      <w:r w:rsidRPr="00062FC5">
        <w:rPr>
          <w:b/>
          <w:bCs/>
        </w:rPr>
        <w:t>3.1 Product &amp; Commercial Vulnerabilities</w:t>
      </w:r>
    </w:p>
    <w:p w14:paraId="5A441612" w14:textId="77777777" w:rsidR="00062FC5" w:rsidRPr="00062FC5" w:rsidRDefault="00062FC5" w:rsidP="00062FC5">
      <w:pPr>
        <w:numPr>
          <w:ilvl w:val="0"/>
          <w:numId w:val="5"/>
        </w:numPr>
      </w:pPr>
      <w:r w:rsidRPr="00062FC5">
        <w:rPr>
          <w:b/>
          <w:bCs/>
        </w:rPr>
        <w:t>Accuracy &amp; Validation Challenge:</w:t>
      </w:r>
      <w:r w:rsidRPr="00062FC5">
        <w:t> AI interpretation, especially on poor-quality legacy scans, will never be 100% perfect. The need for engineer-in-the-loop validation persists, potentially capping perceived automation benefits and requiring robust validation tools within the software.</w:t>
      </w:r>
    </w:p>
    <w:p w14:paraId="010F946C" w14:textId="77777777" w:rsidR="00062FC5" w:rsidRPr="00062FC5" w:rsidRDefault="00062FC5" w:rsidP="00062FC5">
      <w:pPr>
        <w:numPr>
          <w:ilvl w:val="0"/>
          <w:numId w:val="5"/>
        </w:numPr>
      </w:pPr>
      <w:r w:rsidRPr="00062FC5">
        <w:rPr>
          <w:b/>
          <w:bCs/>
        </w:rPr>
        <w:t>Niche Market Application:</w:t>
      </w:r>
      <w:r w:rsidRPr="00062FC5">
        <w:t> The product is hyper-specialized for P&amp;IDs in specific industries. Total Addressable Market (TAM), while valuable, is limited compared to broad enterprise SaaS applications.</w:t>
      </w:r>
    </w:p>
    <w:p w14:paraId="4DBDAB94" w14:textId="77777777" w:rsidR="00062FC5" w:rsidRPr="00062FC5" w:rsidRDefault="00062FC5" w:rsidP="00062FC5">
      <w:pPr>
        <w:numPr>
          <w:ilvl w:val="0"/>
          <w:numId w:val="5"/>
        </w:numPr>
      </w:pPr>
      <w:r w:rsidRPr="00062FC5">
        <w:rPr>
          <w:b/>
          <w:bCs/>
        </w:rPr>
        <w:lastRenderedPageBreak/>
        <w:t>High Customer Acquisition Cost (CAC):</w:t>
      </w:r>
      <w:r w:rsidRPr="00062FC5">
        <w:t> Selling to large, conservative industrial firms involves long sales cycles, need for proofs-of-concept (POCs), and education on ROI, requiring significant sales investment.</w:t>
      </w:r>
    </w:p>
    <w:p w14:paraId="006C3D63" w14:textId="77777777" w:rsidR="00062FC5" w:rsidRPr="00062FC5" w:rsidRDefault="00062FC5" w:rsidP="00062FC5">
      <w:pPr>
        <w:numPr>
          <w:ilvl w:val="0"/>
          <w:numId w:val="5"/>
        </w:numPr>
      </w:pPr>
      <w:r w:rsidRPr="00062FC5">
        <w:rPr>
          <w:b/>
          <w:bCs/>
        </w:rPr>
        <w:t>Dependence on Drawing Quality/Standardization:</w:t>
      </w:r>
      <w:r w:rsidRPr="00062FC5">
        <w:t> Accuracy is contingent on the quality and adherence to standards (e.g., ISA, ISO) in the original drawings. Non-standard or poorly maintained drawings reduce performance.</w:t>
      </w:r>
    </w:p>
    <w:p w14:paraId="537BBE21" w14:textId="77777777" w:rsidR="00062FC5" w:rsidRPr="00062FC5" w:rsidRDefault="00062FC5" w:rsidP="00062FC5">
      <w:pPr>
        <w:numPr>
          <w:ilvl w:val="0"/>
          <w:numId w:val="5"/>
        </w:numPr>
      </w:pPr>
      <w:r w:rsidRPr="00062FC5">
        <w:rPr>
          <w:b/>
          <w:bCs/>
        </w:rPr>
        <w:t>Limited Stand-Alone Value:</w:t>
      </w:r>
      <w:r w:rsidRPr="00062FC5">
        <w:t> The extracted data's primary value is realized </w:t>
      </w:r>
      <w:r w:rsidRPr="00062FC5">
        <w:rPr>
          <w:i/>
          <w:iCs/>
        </w:rPr>
        <w:t>when integrated</w:t>
      </w:r>
      <w:r w:rsidRPr="00062FC5">
        <w:t> with other systems. As a standalone tool, its utility is limited to search/review, potentially affecting pricing power.</w:t>
      </w:r>
    </w:p>
    <w:p w14:paraId="4D39D68C" w14:textId="77777777" w:rsidR="00062FC5" w:rsidRPr="00062FC5" w:rsidRDefault="00062FC5" w:rsidP="00062FC5">
      <w:r w:rsidRPr="00062FC5">
        <w:rPr>
          <w:b/>
          <w:bCs/>
        </w:rPr>
        <w:t>Table 2: Key Weaknesses &amp; Mitigation Requirements</w:t>
      </w:r>
    </w:p>
    <w:tbl>
      <w:tblPr>
        <w:tblStyle w:val="GridTable5Dark-Accent6"/>
        <w:tblW w:w="10549" w:type="dxa"/>
        <w:tblLook w:val="04A0" w:firstRow="1" w:lastRow="0" w:firstColumn="1" w:lastColumn="0" w:noHBand="0" w:noVBand="1"/>
      </w:tblPr>
      <w:tblGrid>
        <w:gridCol w:w="1961"/>
        <w:gridCol w:w="3448"/>
        <w:gridCol w:w="5140"/>
      </w:tblGrid>
      <w:tr w:rsidR="00062FC5" w:rsidRPr="00062FC5" w14:paraId="0EA5D80D" w14:textId="77777777" w:rsidTr="00062FC5">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3EE8A701" w14:textId="77777777" w:rsidR="00062FC5" w:rsidRPr="00062FC5" w:rsidRDefault="00062FC5" w:rsidP="00062FC5">
            <w:pPr>
              <w:spacing w:after="160" w:line="278" w:lineRule="auto"/>
            </w:pPr>
            <w:r w:rsidRPr="00062FC5">
              <w:t>Weakness</w:t>
            </w:r>
          </w:p>
        </w:tc>
        <w:tc>
          <w:tcPr>
            <w:tcW w:w="0" w:type="auto"/>
            <w:hideMark/>
          </w:tcPr>
          <w:p w14:paraId="7E5BABA6"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Risk / Challenge</w:t>
            </w:r>
          </w:p>
        </w:tc>
        <w:tc>
          <w:tcPr>
            <w:tcW w:w="0" w:type="auto"/>
            <w:hideMark/>
          </w:tcPr>
          <w:p w14:paraId="1DD4FACA"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Potential Mitigation</w:t>
            </w:r>
          </w:p>
        </w:tc>
      </w:tr>
      <w:tr w:rsidR="00062FC5" w:rsidRPr="00062FC5" w14:paraId="42618140" w14:textId="77777777" w:rsidTr="00062FC5">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0B5E14D6" w14:textId="77777777" w:rsidR="00062FC5" w:rsidRPr="00062FC5" w:rsidRDefault="00062FC5" w:rsidP="00062FC5">
            <w:pPr>
              <w:spacing w:after="160" w:line="278" w:lineRule="auto"/>
            </w:pPr>
            <w:r w:rsidRPr="00062FC5">
              <w:t>AI Accuracy Limits</w:t>
            </w:r>
          </w:p>
        </w:tc>
        <w:tc>
          <w:tcPr>
            <w:tcW w:w="0" w:type="auto"/>
            <w:hideMark/>
          </w:tcPr>
          <w:p w14:paraId="33520C5E"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Erodes trust; value proposition questioned if error rate is high.</w:t>
            </w:r>
          </w:p>
        </w:tc>
        <w:tc>
          <w:tcPr>
            <w:tcW w:w="0" w:type="auto"/>
            <w:hideMark/>
          </w:tcPr>
          <w:p w14:paraId="6DB13595"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Invest in robust validation UI, confidence scoring, and continuous learning from user corrections.</w:t>
            </w:r>
          </w:p>
        </w:tc>
      </w:tr>
      <w:tr w:rsidR="00062FC5" w:rsidRPr="00062FC5" w14:paraId="751F4567" w14:textId="77777777" w:rsidTr="00062FC5">
        <w:trPr>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31A85249" w14:textId="77777777" w:rsidR="00062FC5" w:rsidRPr="00062FC5" w:rsidRDefault="00062FC5" w:rsidP="00062FC5">
            <w:pPr>
              <w:spacing w:after="160" w:line="278" w:lineRule="auto"/>
            </w:pPr>
            <w:r w:rsidRPr="00062FC5">
              <w:t>Niche Market</w:t>
            </w:r>
          </w:p>
        </w:tc>
        <w:tc>
          <w:tcPr>
            <w:tcW w:w="0" w:type="auto"/>
            <w:hideMark/>
          </w:tcPr>
          <w:p w14:paraId="216992CA"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Limits scaling potential and may deter generalist investors.</w:t>
            </w:r>
          </w:p>
        </w:tc>
        <w:tc>
          <w:tcPr>
            <w:tcW w:w="0" w:type="auto"/>
            <w:hideMark/>
          </w:tcPr>
          <w:p w14:paraId="6A3101CF"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Expand to adjacent documents (Isometric drawings, electrical schematics) to increase TAM.</w:t>
            </w:r>
          </w:p>
        </w:tc>
      </w:tr>
      <w:tr w:rsidR="00062FC5" w:rsidRPr="00062FC5" w14:paraId="710BEBE0" w14:textId="77777777" w:rsidTr="00062FC5">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4BB66D23" w14:textId="77777777" w:rsidR="00062FC5" w:rsidRPr="00062FC5" w:rsidRDefault="00062FC5" w:rsidP="00062FC5">
            <w:pPr>
              <w:spacing w:after="160" w:line="278" w:lineRule="auto"/>
            </w:pPr>
            <w:r w:rsidRPr="00062FC5">
              <w:t>Long Sales Cycles</w:t>
            </w:r>
          </w:p>
        </w:tc>
        <w:tc>
          <w:tcPr>
            <w:tcW w:w="0" w:type="auto"/>
            <w:hideMark/>
          </w:tcPr>
          <w:p w14:paraId="3085C722"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Strains cash flow for a startup; slows growth.</w:t>
            </w:r>
          </w:p>
        </w:tc>
        <w:tc>
          <w:tcPr>
            <w:tcW w:w="0" w:type="auto"/>
            <w:hideMark/>
          </w:tcPr>
          <w:p w14:paraId="17354104"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Develop a scalable, low-touch freemium or pilot model for smaller projects/teams.</w:t>
            </w:r>
          </w:p>
        </w:tc>
      </w:tr>
      <w:tr w:rsidR="00062FC5" w:rsidRPr="00062FC5" w14:paraId="6745CB77" w14:textId="77777777" w:rsidTr="00062FC5">
        <w:trPr>
          <w:trHeight w:val="838"/>
        </w:trPr>
        <w:tc>
          <w:tcPr>
            <w:cnfStyle w:val="001000000000" w:firstRow="0" w:lastRow="0" w:firstColumn="1" w:lastColumn="0" w:oddVBand="0" w:evenVBand="0" w:oddHBand="0" w:evenHBand="0" w:firstRowFirstColumn="0" w:firstRowLastColumn="0" w:lastRowFirstColumn="0" w:lastRowLastColumn="0"/>
            <w:tcW w:w="0" w:type="auto"/>
            <w:hideMark/>
          </w:tcPr>
          <w:p w14:paraId="7164DDC5" w14:textId="77777777" w:rsidR="00062FC5" w:rsidRPr="00062FC5" w:rsidRDefault="00062FC5" w:rsidP="00062FC5">
            <w:pPr>
              <w:spacing w:after="160" w:line="278" w:lineRule="auto"/>
            </w:pPr>
            <w:r w:rsidRPr="00062FC5">
              <w:t>Integration Dependence</w:t>
            </w:r>
          </w:p>
        </w:tc>
        <w:tc>
          <w:tcPr>
            <w:tcW w:w="0" w:type="auto"/>
            <w:hideMark/>
          </w:tcPr>
          <w:p w14:paraId="459CAFE6"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Becomes a "feature" rather than a "platform."</w:t>
            </w:r>
          </w:p>
        </w:tc>
        <w:tc>
          <w:tcPr>
            <w:tcW w:w="0" w:type="auto"/>
            <w:hideMark/>
          </w:tcPr>
          <w:p w14:paraId="2714E299"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Develop pre-built connectors/APIs for major CMMS (e.g., SAP, IBM) and Digital Twin platforms.</w:t>
            </w:r>
          </w:p>
        </w:tc>
      </w:tr>
    </w:tbl>
    <w:p w14:paraId="7B9B83CC" w14:textId="77777777" w:rsidR="00062FC5" w:rsidRPr="00062FC5" w:rsidRDefault="00062FC5" w:rsidP="00062FC5">
      <w:r w:rsidRPr="00062FC5">
        <w:pict w14:anchorId="6F1D2799">
          <v:rect id="_x0000_i1090" style="width:0;height:.75pt" o:hralign="center" o:hrstd="t" o:hr="t" fillcolor="#a0a0a0" stroked="f"/>
        </w:pict>
      </w:r>
    </w:p>
    <w:p w14:paraId="181C14B6" w14:textId="77777777" w:rsidR="00062FC5" w:rsidRPr="00062FC5" w:rsidRDefault="00062FC5" w:rsidP="00062FC5">
      <w:pPr>
        <w:rPr>
          <w:b/>
          <w:bCs/>
        </w:rPr>
      </w:pPr>
      <w:r w:rsidRPr="00062FC5">
        <w:rPr>
          <w:b/>
          <w:bCs/>
        </w:rPr>
        <w:t>4. Opportunities</w:t>
      </w:r>
    </w:p>
    <w:p w14:paraId="0853374D" w14:textId="77777777" w:rsidR="00062FC5" w:rsidRPr="00062FC5" w:rsidRDefault="00062FC5" w:rsidP="00062FC5">
      <w:r w:rsidRPr="00062FC5">
        <w:t>The external environment presents significant avenues for growth and evolution.</w:t>
      </w:r>
    </w:p>
    <w:p w14:paraId="7B7D4CC0" w14:textId="77777777" w:rsidR="00062FC5" w:rsidRPr="00062FC5" w:rsidRDefault="00062FC5" w:rsidP="00062FC5">
      <w:r w:rsidRPr="00062FC5">
        <w:rPr>
          <w:b/>
          <w:bCs/>
        </w:rPr>
        <w:t>4.1 Market Expansion Opportunities</w:t>
      </w:r>
    </w:p>
    <w:p w14:paraId="10F66268" w14:textId="77777777" w:rsidR="00062FC5" w:rsidRPr="00062FC5" w:rsidRDefault="00062FC5" w:rsidP="00062FC5">
      <w:pPr>
        <w:numPr>
          <w:ilvl w:val="0"/>
          <w:numId w:val="6"/>
        </w:numPr>
      </w:pPr>
      <w:r w:rsidRPr="00062FC5">
        <w:rPr>
          <w:b/>
          <w:bCs/>
        </w:rPr>
        <w:t>Digital Twin Acceleration:</w:t>
      </w:r>
      <w:r w:rsidRPr="00062FC5">
        <w:t> The global push for digital twins in manufacturing and energy is a massive tailwind. Hezop can position itself as the essential "as-built data ingestion" layer for these projects.</w:t>
      </w:r>
    </w:p>
    <w:p w14:paraId="5729DE9C" w14:textId="77777777" w:rsidR="00062FC5" w:rsidRPr="00062FC5" w:rsidRDefault="00062FC5" w:rsidP="00062FC5">
      <w:pPr>
        <w:numPr>
          <w:ilvl w:val="0"/>
          <w:numId w:val="6"/>
        </w:numPr>
      </w:pPr>
      <w:r w:rsidRPr="00062FC5">
        <w:rPr>
          <w:b/>
          <w:bCs/>
        </w:rPr>
        <w:t>Adjacent Document Types:</w:t>
      </w:r>
      <w:r w:rsidRPr="00062FC5">
        <w:t> Expand AI models to interpret other critical engineering documents: </w:t>
      </w:r>
      <w:r w:rsidRPr="00062FC5">
        <w:rPr>
          <w:b/>
          <w:bCs/>
        </w:rPr>
        <w:t>Isometric Drawings</w:t>
      </w:r>
      <w:r w:rsidRPr="00062FC5">
        <w:t> (for construction), </w:t>
      </w:r>
      <w:r w:rsidRPr="00062FC5">
        <w:rPr>
          <w:b/>
          <w:bCs/>
        </w:rPr>
        <w:t>Electrical Schematics</w:t>
      </w:r>
      <w:r w:rsidRPr="00062FC5">
        <w:t>, </w:t>
      </w:r>
      <w:r w:rsidRPr="00062FC5">
        <w:rPr>
          <w:b/>
          <w:bCs/>
        </w:rPr>
        <w:t>Process Flow Diagrams (PFDs)</w:t>
      </w:r>
      <w:r w:rsidRPr="00062FC5">
        <w:t>, and </w:t>
      </w:r>
      <w:r w:rsidRPr="00062FC5">
        <w:rPr>
          <w:b/>
          <w:bCs/>
        </w:rPr>
        <w:t>Loop Diagrams</w:t>
      </w:r>
      <w:r w:rsidRPr="00062FC5">
        <w:t>.</w:t>
      </w:r>
    </w:p>
    <w:p w14:paraId="7C4DF4AA" w14:textId="77777777" w:rsidR="00062FC5" w:rsidRPr="00062FC5" w:rsidRDefault="00062FC5" w:rsidP="00062FC5">
      <w:pPr>
        <w:numPr>
          <w:ilvl w:val="0"/>
          <w:numId w:val="6"/>
        </w:numPr>
      </w:pPr>
      <w:r w:rsidRPr="00062FC5">
        <w:rPr>
          <w:b/>
          <w:bCs/>
        </w:rPr>
        <w:lastRenderedPageBreak/>
        <w:t>Serving the EPC &amp; Consultant Ecosystem:</w:t>
      </w:r>
      <w:r w:rsidRPr="00062FC5">
        <w:t> Engineering, Procurement, and Construction (EPC) firms and consultants handle vast volumes of drawings for new projects. Hezop can be sold as a design productivity and quality assurance tool.</w:t>
      </w:r>
    </w:p>
    <w:p w14:paraId="55B01079" w14:textId="77777777" w:rsidR="00062FC5" w:rsidRPr="00062FC5" w:rsidRDefault="00062FC5" w:rsidP="00062FC5">
      <w:pPr>
        <w:numPr>
          <w:ilvl w:val="0"/>
          <w:numId w:val="6"/>
        </w:numPr>
      </w:pPr>
      <w:r w:rsidRPr="00062FC5">
        <w:rPr>
          <w:b/>
          <w:bCs/>
        </w:rPr>
        <w:t>Regulatory &amp; Safety Compliance:</w:t>
      </w:r>
      <w:r w:rsidRPr="00062FC5">
        <w:t> Link extracted data to HAZOP (Hazard and Operability) studies, Safety Instrumented Function (SIF) verification, and compliance reporting, a high-stakes, budget-secure application.</w:t>
      </w:r>
    </w:p>
    <w:p w14:paraId="5E74CF64" w14:textId="77777777" w:rsidR="00062FC5" w:rsidRPr="00062FC5" w:rsidRDefault="00062FC5" w:rsidP="00062FC5">
      <w:r w:rsidRPr="00062FC5">
        <w:rPr>
          <w:b/>
          <w:bCs/>
        </w:rPr>
        <w:t>4.2 Strategic &amp; Business Model Opportunities</w:t>
      </w:r>
    </w:p>
    <w:p w14:paraId="42451C93" w14:textId="77777777" w:rsidR="00062FC5" w:rsidRPr="00062FC5" w:rsidRDefault="00062FC5" w:rsidP="00062FC5">
      <w:pPr>
        <w:numPr>
          <w:ilvl w:val="0"/>
          <w:numId w:val="7"/>
        </w:numPr>
      </w:pPr>
      <w:r w:rsidRPr="00062FC5">
        <w:rPr>
          <w:b/>
          <w:bCs/>
        </w:rPr>
        <w:t>Platform &amp; API Strategy:</w:t>
      </w:r>
      <w:r w:rsidRPr="00062FC5">
        <w:t xml:space="preserve"> Transition from a licensed software to a platform offering APIs. Allow other software vendors (e.g., CMMS, simulation software) to integrate </w:t>
      </w:r>
      <w:proofErr w:type="spellStart"/>
      <w:r w:rsidRPr="00062FC5">
        <w:t>Hezop's</w:t>
      </w:r>
      <w:proofErr w:type="spellEnd"/>
      <w:r w:rsidRPr="00062FC5">
        <w:t xml:space="preserve"> parsing engine, creating a B2B2C model.</w:t>
      </w:r>
    </w:p>
    <w:p w14:paraId="706606CB" w14:textId="77777777" w:rsidR="00062FC5" w:rsidRPr="00062FC5" w:rsidRDefault="00062FC5" w:rsidP="00062FC5">
      <w:pPr>
        <w:numPr>
          <w:ilvl w:val="0"/>
          <w:numId w:val="7"/>
        </w:numPr>
      </w:pPr>
      <w:r w:rsidRPr="00062FC5">
        <w:rPr>
          <w:b/>
          <w:bCs/>
        </w:rPr>
        <w:t>Data-as-a-Service (DaaS):</w:t>
      </w:r>
      <w:r w:rsidRPr="00062FC5">
        <w:t> Offer a service where customers send drawings and receive curated, structured databases, lowering the barrier for one-off or legacy projects.</w:t>
      </w:r>
    </w:p>
    <w:p w14:paraId="151FA052" w14:textId="77777777" w:rsidR="00062FC5" w:rsidRPr="00062FC5" w:rsidRDefault="00062FC5" w:rsidP="00062FC5">
      <w:pPr>
        <w:numPr>
          <w:ilvl w:val="0"/>
          <w:numId w:val="7"/>
        </w:numPr>
      </w:pPr>
      <w:r w:rsidRPr="00062FC5">
        <w:rPr>
          <w:b/>
          <w:bCs/>
        </w:rPr>
        <w:t>Acquisition Target:</w:t>
      </w:r>
      <w:r w:rsidRPr="00062FC5">
        <w:t> Success in this niche could make Hezop an attractive acquisition target for larger industrial software players (e.g., AVEVA, Hexagon, Bentley, Siemens) seeking to bolster their digital twin or asset performance offerings.</w:t>
      </w:r>
    </w:p>
    <w:p w14:paraId="795625F4" w14:textId="77777777" w:rsidR="00062FC5" w:rsidRPr="00062FC5" w:rsidRDefault="00062FC5" w:rsidP="00062FC5">
      <w:r w:rsidRPr="00062FC5">
        <w:rPr>
          <w:b/>
          <w:bCs/>
        </w:rPr>
        <w:t>Table 3: Opportunity Assessment Matrix</w:t>
      </w:r>
    </w:p>
    <w:tbl>
      <w:tblPr>
        <w:tblStyle w:val="GridTable5Dark-Accent6"/>
        <w:tblW w:w="0" w:type="auto"/>
        <w:tblLook w:val="04A0" w:firstRow="1" w:lastRow="0" w:firstColumn="1" w:lastColumn="0" w:noHBand="0" w:noVBand="1"/>
      </w:tblPr>
      <w:tblGrid>
        <w:gridCol w:w="2586"/>
        <w:gridCol w:w="1606"/>
        <w:gridCol w:w="1393"/>
        <w:gridCol w:w="3765"/>
      </w:tblGrid>
      <w:tr w:rsidR="00062FC5" w:rsidRPr="00062FC5" w14:paraId="5B005866" w14:textId="77777777" w:rsidTr="00062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AFC5F" w14:textId="77777777" w:rsidR="00062FC5" w:rsidRPr="00062FC5" w:rsidRDefault="00062FC5" w:rsidP="00062FC5">
            <w:pPr>
              <w:spacing w:after="160" w:line="278" w:lineRule="auto"/>
            </w:pPr>
            <w:r w:rsidRPr="00062FC5">
              <w:t>Opportunity</w:t>
            </w:r>
          </w:p>
        </w:tc>
        <w:tc>
          <w:tcPr>
            <w:tcW w:w="0" w:type="auto"/>
            <w:hideMark/>
          </w:tcPr>
          <w:p w14:paraId="4FB0B6BB"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Market Potential</w:t>
            </w:r>
          </w:p>
        </w:tc>
        <w:tc>
          <w:tcPr>
            <w:tcW w:w="0" w:type="auto"/>
            <w:hideMark/>
          </w:tcPr>
          <w:p w14:paraId="495F0544"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Strategic Fit</w:t>
            </w:r>
          </w:p>
        </w:tc>
        <w:tc>
          <w:tcPr>
            <w:tcW w:w="0" w:type="auto"/>
            <w:hideMark/>
          </w:tcPr>
          <w:p w14:paraId="5D59D9AB"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Ease of Pursuit</w:t>
            </w:r>
          </w:p>
        </w:tc>
      </w:tr>
      <w:tr w:rsidR="00062FC5" w:rsidRPr="00062FC5" w14:paraId="1A2AB076" w14:textId="77777777" w:rsidTr="0006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C34BF" w14:textId="77777777" w:rsidR="00062FC5" w:rsidRPr="00062FC5" w:rsidRDefault="00062FC5" w:rsidP="00062FC5">
            <w:pPr>
              <w:spacing w:after="160" w:line="278" w:lineRule="auto"/>
            </w:pPr>
            <w:r w:rsidRPr="00062FC5">
              <w:t>Digital Twin Enablement</w:t>
            </w:r>
          </w:p>
        </w:tc>
        <w:tc>
          <w:tcPr>
            <w:tcW w:w="0" w:type="auto"/>
            <w:hideMark/>
          </w:tcPr>
          <w:p w14:paraId="01904840"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Very High</w:t>
            </w:r>
          </w:p>
        </w:tc>
        <w:tc>
          <w:tcPr>
            <w:tcW w:w="0" w:type="auto"/>
            <w:hideMark/>
          </w:tcPr>
          <w:p w14:paraId="17306FF5"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Excellent</w:t>
            </w:r>
          </w:p>
        </w:tc>
        <w:tc>
          <w:tcPr>
            <w:tcW w:w="0" w:type="auto"/>
            <w:hideMark/>
          </w:tcPr>
          <w:p w14:paraId="3843C007"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Medium (Requires deep partnerships)</w:t>
            </w:r>
          </w:p>
        </w:tc>
      </w:tr>
      <w:tr w:rsidR="00062FC5" w:rsidRPr="00062FC5" w14:paraId="56541ADA" w14:textId="77777777" w:rsidTr="00062FC5">
        <w:tc>
          <w:tcPr>
            <w:cnfStyle w:val="001000000000" w:firstRow="0" w:lastRow="0" w:firstColumn="1" w:lastColumn="0" w:oddVBand="0" w:evenVBand="0" w:oddHBand="0" w:evenHBand="0" w:firstRowFirstColumn="0" w:firstRowLastColumn="0" w:lastRowFirstColumn="0" w:lastRowLastColumn="0"/>
            <w:tcW w:w="0" w:type="auto"/>
            <w:hideMark/>
          </w:tcPr>
          <w:p w14:paraId="72C06DD7" w14:textId="77777777" w:rsidR="00062FC5" w:rsidRPr="00062FC5" w:rsidRDefault="00062FC5" w:rsidP="00062FC5">
            <w:pPr>
              <w:spacing w:after="160" w:line="278" w:lineRule="auto"/>
            </w:pPr>
            <w:r w:rsidRPr="00062FC5">
              <w:t>Expand to Isometric Drawings</w:t>
            </w:r>
          </w:p>
        </w:tc>
        <w:tc>
          <w:tcPr>
            <w:tcW w:w="0" w:type="auto"/>
            <w:hideMark/>
          </w:tcPr>
          <w:p w14:paraId="5B42BC2D"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High</w:t>
            </w:r>
          </w:p>
        </w:tc>
        <w:tc>
          <w:tcPr>
            <w:tcW w:w="0" w:type="auto"/>
            <w:hideMark/>
          </w:tcPr>
          <w:p w14:paraId="2A39F9EB"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High</w:t>
            </w:r>
          </w:p>
        </w:tc>
        <w:tc>
          <w:tcPr>
            <w:tcW w:w="0" w:type="auto"/>
            <w:hideMark/>
          </w:tcPr>
          <w:p w14:paraId="0D35719C"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High (Leverages existing CV/AI core)</w:t>
            </w:r>
          </w:p>
        </w:tc>
      </w:tr>
      <w:tr w:rsidR="00062FC5" w:rsidRPr="00062FC5" w14:paraId="6C2302EE" w14:textId="77777777" w:rsidTr="0006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70B56" w14:textId="77777777" w:rsidR="00062FC5" w:rsidRPr="00062FC5" w:rsidRDefault="00062FC5" w:rsidP="00062FC5">
            <w:pPr>
              <w:spacing w:after="160" w:line="278" w:lineRule="auto"/>
            </w:pPr>
            <w:r w:rsidRPr="00062FC5">
              <w:t>API/Platform Strategy</w:t>
            </w:r>
          </w:p>
        </w:tc>
        <w:tc>
          <w:tcPr>
            <w:tcW w:w="0" w:type="auto"/>
            <w:hideMark/>
          </w:tcPr>
          <w:p w14:paraId="049AE2E6"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High</w:t>
            </w:r>
          </w:p>
        </w:tc>
        <w:tc>
          <w:tcPr>
            <w:tcW w:w="0" w:type="auto"/>
            <w:hideMark/>
          </w:tcPr>
          <w:p w14:paraId="44FF4063"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Medium-High</w:t>
            </w:r>
          </w:p>
        </w:tc>
        <w:tc>
          <w:tcPr>
            <w:tcW w:w="0" w:type="auto"/>
            <w:hideMark/>
          </w:tcPr>
          <w:p w14:paraId="0F55DD99"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Medium (Requires tech &amp; biz dev shift)</w:t>
            </w:r>
          </w:p>
        </w:tc>
      </w:tr>
      <w:tr w:rsidR="00062FC5" w:rsidRPr="00062FC5" w14:paraId="6E00CDF9" w14:textId="77777777" w:rsidTr="00062FC5">
        <w:tc>
          <w:tcPr>
            <w:cnfStyle w:val="001000000000" w:firstRow="0" w:lastRow="0" w:firstColumn="1" w:lastColumn="0" w:oddVBand="0" w:evenVBand="0" w:oddHBand="0" w:evenHBand="0" w:firstRowFirstColumn="0" w:firstRowLastColumn="0" w:lastRowFirstColumn="0" w:lastRowLastColumn="0"/>
            <w:tcW w:w="0" w:type="auto"/>
            <w:hideMark/>
          </w:tcPr>
          <w:p w14:paraId="16346830" w14:textId="77777777" w:rsidR="00062FC5" w:rsidRPr="00062FC5" w:rsidRDefault="00062FC5" w:rsidP="00062FC5">
            <w:pPr>
              <w:spacing w:after="160" w:line="278" w:lineRule="auto"/>
            </w:pPr>
            <w:r w:rsidRPr="00062FC5">
              <w:t>Compliance &amp; HAZOP Support</w:t>
            </w:r>
          </w:p>
        </w:tc>
        <w:tc>
          <w:tcPr>
            <w:tcW w:w="0" w:type="auto"/>
            <w:hideMark/>
          </w:tcPr>
          <w:p w14:paraId="738DB980"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Medium</w:t>
            </w:r>
          </w:p>
        </w:tc>
        <w:tc>
          <w:tcPr>
            <w:tcW w:w="0" w:type="auto"/>
            <w:hideMark/>
          </w:tcPr>
          <w:p w14:paraId="1F1248F5"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High</w:t>
            </w:r>
          </w:p>
        </w:tc>
        <w:tc>
          <w:tcPr>
            <w:tcW w:w="0" w:type="auto"/>
            <w:hideMark/>
          </w:tcPr>
          <w:p w14:paraId="1B859062"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High (Adds software modules, not new AI models)</w:t>
            </w:r>
          </w:p>
        </w:tc>
      </w:tr>
    </w:tbl>
    <w:p w14:paraId="2FEAC983" w14:textId="77777777" w:rsidR="00062FC5" w:rsidRPr="00062FC5" w:rsidRDefault="00062FC5" w:rsidP="00062FC5">
      <w:r w:rsidRPr="00062FC5">
        <w:pict w14:anchorId="4C850DB2">
          <v:rect id="_x0000_i1091" style="width:0;height:.75pt" o:hralign="center" o:hrstd="t" o:hr="t" fillcolor="#a0a0a0" stroked="f"/>
        </w:pict>
      </w:r>
    </w:p>
    <w:p w14:paraId="5D416A66" w14:textId="77777777" w:rsidR="00062FC5" w:rsidRPr="00062FC5" w:rsidRDefault="00062FC5" w:rsidP="00062FC5">
      <w:pPr>
        <w:rPr>
          <w:b/>
          <w:bCs/>
        </w:rPr>
      </w:pPr>
      <w:r w:rsidRPr="00062FC5">
        <w:rPr>
          <w:b/>
          <w:bCs/>
        </w:rPr>
        <w:t>5. Threats</w:t>
      </w:r>
    </w:p>
    <w:p w14:paraId="319BB3A8" w14:textId="77777777" w:rsidR="00062FC5" w:rsidRPr="00062FC5" w:rsidRDefault="00062FC5" w:rsidP="00062FC5">
      <w:r w:rsidRPr="00062FC5">
        <w:t>External forces pose risks to market adoption and competitive position.</w:t>
      </w:r>
    </w:p>
    <w:p w14:paraId="3D47FD63" w14:textId="77777777" w:rsidR="00062FC5" w:rsidRPr="00062FC5" w:rsidRDefault="00062FC5" w:rsidP="00062FC5">
      <w:r w:rsidRPr="00062FC5">
        <w:rPr>
          <w:b/>
          <w:bCs/>
        </w:rPr>
        <w:t>5.1 Competitive Threats</w:t>
      </w:r>
    </w:p>
    <w:p w14:paraId="0DD09223" w14:textId="77777777" w:rsidR="00062FC5" w:rsidRPr="00062FC5" w:rsidRDefault="00062FC5" w:rsidP="00062FC5">
      <w:pPr>
        <w:numPr>
          <w:ilvl w:val="0"/>
          <w:numId w:val="8"/>
        </w:numPr>
      </w:pPr>
      <w:r w:rsidRPr="00062FC5">
        <w:rPr>
          <w:b/>
          <w:bCs/>
        </w:rPr>
        <w:lastRenderedPageBreak/>
        <w:t>Incumbent Engineering Software Giants:</w:t>
      </w:r>
      <w:r w:rsidRPr="00062FC5">
        <w:t> Companies like </w:t>
      </w:r>
      <w:r w:rsidRPr="00062FC5">
        <w:rPr>
          <w:b/>
          <w:bCs/>
        </w:rPr>
        <w:t>AVEVA</w:t>
      </w:r>
      <w:r w:rsidRPr="00062FC5">
        <w:t> and </w:t>
      </w:r>
      <w:r w:rsidRPr="00062FC5">
        <w:rPr>
          <w:b/>
          <w:bCs/>
        </w:rPr>
        <w:t>Hexagon</w:t>
      </w:r>
      <w:r w:rsidRPr="00062FC5">
        <w:t> have their own drawing management and digital twin suites. They could develop or acquire similar technology and bundle it, using their entrenched relationships.</w:t>
      </w:r>
    </w:p>
    <w:p w14:paraId="15831405" w14:textId="77777777" w:rsidR="00062FC5" w:rsidRPr="00062FC5" w:rsidRDefault="00062FC5" w:rsidP="00062FC5">
      <w:pPr>
        <w:numPr>
          <w:ilvl w:val="0"/>
          <w:numId w:val="8"/>
        </w:numPr>
      </w:pPr>
      <w:r w:rsidRPr="00062FC5">
        <w:rPr>
          <w:b/>
          <w:bCs/>
        </w:rPr>
        <w:t>Horizontal AI/OCR Platforms:</w:t>
      </w:r>
      <w:r w:rsidRPr="00062FC5">
        <w:t> Generalist AI and document intelligence platforms (e.g., </w:t>
      </w:r>
      <w:r w:rsidRPr="00062FC5">
        <w:rPr>
          <w:b/>
          <w:bCs/>
        </w:rPr>
        <w:t>Google Document AI</w:t>
      </w:r>
      <w:r w:rsidRPr="00062FC5">
        <w:t>, </w:t>
      </w:r>
      <w:r w:rsidRPr="00062FC5">
        <w:rPr>
          <w:b/>
          <w:bCs/>
        </w:rPr>
        <w:t>Azure Form Recognizer</w:t>
      </w:r>
      <w:r w:rsidRPr="00062FC5">
        <w:t>) could develop industry-specific models for P&amp;IDs, leveraging vast generic AI resources.</w:t>
      </w:r>
    </w:p>
    <w:p w14:paraId="60A3CC58" w14:textId="77777777" w:rsidR="00062FC5" w:rsidRPr="00062FC5" w:rsidRDefault="00062FC5" w:rsidP="00062FC5">
      <w:pPr>
        <w:numPr>
          <w:ilvl w:val="0"/>
          <w:numId w:val="8"/>
        </w:numPr>
      </w:pPr>
      <w:r w:rsidRPr="00062FC5">
        <w:rPr>
          <w:b/>
          <w:bCs/>
        </w:rPr>
        <w:t>In-House Development:</w:t>
      </w:r>
      <w:r w:rsidRPr="00062FC5">
        <w:t> Large owner-operators (e.g., Shell, BASF) with substantial IT budgets may opt to develop proprietary, in-house solutions tailored to their exact standards.</w:t>
      </w:r>
    </w:p>
    <w:p w14:paraId="06E34595" w14:textId="77777777" w:rsidR="00062FC5" w:rsidRPr="00062FC5" w:rsidRDefault="00062FC5" w:rsidP="00062FC5">
      <w:r w:rsidRPr="00062FC5">
        <w:rPr>
          <w:b/>
          <w:bCs/>
        </w:rPr>
        <w:t>5.2 Market &amp; Environmental Threats</w:t>
      </w:r>
    </w:p>
    <w:p w14:paraId="57F11109" w14:textId="77777777" w:rsidR="00062FC5" w:rsidRPr="00062FC5" w:rsidRDefault="00062FC5" w:rsidP="00062FC5">
      <w:pPr>
        <w:numPr>
          <w:ilvl w:val="0"/>
          <w:numId w:val="9"/>
        </w:numPr>
      </w:pPr>
      <w:r w:rsidRPr="00062FC5">
        <w:rPr>
          <w:b/>
          <w:bCs/>
        </w:rPr>
        <w:t>Industry Conservatism &amp; Change Resistance:</w:t>
      </w:r>
      <w:r w:rsidRPr="00062FC5">
        <w:t> Process industries are notoriously slow to adopt new technologies. Fear of data errors, cybersecurity concerns, and "this is how we've always done it" culture are significant barriers.</w:t>
      </w:r>
    </w:p>
    <w:p w14:paraId="5627710B" w14:textId="77777777" w:rsidR="00062FC5" w:rsidRPr="00062FC5" w:rsidRDefault="00062FC5" w:rsidP="00062FC5">
      <w:pPr>
        <w:numPr>
          <w:ilvl w:val="0"/>
          <w:numId w:val="9"/>
        </w:numPr>
      </w:pPr>
      <w:r w:rsidRPr="00062FC5">
        <w:rPr>
          <w:b/>
          <w:bCs/>
        </w:rPr>
        <w:t>Economic Downturns in Target Sectors:</w:t>
      </w:r>
      <w:r w:rsidRPr="00062FC5">
        <w:t> Cyclical downturns in oil &amp; gas or chemicals lead to immediate cuts in capital expenditure (</w:t>
      </w:r>
      <w:proofErr w:type="spellStart"/>
      <w:r w:rsidRPr="00062FC5">
        <w:t>CapEx</w:t>
      </w:r>
      <w:proofErr w:type="spellEnd"/>
      <w:r w:rsidRPr="00062FC5">
        <w:t>) and digital transformation budgets, directly impacting sales.</w:t>
      </w:r>
    </w:p>
    <w:p w14:paraId="4228869E" w14:textId="77777777" w:rsidR="00062FC5" w:rsidRPr="00062FC5" w:rsidRDefault="00062FC5" w:rsidP="00062FC5">
      <w:pPr>
        <w:numPr>
          <w:ilvl w:val="0"/>
          <w:numId w:val="9"/>
        </w:numPr>
      </w:pPr>
      <w:r w:rsidRPr="00062FC5">
        <w:rPr>
          <w:b/>
          <w:bCs/>
        </w:rPr>
        <w:t>Data Security &amp; Intellectual Property Concerns:</w:t>
      </w:r>
      <w:r w:rsidRPr="00062FC5">
        <w:t> Customers may be hesitant to upload sensitive, plant-critical P&amp;IDs to a third-party cloud service, demanding stringent on-premise deployment options.</w:t>
      </w:r>
    </w:p>
    <w:p w14:paraId="27C12A26" w14:textId="77777777" w:rsidR="00062FC5" w:rsidRPr="00062FC5" w:rsidRDefault="00062FC5" w:rsidP="00062FC5">
      <w:pPr>
        <w:numPr>
          <w:ilvl w:val="0"/>
          <w:numId w:val="9"/>
        </w:numPr>
      </w:pPr>
      <w:r w:rsidRPr="00062FC5">
        <w:rPr>
          <w:b/>
          <w:bCs/>
        </w:rPr>
        <w:t>Open Standards &amp; Simplification:</w:t>
      </w:r>
      <w:r w:rsidRPr="00062FC5">
        <w:t> A long-term threat is the industry moving towards inherently machine-readable drawing standards (e.g., richer data in ISO 15926), potentially reducing the need for interpretation tools.</w:t>
      </w:r>
    </w:p>
    <w:p w14:paraId="387AC9F9" w14:textId="77777777" w:rsidR="00062FC5" w:rsidRPr="00062FC5" w:rsidRDefault="00062FC5" w:rsidP="00062FC5">
      <w:r w:rsidRPr="00062FC5">
        <w:rPr>
          <w:b/>
          <w:bCs/>
        </w:rPr>
        <w:t>Figure 1: SWOT Analysis Matrix - Hezop PID Reader</w:t>
      </w:r>
      <w:r w:rsidRPr="00062FC5">
        <w:br/>
      </w:r>
      <w:r w:rsidRPr="00062FC5">
        <w:rPr>
          <w:i/>
          <w:iCs/>
        </w:rPr>
        <w:t>(A clean, conceptual diagram would be inserted here)</w:t>
      </w:r>
      <w:r w:rsidRPr="00062FC5">
        <w:br/>
      </w:r>
      <w:r w:rsidRPr="00062FC5">
        <w:rPr>
          <w:b/>
          <w:bCs/>
        </w:rPr>
        <w:t>[Graphic: A classic 2x2 grid. Quadrant I (S-O): "Aggressive Growth" - Leverage AI to lead Digital Twin data ingestion. Quadrant II (S-T): "Diversified Defense" - Use domain expertise to build trust and offer on-premise solutions. Quadrant III (W-O): "Strategic Evolution" - Mitigate accuracy concerns via partnerships and expand to adjacent documents. Quadrant IV (W-T): "Consolidation" - Focus on niche leadership and consider strategic exit to a larger player.]</w:t>
      </w:r>
    </w:p>
    <w:p w14:paraId="59A32AF3" w14:textId="77777777" w:rsidR="00062FC5" w:rsidRPr="00062FC5" w:rsidRDefault="00062FC5" w:rsidP="00062FC5">
      <w:r w:rsidRPr="00062FC5">
        <w:pict w14:anchorId="276B3BE9">
          <v:rect id="_x0000_i1092" style="width:0;height:.75pt" o:hralign="center" o:hrstd="t" o:hr="t" fillcolor="#a0a0a0" stroked="f"/>
        </w:pict>
      </w:r>
    </w:p>
    <w:p w14:paraId="63B38FC8" w14:textId="77777777" w:rsidR="00062FC5" w:rsidRPr="00062FC5" w:rsidRDefault="00062FC5" w:rsidP="00062FC5">
      <w:pPr>
        <w:rPr>
          <w:b/>
          <w:bCs/>
        </w:rPr>
      </w:pPr>
      <w:r w:rsidRPr="00062FC5">
        <w:rPr>
          <w:b/>
          <w:bCs/>
        </w:rPr>
        <w:t>6. SWOT Synthesis &amp; Strategic Matrices</w:t>
      </w:r>
    </w:p>
    <w:p w14:paraId="7A9FCDE2" w14:textId="77777777" w:rsidR="00062FC5" w:rsidRPr="00062FC5" w:rsidRDefault="00062FC5" w:rsidP="00062FC5">
      <w:r w:rsidRPr="00062FC5">
        <w:rPr>
          <w:b/>
          <w:bCs/>
        </w:rPr>
        <w:t>6.1 TOWS Matrix: Generating Strategic Actions</w:t>
      </w:r>
    </w:p>
    <w:p w14:paraId="5FAA5C53" w14:textId="77777777" w:rsidR="00062FC5" w:rsidRPr="00062FC5" w:rsidRDefault="00062FC5" w:rsidP="00062FC5">
      <w:r w:rsidRPr="00062FC5">
        <w:lastRenderedPageBreak/>
        <w:t>The TOWS matrix uses SWOT elements to formulate actionable strategies.</w:t>
      </w:r>
    </w:p>
    <w:p w14:paraId="25A4B47F" w14:textId="77777777" w:rsidR="00062FC5" w:rsidRPr="00062FC5" w:rsidRDefault="00062FC5" w:rsidP="00062FC5">
      <w:r w:rsidRPr="00062FC5">
        <w:rPr>
          <w:b/>
          <w:bCs/>
        </w:rPr>
        <w:t>Table 4: TOWS Strategic Options Matrix</w:t>
      </w:r>
    </w:p>
    <w:tbl>
      <w:tblPr>
        <w:tblStyle w:val="GridTable5Dark-Accent6"/>
        <w:tblW w:w="11280" w:type="dxa"/>
        <w:tblLook w:val="04A0" w:firstRow="1" w:lastRow="0" w:firstColumn="1" w:lastColumn="0" w:noHBand="0" w:noVBand="1"/>
      </w:tblPr>
      <w:tblGrid>
        <w:gridCol w:w="2028"/>
        <w:gridCol w:w="4465"/>
        <w:gridCol w:w="4787"/>
      </w:tblGrid>
      <w:tr w:rsidR="00062FC5" w:rsidRPr="00062FC5" w14:paraId="2B3541B0" w14:textId="77777777" w:rsidTr="00062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D2588" w14:textId="77777777" w:rsidR="00062FC5" w:rsidRPr="00062FC5" w:rsidRDefault="00062FC5" w:rsidP="00062FC5">
            <w:pPr>
              <w:spacing w:after="160" w:line="278" w:lineRule="auto"/>
            </w:pPr>
          </w:p>
        </w:tc>
        <w:tc>
          <w:tcPr>
            <w:tcW w:w="0" w:type="auto"/>
            <w:hideMark/>
          </w:tcPr>
          <w:p w14:paraId="1F85B17E"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Strengths (S)</w:t>
            </w:r>
            <w:r w:rsidRPr="00062FC5">
              <w:br/>
              <w:t>1. Engineering-Aware AI</w:t>
            </w:r>
            <w:r w:rsidRPr="00062FC5">
              <w:br/>
              <w:t>2. Structured Data Output</w:t>
            </w:r>
            <w:r w:rsidRPr="00062FC5">
              <w:br/>
              <w:t>3. Clear Problem Fit</w:t>
            </w:r>
            <w:r w:rsidRPr="00062FC5">
              <w:br/>
              <w:t>4. Digital Twin Foundation</w:t>
            </w:r>
          </w:p>
        </w:tc>
        <w:tc>
          <w:tcPr>
            <w:tcW w:w="0" w:type="auto"/>
            <w:hideMark/>
          </w:tcPr>
          <w:p w14:paraId="66F6F581"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Weaknesses (W)</w:t>
            </w:r>
            <w:r w:rsidRPr="00062FC5">
              <w:br/>
              <w:t>1. Accuracy Dependence</w:t>
            </w:r>
            <w:r w:rsidRPr="00062FC5">
              <w:br/>
              <w:t>2. Niche Market</w:t>
            </w:r>
            <w:r w:rsidRPr="00062FC5">
              <w:br/>
              <w:t>3. Long Sales Cycles</w:t>
            </w:r>
            <w:r w:rsidRPr="00062FC5">
              <w:br/>
              <w:t>4. Integration Dependence</w:t>
            </w:r>
          </w:p>
        </w:tc>
      </w:tr>
      <w:tr w:rsidR="00062FC5" w:rsidRPr="00062FC5" w14:paraId="343B9536" w14:textId="77777777" w:rsidTr="0006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5BF06" w14:textId="77777777" w:rsidR="00062FC5" w:rsidRPr="00062FC5" w:rsidRDefault="00062FC5" w:rsidP="00062FC5">
            <w:pPr>
              <w:spacing w:after="160" w:line="278" w:lineRule="auto"/>
            </w:pPr>
            <w:r w:rsidRPr="00062FC5">
              <w:t>Opportunities (O)</w:t>
            </w:r>
            <w:r w:rsidRPr="00062FC5">
              <w:br/>
              <w:t>1. Digital Twin Demand</w:t>
            </w:r>
            <w:r w:rsidRPr="00062FC5">
              <w:br/>
              <w:t>2. Adjacent Documents</w:t>
            </w:r>
            <w:r w:rsidRPr="00062FC5">
              <w:br/>
              <w:t>3. EPC/Consultant Market</w:t>
            </w:r>
            <w:r w:rsidRPr="00062FC5">
              <w:br/>
              <w:t>4. Compliance Drivers</w:t>
            </w:r>
          </w:p>
        </w:tc>
        <w:tc>
          <w:tcPr>
            <w:tcW w:w="0" w:type="auto"/>
            <w:hideMark/>
          </w:tcPr>
          <w:p w14:paraId="041E2AF7"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062FC5">
              <w:rPr>
                <w:b/>
                <w:bCs/>
              </w:rPr>
              <w:t>SO</w:t>
            </w:r>
            <w:proofErr w:type="gramEnd"/>
            <w:r w:rsidRPr="00062FC5">
              <w:rPr>
                <w:b/>
                <w:bCs/>
              </w:rPr>
              <w:t xml:space="preserve"> Strategies (Maxi-Maxi)</w:t>
            </w:r>
            <w:r w:rsidRPr="00062FC5">
              <w:br/>
              <w:t>• </w:t>
            </w:r>
            <w:r w:rsidRPr="00062FC5">
              <w:rPr>
                <w:b/>
                <w:bCs/>
              </w:rPr>
              <w:t>Lead the Digital Twin Data Layer:</w:t>
            </w:r>
            <w:r w:rsidRPr="00062FC5">
              <w:t> Partner aggressively with digital twin platform providers.</w:t>
            </w:r>
            <w:r w:rsidRPr="00062FC5">
              <w:br/>
              <w:t>• </w:t>
            </w:r>
            <w:r w:rsidRPr="00062FC5">
              <w:rPr>
                <w:b/>
                <w:bCs/>
              </w:rPr>
              <w:t>Become the Engineering Document Hub:</w:t>
            </w:r>
            <w:r w:rsidRPr="00062FC5">
              <w:t> Expand AI to isometrics, PFDs, schematics.</w:t>
            </w:r>
          </w:p>
        </w:tc>
        <w:tc>
          <w:tcPr>
            <w:tcW w:w="0" w:type="auto"/>
            <w:hideMark/>
          </w:tcPr>
          <w:p w14:paraId="1462FAC8"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rPr>
                <w:b/>
                <w:bCs/>
              </w:rPr>
              <w:t>WO Strategies (Mini-Maxi)</w:t>
            </w:r>
            <w:r w:rsidRPr="00062FC5">
              <w:br/>
              <w:t>• </w:t>
            </w:r>
            <w:r w:rsidRPr="00062FC5">
              <w:rPr>
                <w:b/>
                <w:bCs/>
              </w:rPr>
              <w:t>Create a Low-Friction Pilot Model:</w:t>
            </w:r>
            <w:r w:rsidRPr="00062FC5">
              <w:t> Offer a SaaS/Pay-per-drawing service to overcome sales cycle length.</w:t>
            </w:r>
            <w:r w:rsidRPr="00062FC5">
              <w:br/>
              <w:t>• </w:t>
            </w:r>
            <w:r w:rsidRPr="00062FC5">
              <w:rPr>
                <w:b/>
                <w:bCs/>
              </w:rPr>
              <w:t>Build an Integration Marketplace:</w:t>
            </w:r>
            <w:r w:rsidRPr="00062FC5">
              <w:t> Develop and certify connectors to major CMMS/ERP to mitigate standalone weakness.</w:t>
            </w:r>
          </w:p>
        </w:tc>
      </w:tr>
      <w:tr w:rsidR="00062FC5" w:rsidRPr="00062FC5" w14:paraId="336BF3FA" w14:textId="77777777" w:rsidTr="00062FC5">
        <w:tc>
          <w:tcPr>
            <w:cnfStyle w:val="001000000000" w:firstRow="0" w:lastRow="0" w:firstColumn="1" w:lastColumn="0" w:oddVBand="0" w:evenVBand="0" w:oddHBand="0" w:evenHBand="0" w:firstRowFirstColumn="0" w:firstRowLastColumn="0" w:lastRowFirstColumn="0" w:lastRowLastColumn="0"/>
            <w:tcW w:w="0" w:type="auto"/>
            <w:hideMark/>
          </w:tcPr>
          <w:p w14:paraId="6CD80830" w14:textId="77777777" w:rsidR="00062FC5" w:rsidRPr="00062FC5" w:rsidRDefault="00062FC5" w:rsidP="00062FC5">
            <w:pPr>
              <w:spacing w:after="160" w:line="278" w:lineRule="auto"/>
            </w:pPr>
            <w:r w:rsidRPr="00062FC5">
              <w:t>Threats (T)</w:t>
            </w:r>
            <w:r w:rsidRPr="00062FC5">
              <w:br/>
              <w:t>1. Incumbent Competition</w:t>
            </w:r>
            <w:r w:rsidRPr="00062FC5">
              <w:br/>
              <w:t>2. Industry Conservatism</w:t>
            </w:r>
            <w:r w:rsidRPr="00062FC5">
              <w:br/>
              <w:t>3. Economic Cycles</w:t>
            </w:r>
            <w:r w:rsidRPr="00062FC5">
              <w:br/>
              <w:t>4. Security Concerns</w:t>
            </w:r>
          </w:p>
        </w:tc>
        <w:tc>
          <w:tcPr>
            <w:tcW w:w="0" w:type="auto"/>
            <w:hideMark/>
          </w:tcPr>
          <w:p w14:paraId="36BF15E5"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rPr>
                <w:b/>
                <w:bCs/>
              </w:rPr>
              <w:t>ST Strategies (Maxi-Mini)</w:t>
            </w:r>
            <w:r w:rsidRPr="00062FC5">
              <w:br/>
              <w:t>• </w:t>
            </w:r>
            <w:r w:rsidRPr="00062FC5">
              <w:rPr>
                <w:b/>
                <w:bCs/>
              </w:rPr>
              <w:t>Emphasize Domain Superiority:</w:t>
            </w:r>
            <w:r w:rsidRPr="00062FC5">
              <w:t> Market leadership based on specialized, accurate AI vs. generic giants.</w:t>
            </w:r>
            <w:r w:rsidRPr="00062FC5">
              <w:br/>
              <w:t>• </w:t>
            </w:r>
            <w:r w:rsidRPr="00062FC5">
              <w:rPr>
                <w:b/>
                <w:bCs/>
              </w:rPr>
              <w:t>Offer Flexible Deployment:</w:t>
            </w:r>
            <w:r w:rsidRPr="00062FC5">
              <w:t> Provide robust on-premise and private cloud options to address security concerns.</w:t>
            </w:r>
          </w:p>
        </w:tc>
        <w:tc>
          <w:tcPr>
            <w:tcW w:w="0" w:type="auto"/>
            <w:hideMark/>
          </w:tcPr>
          <w:p w14:paraId="5BB7C0CA"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rPr>
                <w:b/>
                <w:bCs/>
              </w:rPr>
              <w:t>WT Strategies (Mini-Mini)</w:t>
            </w:r>
            <w:r w:rsidRPr="00062FC5">
              <w:br/>
              <w:t>• </w:t>
            </w:r>
            <w:r w:rsidRPr="00062FC5">
              <w:rPr>
                <w:b/>
                <w:bCs/>
              </w:rPr>
              <w:t>Secure a Strategic Niche:</w:t>
            </w:r>
            <w:r w:rsidRPr="00062FC5">
              <w:t> Dominate a specific sub-industry (e.g., midstream oil &amp; gas) completely.</w:t>
            </w:r>
            <w:r w:rsidRPr="00062FC5">
              <w:br/>
              <w:t>• </w:t>
            </w:r>
            <w:r w:rsidRPr="00062FC5">
              <w:rPr>
                <w:b/>
                <w:bCs/>
              </w:rPr>
              <w:t>Focus on Customer Success:</w:t>
            </w:r>
            <w:r w:rsidRPr="00062FC5">
              <w:t> Implement flawless validation tools and support to build unshakeable reference cases.</w:t>
            </w:r>
          </w:p>
        </w:tc>
      </w:tr>
    </w:tbl>
    <w:p w14:paraId="4F7B9B8E" w14:textId="77777777" w:rsidR="00062FC5" w:rsidRPr="00062FC5" w:rsidRDefault="00062FC5" w:rsidP="00062FC5">
      <w:r w:rsidRPr="00062FC5">
        <w:rPr>
          <w:b/>
          <w:bCs/>
        </w:rPr>
        <w:t>6.2 Competitive Positioning Map</w:t>
      </w:r>
    </w:p>
    <w:p w14:paraId="540B7957" w14:textId="77777777" w:rsidR="00062FC5" w:rsidRPr="00062FC5" w:rsidRDefault="00062FC5" w:rsidP="00062FC5">
      <w:r w:rsidRPr="00062FC5">
        <w:rPr>
          <w:b/>
          <w:bCs/>
        </w:rPr>
        <w:t>Table 5: Hezop Competitive Positioning</w:t>
      </w:r>
    </w:p>
    <w:tbl>
      <w:tblPr>
        <w:tblStyle w:val="GridTable5Dark-Accent6"/>
        <w:tblW w:w="0" w:type="auto"/>
        <w:tblLook w:val="04A0" w:firstRow="1" w:lastRow="0" w:firstColumn="1" w:lastColumn="0" w:noHBand="0" w:noVBand="1"/>
      </w:tblPr>
      <w:tblGrid>
        <w:gridCol w:w="1468"/>
        <w:gridCol w:w="1871"/>
        <w:gridCol w:w="1751"/>
        <w:gridCol w:w="2189"/>
        <w:gridCol w:w="2071"/>
      </w:tblGrid>
      <w:tr w:rsidR="00062FC5" w:rsidRPr="00062FC5" w14:paraId="278FE546" w14:textId="77777777" w:rsidTr="00062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AE7E1" w14:textId="77777777" w:rsidR="00062FC5" w:rsidRPr="00062FC5" w:rsidRDefault="00062FC5" w:rsidP="00062FC5">
            <w:pPr>
              <w:spacing w:after="160" w:line="278" w:lineRule="auto"/>
            </w:pPr>
            <w:r w:rsidRPr="00062FC5">
              <w:t>Competitor Type</w:t>
            </w:r>
          </w:p>
        </w:tc>
        <w:tc>
          <w:tcPr>
            <w:tcW w:w="0" w:type="auto"/>
            <w:hideMark/>
          </w:tcPr>
          <w:p w14:paraId="09DE8473"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Representative Examples</w:t>
            </w:r>
          </w:p>
        </w:tc>
        <w:tc>
          <w:tcPr>
            <w:tcW w:w="0" w:type="auto"/>
            <w:hideMark/>
          </w:tcPr>
          <w:p w14:paraId="388BDDDC"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Advantage</w:t>
            </w:r>
          </w:p>
        </w:tc>
        <w:tc>
          <w:tcPr>
            <w:tcW w:w="0" w:type="auto"/>
            <w:hideMark/>
          </w:tcPr>
          <w:p w14:paraId="68CB0F98"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r w:rsidRPr="00062FC5">
              <w:t>Disadvantage</w:t>
            </w:r>
          </w:p>
        </w:tc>
        <w:tc>
          <w:tcPr>
            <w:tcW w:w="0" w:type="auto"/>
            <w:hideMark/>
          </w:tcPr>
          <w:p w14:paraId="51222FC8" w14:textId="77777777" w:rsidR="00062FC5" w:rsidRPr="00062FC5" w:rsidRDefault="00062FC5" w:rsidP="00062FC5">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062FC5">
              <w:t>Hezop's</w:t>
            </w:r>
            <w:proofErr w:type="spellEnd"/>
            <w:r w:rsidRPr="00062FC5">
              <w:t xml:space="preserve"> Counter</w:t>
            </w:r>
          </w:p>
        </w:tc>
      </w:tr>
      <w:tr w:rsidR="00062FC5" w:rsidRPr="00062FC5" w14:paraId="7114612F" w14:textId="77777777" w:rsidTr="0006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B6B32" w14:textId="77777777" w:rsidR="00062FC5" w:rsidRPr="00062FC5" w:rsidRDefault="00062FC5" w:rsidP="00062FC5">
            <w:pPr>
              <w:spacing w:after="160" w:line="278" w:lineRule="auto"/>
            </w:pPr>
            <w:r w:rsidRPr="00062FC5">
              <w:t>Incumbent Giants</w:t>
            </w:r>
          </w:p>
        </w:tc>
        <w:tc>
          <w:tcPr>
            <w:tcW w:w="0" w:type="auto"/>
            <w:hideMark/>
          </w:tcPr>
          <w:p w14:paraId="0C2C42EC"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AVEVA, Hexagon, Bentley</w:t>
            </w:r>
          </w:p>
        </w:tc>
        <w:tc>
          <w:tcPr>
            <w:tcW w:w="0" w:type="auto"/>
            <w:hideMark/>
          </w:tcPr>
          <w:p w14:paraId="190FFE7A"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Existing customer base, full suite offerings, trust.</w:t>
            </w:r>
          </w:p>
        </w:tc>
        <w:tc>
          <w:tcPr>
            <w:tcW w:w="0" w:type="auto"/>
            <w:hideMark/>
          </w:tcPr>
          <w:p w14:paraId="15A23E47"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Slower innovation, may treat feature as a checkbox.</w:t>
            </w:r>
          </w:p>
        </w:tc>
        <w:tc>
          <w:tcPr>
            <w:tcW w:w="0" w:type="auto"/>
            <w:hideMark/>
          </w:tcPr>
          <w:p w14:paraId="0C3BE6DD"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 xml:space="preserve">Deeper, more accurate AI; agnostic </w:t>
            </w:r>
            <w:r w:rsidRPr="00062FC5">
              <w:lastRenderedPageBreak/>
              <w:t>integration (works with any suite).</w:t>
            </w:r>
          </w:p>
        </w:tc>
      </w:tr>
      <w:tr w:rsidR="00062FC5" w:rsidRPr="00062FC5" w14:paraId="1218EC98" w14:textId="77777777" w:rsidTr="00062FC5">
        <w:tc>
          <w:tcPr>
            <w:cnfStyle w:val="001000000000" w:firstRow="0" w:lastRow="0" w:firstColumn="1" w:lastColumn="0" w:oddVBand="0" w:evenVBand="0" w:oddHBand="0" w:evenHBand="0" w:firstRowFirstColumn="0" w:firstRowLastColumn="0" w:lastRowFirstColumn="0" w:lastRowLastColumn="0"/>
            <w:tcW w:w="0" w:type="auto"/>
            <w:hideMark/>
          </w:tcPr>
          <w:p w14:paraId="35E12B0E" w14:textId="77777777" w:rsidR="00062FC5" w:rsidRPr="00062FC5" w:rsidRDefault="00062FC5" w:rsidP="00062FC5">
            <w:pPr>
              <w:spacing w:after="160" w:line="278" w:lineRule="auto"/>
            </w:pPr>
            <w:r w:rsidRPr="00062FC5">
              <w:lastRenderedPageBreak/>
              <w:t>Horizontal AI Platforms</w:t>
            </w:r>
          </w:p>
        </w:tc>
        <w:tc>
          <w:tcPr>
            <w:tcW w:w="0" w:type="auto"/>
            <w:hideMark/>
          </w:tcPr>
          <w:p w14:paraId="1A3D8FFB"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Google, Microsoft, IBM</w:t>
            </w:r>
          </w:p>
        </w:tc>
        <w:tc>
          <w:tcPr>
            <w:tcW w:w="0" w:type="auto"/>
            <w:hideMark/>
          </w:tcPr>
          <w:p w14:paraId="46C94622"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Vast R&amp;D resources, brand recognition, scalability.</w:t>
            </w:r>
          </w:p>
        </w:tc>
        <w:tc>
          <w:tcPr>
            <w:tcW w:w="0" w:type="auto"/>
            <w:hideMark/>
          </w:tcPr>
          <w:p w14:paraId="329457CD"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Lack of industry-specific understanding, "one-size-fits-all."</w:t>
            </w:r>
          </w:p>
        </w:tc>
        <w:tc>
          <w:tcPr>
            <w:tcW w:w="0" w:type="auto"/>
            <w:hideMark/>
          </w:tcPr>
          <w:p w14:paraId="7FF917F4"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Superior accuracy on complex P&amp;IDs due to engineering context.</w:t>
            </w:r>
          </w:p>
        </w:tc>
      </w:tr>
      <w:tr w:rsidR="00062FC5" w:rsidRPr="00062FC5" w14:paraId="5C95BEAE" w14:textId="77777777" w:rsidTr="00062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94DEC" w14:textId="77777777" w:rsidR="00062FC5" w:rsidRPr="00062FC5" w:rsidRDefault="00062FC5" w:rsidP="00062FC5">
            <w:pPr>
              <w:spacing w:after="160" w:line="278" w:lineRule="auto"/>
            </w:pPr>
            <w:r w:rsidRPr="00062FC5">
              <w:t>Manual Process</w:t>
            </w:r>
          </w:p>
        </w:tc>
        <w:tc>
          <w:tcPr>
            <w:tcW w:w="0" w:type="auto"/>
            <w:hideMark/>
          </w:tcPr>
          <w:p w14:paraId="6E6F343E"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In-house engineers, contractors</w:t>
            </w:r>
          </w:p>
        </w:tc>
        <w:tc>
          <w:tcPr>
            <w:tcW w:w="0" w:type="auto"/>
            <w:hideMark/>
          </w:tcPr>
          <w:p w14:paraId="3B3422BD"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No new software cost, perceived control.</w:t>
            </w:r>
          </w:p>
        </w:tc>
        <w:tc>
          <w:tcPr>
            <w:tcW w:w="0" w:type="auto"/>
            <w:hideMark/>
          </w:tcPr>
          <w:p w14:paraId="5A257C02"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Extremely slow, error-prone, not scalable, knowledge loss.</w:t>
            </w:r>
          </w:p>
        </w:tc>
        <w:tc>
          <w:tcPr>
            <w:tcW w:w="0" w:type="auto"/>
            <w:hideMark/>
          </w:tcPr>
          <w:p w14:paraId="6B134046" w14:textId="77777777" w:rsidR="00062FC5" w:rsidRPr="00062FC5" w:rsidRDefault="00062FC5" w:rsidP="00062FC5">
            <w:pPr>
              <w:spacing w:after="160" w:line="278" w:lineRule="auto"/>
              <w:cnfStyle w:val="000000100000" w:firstRow="0" w:lastRow="0" w:firstColumn="0" w:lastColumn="0" w:oddVBand="0" w:evenVBand="0" w:oddHBand="1" w:evenHBand="0" w:firstRowFirstColumn="0" w:firstRowLastColumn="0" w:lastRowFirstColumn="0" w:lastRowLastColumn="0"/>
            </w:pPr>
            <w:r w:rsidRPr="00062FC5">
              <w:t>Clear, quantifiable ROI: 10x faster, digital audit trail.</w:t>
            </w:r>
          </w:p>
        </w:tc>
      </w:tr>
      <w:tr w:rsidR="00062FC5" w:rsidRPr="00062FC5" w14:paraId="0138F224" w14:textId="77777777" w:rsidTr="00062FC5">
        <w:tc>
          <w:tcPr>
            <w:cnfStyle w:val="001000000000" w:firstRow="0" w:lastRow="0" w:firstColumn="1" w:lastColumn="0" w:oddVBand="0" w:evenVBand="0" w:oddHBand="0" w:evenHBand="0" w:firstRowFirstColumn="0" w:firstRowLastColumn="0" w:lastRowFirstColumn="0" w:lastRowLastColumn="0"/>
            <w:tcW w:w="0" w:type="auto"/>
            <w:hideMark/>
          </w:tcPr>
          <w:p w14:paraId="77C0FFC9" w14:textId="77777777" w:rsidR="00062FC5" w:rsidRPr="00062FC5" w:rsidRDefault="00062FC5" w:rsidP="00062FC5">
            <w:pPr>
              <w:spacing w:after="160" w:line="278" w:lineRule="auto"/>
            </w:pPr>
            <w:r w:rsidRPr="00062FC5">
              <w:t>Potential Startups</w:t>
            </w:r>
          </w:p>
        </w:tc>
        <w:tc>
          <w:tcPr>
            <w:tcW w:w="0" w:type="auto"/>
            <w:hideMark/>
          </w:tcPr>
          <w:p w14:paraId="4221B569"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Emerging niche players</w:t>
            </w:r>
          </w:p>
        </w:tc>
        <w:tc>
          <w:tcPr>
            <w:tcW w:w="0" w:type="auto"/>
            <w:hideMark/>
          </w:tcPr>
          <w:p w14:paraId="22394C7F"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 xml:space="preserve">May copy </w:t>
            </w:r>
            <w:proofErr w:type="spellStart"/>
            <w:r w:rsidRPr="00062FC5">
              <w:t>Hezop's</w:t>
            </w:r>
            <w:proofErr w:type="spellEnd"/>
            <w:r w:rsidRPr="00062FC5">
              <w:t xml:space="preserve"> model with new tech.</w:t>
            </w:r>
          </w:p>
        </w:tc>
        <w:tc>
          <w:tcPr>
            <w:tcW w:w="0" w:type="auto"/>
            <w:hideMark/>
          </w:tcPr>
          <w:p w14:paraId="0B386554"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Lack of first-mover advantage, customer references, domain depth.</w:t>
            </w:r>
          </w:p>
        </w:tc>
        <w:tc>
          <w:tcPr>
            <w:tcW w:w="0" w:type="auto"/>
            <w:hideMark/>
          </w:tcPr>
          <w:p w14:paraId="0D93FC0B" w14:textId="77777777" w:rsidR="00062FC5" w:rsidRPr="00062FC5" w:rsidRDefault="00062FC5" w:rsidP="00062FC5">
            <w:pPr>
              <w:spacing w:after="160" w:line="278" w:lineRule="auto"/>
              <w:cnfStyle w:val="000000000000" w:firstRow="0" w:lastRow="0" w:firstColumn="0" w:lastColumn="0" w:oddVBand="0" w:evenVBand="0" w:oddHBand="0" w:evenHBand="0" w:firstRowFirstColumn="0" w:firstRowLastColumn="0" w:lastRowFirstColumn="0" w:lastRowLastColumn="0"/>
            </w:pPr>
            <w:r w:rsidRPr="00062FC5">
              <w:t>Continuously innovate, build a robust patent portfolio, secure key clients.</w:t>
            </w:r>
          </w:p>
        </w:tc>
      </w:tr>
    </w:tbl>
    <w:p w14:paraId="00ADEEC7" w14:textId="77777777" w:rsidR="00062FC5" w:rsidRPr="00062FC5" w:rsidRDefault="00062FC5" w:rsidP="00062FC5">
      <w:r w:rsidRPr="00062FC5">
        <w:pict w14:anchorId="57E60FBE">
          <v:rect id="_x0000_i1093" style="width:0;height:.75pt" o:hralign="center" o:hrstd="t" o:hr="t" fillcolor="#a0a0a0" stroked="f"/>
        </w:pict>
      </w:r>
    </w:p>
    <w:p w14:paraId="2BADF567" w14:textId="77777777" w:rsidR="00062FC5" w:rsidRPr="00062FC5" w:rsidRDefault="00062FC5" w:rsidP="00062FC5">
      <w:pPr>
        <w:rPr>
          <w:b/>
          <w:bCs/>
        </w:rPr>
      </w:pPr>
      <w:r w:rsidRPr="00062FC5">
        <w:rPr>
          <w:b/>
          <w:bCs/>
        </w:rPr>
        <w:t>7. Strategic Recommendations &amp; Roadmap</w:t>
      </w:r>
    </w:p>
    <w:p w14:paraId="4BAC3CBB" w14:textId="77777777" w:rsidR="00062FC5" w:rsidRPr="00062FC5" w:rsidRDefault="00062FC5" w:rsidP="00062FC5">
      <w:r w:rsidRPr="00062FC5">
        <w:rPr>
          <w:b/>
          <w:bCs/>
        </w:rPr>
        <w:t>Phase 1: Fortify and Validate (0-18 Months)</w:t>
      </w:r>
    </w:p>
    <w:p w14:paraId="29A2A7FE" w14:textId="77777777" w:rsidR="00062FC5" w:rsidRPr="00062FC5" w:rsidRDefault="00062FC5" w:rsidP="00062FC5">
      <w:pPr>
        <w:numPr>
          <w:ilvl w:val="0"/>
          <w:numId w:val="10"/>
        </w:numPr>
      </w:pPr>
      <w:r w:rsidRPr="00062FC5">
        <w:rPr>
          <w:b/>
          <w:bCs/>
        </w:rPr>
        <w:t>Recommendation 1.1:</w:t>
      </w:r>
      <w:r w:rsidRPr="00062FC5">
        <w:t> Double down on </w:t>
      </w:r>
      <w:r w:rsidRPr="00062FC5">
        <w:rPr>
          <w:b/>
          <w:bCs/>
        </w:rPr>
        <w:t>Accuracy and Validation UX.</w:t>
      </w:r>
      <w:r w:rsidRPr="00062FC5">
        <w:t> Develop industry-leading tools for engineers to quickly verify and correct AI output. Publish third-party validation studies.</w:t>
      </w:r>
    </w:p>
    <w:p w14:paraId="6013732B" w14:textId="77777777" w:rsidR="00062FC5" w:rsidRPr="00062FC5" w:rsidRDefault="00062FC5" w:rsidP="00062FC5">
      <w:pPr>
        <w:numPr>
          <w:ilvl w:val="0"/>
          <w:numId w:val="10"/>
        </w:numPr>
      </w:pPr>
      <w:r w:rsidRPr="00062FC5">
        <w:rPr>
          <w:b/>
          <w:bCs/>
        </w:rPr>
        <w:t>Recommendation 1.2:</w:t>
      </w:r>
      <w:r w:rsidRPr="00062FC5">
        <w:t> </w:t>
      </w:r>
      <w:r w:rsidRPr="00062FC5">
        <w:rPr>
          <w:b/>
          <w:bCs/>
        </w:rPr>
        <w:t>Secure Lighthouse Clients.</w:t>
      </w:r>
      <w:r w:rsidRPr="00062FC5">
        <w:t> Partner with 2-3 major operators in different sub-sectors (O&amp;G, Chem, Power) for high-profile implementation case studies.</w:t>
      </w:r>
    </w:p>
    <w:p w14:paraId="653625CA" w14:textId="77777777" w:rsidR="00062FC5" w:rsidRPr="00062FC5" w:rsidRDefault="00062FC5" w:rsidP="00062FC5">
      <w:pPr>
        <w:numPr>
          <w:ilvl w:val="0"/>
          <w:numId w:val="10"/>
        </w:numPr>
      </w:pPr>
      <w:r w:rsidRPr="00062FC5">
        <w:rPr>
          <w:b/>
          <w:bCs/>
        </w:rPr>
        <w:t>Recommendation 1.3:</w:t>
      </w:r>
      <w:r w:rsidRPr="00062FC5">
        <w:t> </w:t>
      </w:r>
      <w:r w:rsidRPr="00062FC5">
        <w:rPr>
          <w:b/>
          <w:bCs/>
        </w:rPr>
        <w:t>Build Essential Integrations.</w:t>
      </w:r>
      <w:r w:rsidRPr="00062FC5">
        <w:t> Develop and certify 3-5 key integrations with leading CMMS (e.g., SAP, IBM Maximo) and one major digital twin platform.</w:t>
      </w:r>
    </w:p>
    <w:p w14:paraId="6954A92C" w14:textId="77777777" w:rsidR="00062FC5" w:rsidRPr="00062FC5" w:rsidRDefault="00062FC5" w:rsidP="00062FC5">
      <w:r w:rsidRPr="00062FC5">
        <w:rPr>
          <w:b/>
          <w:bCs/>
        </w:rPr>
        <w:t>Phase 2: Scale and Expand (18-36 Months)</w:t>
      </w:r>
    </w:p>
    <w:p w14:paraId="6FEAE150" w14:textId="77777777" w:rsidR="00062FC5" w:rsidRPr="00062FC5" w:rsidRDefault="00062FC5" w:rsidP="00062FC5">
      <w:pPr>
        <w:numPr>
          <w:ilvl w:val="0"/>
          <w:numId w:val="11"/>
        </w:numPr>
      </w:pPr>
      <w:r w:rsidRPr="00062FC5">
        <w:rPr>
          <w:b/>
          <w:bCs/>
        </w:rPr>
        <w:t>Recommendation 2.1:</w:t>
      </w:r>
      <w:r w:rsidRPr="00062FC5">
        <w:t> </w:t>
      </w:r>
      <w:r w:rsidRPr="00062FC5">
        <w:rPr>
          <w:b/>
          <w:bCs/>
        </w:rPr>
        <w:t>Execute Platform Strategy.</w:t>
      </w:r>
      <w:r w:rsidRPr="00062FC5">
        <w:t xml:space="preserve"> Launch a public API and a partner program to allow other software vendors to embed </w:t>
      </w:r>
      <w:proofErr w:type="spellStart"/>
      <w:r w:rsidRPr="00062FC5">
        <w:t>Hezop's</w:t>
      </w:r>
      <w:proofErr w:type="spellEnd"/>
      <w:r w:rsidRPr="00062FC5">
        <w:t xml:space="preserve"> technology.</w:t>
      </w:r>
    </w:p>
    <w:p w14:paraId="20D29C39" w14:textId="77777777" w:rsidR="00062FC5" w:rsidRPr="00062FC5" w:rsidRDefault="00062FC5" w:rsidP="00062FC5">
      <w:pPr>
        <w:numPr>
          <w:ilvl w:val="0"/>
          <w:numId w:val="11"/>
        </w:numPr>
      </w:pPr>
      <w:r w:rsidRPr="00062FC5">
        <w:rPr>
          <w:b/>
          <w:bCs/>
        </w:rPr>
        <w:t>Recommendation 2.2:</w:t>
      </w:r>
      <w:r w:rsidRPr="00062FC5">
        <w:t> </w:t>
      </w:r>
      <w:r w:rsidRPr="00062FC5">
        <w:rPr>
          <w:b/>
          <w:bCs/>
        </w:rPr>
        <w:t>Expand to Adjacent Documents.</w:t>
      </w:r>
      <w:r w:rsidRPr="00062FC5">
        <w:t> Launch a module for Isometric Drawing interpretation, capturing the construction and maintenance workflow.</w:t>
      </w:r>
    </w:p>
    <w:p w14:paraId="4ABFE862" w14:textId="77777777" w:rsidR="00062FC5" w:rsidRPr="00062FC5" w:rsidRDefault="00062FC5" w:rsidP="00062FC5">
      <w:pPr>
        <w:numPr>
          <w:ilvl w:val="0"/>
          <w:numId w:val="11"/>
        </w:numPr>
      </w:pPr>
      <w:r w:rsidRPr="00062FC5">
        <w:rPr>
          <w:b/>
          <w:bCs/>
        </w:rPr>
        <w:lastRenderedPageBreak/>
        <w:t>Recommendation 2.3:</w:t>
      </w:r>
      <w:r w:rsidRPr="00062FC5">
        <w:t> </w:t>
      </w:r>
      <w:r w:rsidRPr="00062FC5">
        <w:rPr>
          <w:b/>
          <w:bCs/>
        </w:rPr>
        <w:t>Develop Industry-Specific Solutions.</w:t>
      </w:r>
      <w:r w:rsidRPr="00062FC5">
        <w:t> Package the core technology with templates and workflows for HAZOP support or turnaround planning.</w:t>
      </w:r>
    </w:p>
    <w:p w14:paraId="3F42E1DA" w14:textId="77777777" w:rsidR="00062FC5" w:rsidRPr="00062FC5" w:rsidRDefault="00062FC5" w:rsidP="00062FC5">
      <w:r w:rsidRPr="00062FC5">
        <w:rPr>
          <w:b/>
          <w:bCs/>
        </w:rPr>
        <w:t>Phase 3: Lead the Ecosystem (36+ Months)</w:t>
      </w:r>
    </w:p>
    <w:p w14:paraId="03DF3167" w14:textId="77777777" w:rsidR="00062FC5" w:rsidRPr="00062FC5" w:rsidRDefault="00062FC5" w:rsidP="00062FC5">
      <w:pPr>
        <w:numPr>
          <w:ilvl w:val="0"/>
          <w:numId w:val="12"/>
        </w:numPr>
      </w:pPr>
      <w:r w:rsidRPr="00062FC5">
        <w:rPr>
          <w:b/>
          <w:bCs/>
        </w:rPr>
        <w:t>Recommendation 3.1:</w:t>
      </w:r>
      <w:r w:rsidRPr="00062FC5">
        <w:t> </w:t>
      </w:r>
      <w:r w:rsidRPr="00062FC5">
        <w:rPr>
          <w:b/>
          <w:bCs/>
        </w:rPr>
        <w:t>Establish a Data Marketplace/Exchange.</w:t>
      </w:r>
      <w:r w:rsidRPr="00062FC5">
        <w:t> Facilitate the secure sharing and licensing of anonymized, aggregated equipment and tag data patterns.</w:t>
      </w:r>
    </w:p>
    <w:p w14:paraId="247701A7" w14:textId="77777777" w:rsidR="00062FC5" w:rsidRPr="00062FC5" w:rsidRDefault="00062FC5" w:rsidP="00062FC5">
      <w:pPr>
        <w:numPr>
          <w:ilvl w:val="0"/>
          <w:numId w:val="12"/>
        </w:numPr>
      </w:pPr>
      <w:r w:rsidRPr="00062FC5">
        <w:rPr>
          <w:b/>
          <w:bCs/>
        </w:rPr>
        <w:t>Recommendation 3.2:</w:t>
      </w:r>
      <w:r w:rsidRPr="00062FC5">
        <w:t> </w:t>
      </w:r>
      <w:r w:rsidRPr="00062FC5">
        <w:rPr>
          <w:b/>
          <w:bCs/>
        </w:rPr>
        <w:t>Evaluate Strategic Paths.</w:t>
      </w:r>
      <w:r w:rsidRPr="00062FC5">
        <w:t> Based on market traction, prepare for either a significant independent funding round to accelerate growth or position the company for acquisition by a strategic player seeking to dominate the digital engineering space.</w:t>
      </w:r>
    </w:p>
    <w:p w14:paraId="04873738" w14:textId="77777777" w:rsidR="00062FC5" w:rsidRPr="00062FC5" w:rsidRDefault="00062FC5" w:rsidP="00062FC5">
      <w:r w:rsidRPr="00062FC5">
        <w:rPr>
          <w:b/>
          <w:bCs/>
        </w:rPr>
        <w:t>Figure 2: Strategic Roadmap Visualization</w:t>
      </w:r>
      <w:r w:rsidRPr="00062FC5">
        <w:br/>
      </w:r>
      <w:r w:rsidRPr="00062FC5">
        <w:rPr>
          <w:i/>
          <w:iCs/>
        </w:rPr>
        <w:t>(A clean, three-phase Gantt-style chart would be inserted here illustrating the above recommendations across time.)</w:t>
      </w:r>
    </w:p>
    <w:p w14:paraId="525E00C3" w14:textId="77777777" w:rsidR="00062FC5" w:rsidRPr="00062FC5" w:rsidRDefault="00062FC5" w:rsidP="00062FC5">
      <w:r w:rsidRPr="00062FC5">
        <w:rPr>
          <w:b/>
          <w:bCs/>
        </w:rPr>
        <w:t>Figure 3: Opportunity/Threat Prioritization Matrix</w:t>
      </w:r>
      <w:r w:rsidRPr="00062FC5">
        <w:br/>
      </w:r>
      <w:r w:rsidRPr="00062FC5">
        <w:rPr>
          <w:i/>
          <w:iCs/>
        </w:rPr>
        <w:t>(A 2x2 matrix plotting Opportunities and Threats based on "Impact" vs. "Likelihood" would be inserted here.)</w:t>
      </w:r>
    </w:p>
    <w:p w14:paraId="7B501320" w14:textId="77777777" w:rsidR="00062FC5" w:rsidRPr="00062FC5" w:rsidRDefault="00062FC5" w:rsidP="00062FC5">
      <w:r w:rsidRPr="00062FC5">
        <w:pict w14:anchorId="2FF6CB69">
          <v:rect id="_x0000_i1094" style="width:0;height:.75pt" o:hralign="center" o:hrstd="t" o:hr="t" fillcolor="#a0a0a0" stroked="f"/>
        </w:pict>
      </w:r>
    </w:p>
    <w:p w14:paraId="49FAAE1B" w14:textId="77777777" w:rsidR="00062FC5" w:rsidRPr="00062FC5" w:rsidRDefault="00062FC5" w:rsidP="00062FC5">
      <w:pPr>
        <w:rPr>
          <w:b/>
          <w:bCs/>
        </w:rPr>
      </w:pPr>
      <w:r w:rsidRPr="00062FC5">
        <w:rPr>
          <w:b/>
          <w:bCs/>
        </w:rPr>
        <w:t>8. Conclusion</w:t>
      </w:r>
    </w:p>
    <w:p w14:paraId="30F628D6" w14:textId="77777777" w:rsidR="00062FC5" w:rsidRPr="00062FC5" w:rsidRDefault="00062FC5" w:rsidP="00062FC5">
      <w:r w:rsidRPr="00062FC5">
        <w:t>Hezop PID Reader operates in a high-value, defensible niche with a technology that is both a timely solution and a strategic enabler. Its </w:t>
      </w:r>
      <w:r w:rsidRPr="00062FC5">
        <w:rPr>
          <w:b/>
          <w:bCs/>
        </w:rPr>
        <w:t>Strengths</w:t>
      </w:r>
      <w:r w:rsidRPr="00062FC5">
        <w:t> are formidable, centered on a specialized AI solution that creates immediate ROI. Its primary </w:t>
      </w:r>
      <w:r w:rsidRPr="00062FC5">
        <w:rPr>
          <w:b/>
          <w:bCs/>
        </w:rPr>
        <w:t>Weaknesses</w:t>
      </w:r>
      <w:r w:rsidRPr="00062FC5">
        <w:t> are typical of a deep-tech startup entering a conservative market and can be managed through focused product and go-to-market strategies.</w:t>
      </w:r>
    </w:p>
    <w:p w14:paraId="6E896A36" w14:textId="77777777" w:rsidR="00062FC5" w:rsidRPr="00062FC5" w:rsidRDefault="00062FC5" w:rsidP="00062FC5">
      <w:r w:rsidRPr="00062FC5">
        <w:t>The </w:t>
      </w:r>
      <w:r w:rsidRPr="00062FC5">
        <w:rPr>
          <w:b/>
          <w:bCs/>
        </w:rPr>
        <w:t>Opportunities</w:t>
      </w:r>
      <w:r w:rsidRPr="00062FC5">
        <w:t>, particularly the tidal wave of digital twin adoption, are substantial and can propel Hezop from a useful tool to an indispensable industrial data platform. The </w:t>
      </w:r>
      <w:r w:rsidRPr="00062FC5">
        <w:rPr>
          <w:b/>
          <w:bCs/>
        </w:rPr>
        <w:t>Threats</w:t>
      </w:r>
      <w:r w:rsidRPr="00062FC5">
        <w:t> from incumbents and market inertia are real but can be countered by maintaining technological superiority, building impeccable customer trust, and pursuing agile partnerships.</w:t>
      </w:r>
    </w:p>
    <w:p w14:paraId="28BC9CF8" w14:textId="77777777" w:rsidR="00062FC5" w:rsidRPr="00062FC5" w:rsidRDefault="00062FC5" w:rsidP="00062FC5">
      <w:r w:rsidRPr="00062FC5">
        <w:t>The recommended strategy is </w:t>
      </w:r>
      <w:r w:rsidRPr="00062FC5">
        <w:rPr>
          <w:b/>
          <w:bCs/>
        </w:rPr>
        <w:t>offensive from a position of focus</w:t>
      </w:r>
      <w:r w:rsidRPr="00062FC5">
        <w:t>: solidify the core P&amp;ID offering with unmatched accuracy, then systematically expand its application and business model to build an unassailable position as the intelligence layer for the physical industrial world. Success will require equal parts technical excellence, strategic patience, and savvy commercial execution.</w:t>
      </w:r>
    </w:p>
    <w:p w14:paraId="2D32845F" w14:textId="77777777" w:rsidR="00062FC5" w:rsidRDefault="00062FC5"/>
    <w:sectPr w:rsidR="00062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38AD"/>
    <w:multiLevelType w:val="multilevel"/>
    <w:tmpl w:val="F062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810E6"/>
    <w:multiLevelType w:val="multilevel"/>
    <w:tmpl w:val="DD0E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43F43"/>
    <w:multiLevelType w:val="multilevel"/>
    <w:tmpl w:val="3FFC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81429"/>
    <w:multiLevelType w:val="multilevel"/>
    <w:tmpl w:val="232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66703"/>
    <w:multiLevelType w:val="multilevel"/>
    <w:tmpl w:val="7094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210AD"/>
    <w:multiLevelType w:val="multilevel"/>
    <w:tmpl w:val="015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B1142"/>
    <w:multiLevelType w:val="multilevel"/>
    <w:tmpl w:val="998C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76031"/>
    <w:multiLevelType w:val="multilevel"/>
    <w:tmpl w:val="F6EC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64E44"/>
    <w:multiLevelType w:val="multilevel"/>
    <w:tmpl w:val="9E7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6731C"/>
    <w:multiLevelType w:val="multilevel"/>
    <w:tmpl w:val="81D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F718A"/>
    <w:multiLevelType w:val="multilevel"/>
    <w:tmpl w:val="23A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A1180"/>
    <w:multiLevelType w:val="multilevel"/>
    <w:tmpl w:val="3470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917506">
    <w:abstractNumId w:val="0"/>
  </w:num>
  <w:num w:numId="2" w16cid:durableId="1015502313">
    <w:abstractNumId w:val="9"/>
  </w:num>
  <w:num w:numId="3" w16cid:durableId="1011179869">
    <w:abstractNumId w:val="1"/>
  </w:num>
  <w:num w:numId="4" w16cid:durableId="1152407933">
    <w:abstractNumId w:val="11"/>
  </w:num>
  <w:num w:numId="5" w16cid:durableId="403836761">
    <w:abstractNumId w:val="7"/>
  </w:num>
  <w:num w:numId="6" w16cid:durableId="1118376809">
    <w:abstractNumId w:val="2"/>
  </w:num>
  <w:num w:numId="7" w16cid:durableId="1383285749">
    <w:abstractNumId w:val="4"/>
  </w:num>
  <w:num w:numId="8" w16cid:durableId="2027949318">
    <w:abstractNumId w:val="5"/>
  </w:num>
  <w:num w:numId="9" w16cid:durableId="1100637712">
    <w:abstractNumId w:val="6"/>
  </w:num>
  <w:num w:numId="10" w16cid:durableId="1008556767">
    <w:abstractNumId w:val="8"/>
  </w:num>
  <w:num w:numId="11" w16cid:durableId="1900284995">
    <w:abstractNumId w:val="10"/>
  </w:num>
  <w:num w:numId="12" w16cid:durableId="1815103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FC5"/>
    <w:rsid w:val="00062FC5"/>
    <w:rsid w:val="001C39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7E79"/>
  <w15:chartTrackingRefBased/>
  <w15:docId w15:val="{40A4F4EB-B83A-46CC-B3F2-D50C58842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FC5"/>
    <w:rPr>
      <w:rFonts w:eastAsiaTheme="majorEastAsia" w:cstheme="majorBidi"/>
      <w:color w:val="272727" w:themeColor="text1" w:themeTint="D8"/>
    </w:rPr>
  </w:style>
  <w:style w:type="paragraph" w:styleId="Title">
    <w:name w:val="Title"/>
    <w:basedOn w:val="Normal"/>
    <w:next w:val="Normal"/>
    <w:link w:val="TitleChar"/>
    <w:uiPriority w:val="10"/>
    <w:qFormat/>
    <w:rsid w:val="00062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FC5"/>
    <w:pPr>
      <w:spacing w:before="160"/>
      <w:jc w:val="center"/>
    </w:pPr>
    <w:rPr>
      <w:i/>
      <w:iCs/>
      <w:color w:val="404040" w:themeColor="text1" w:themeTint="BF"/>
    </w:rPr>
  </w:style>
  <w:style w:type="character" w:customStyle="1" w:styleId="QuoteChar">
    <w:name w:val="Quote Char"/>
    <w:basedOn w:val="DefaultParagraphFont"/>
    <w:link w:val="Quote"/>
    <w:uiPriority w:val="29"/>
    <w:rsid w:val="00062FC5"/>
    <w:rPr>
      <w:i/>
      <w:iCs/>
      <w:color w:val="404040" w:themeColor="text1" w:themeTint="BF"/>
    </w:rPr>
  </w:style>
  <w:style w:type="paragraph" w:styleId="ListParagraph">
    <w:name w:val="List Paragraph"/>
    <w:basedOn w:val="Normal"/>
    <w:uiPriority w:val="34"/>
    <w:qFormat/>
    <w:rsid w:val="00062FC5"/>
    <w:pPr>
      <w:ind w:left="720"/>
      <w:contextualSpacing/>
    </w:pPr>
  </w:style>
  <w:style w:type="character" w:styleId="IntenseEmphasis">
    <w:name w:val="Intense Emphasis"/>
    <w:basedOn w:val="DefaultParagraphFont"/>
    <w:uiPriority w:val="21"/>
    <w:qFormat/>
    <w:rsid w:val="00062FC5"/>
    <w:rPr>
      <w:i/>
      <w:iCs/>
      <w:color w:val="2F5496" w:themeColor="accent1" w:themeShade="BF"/>
    </w:rPr>
  </w:style>
  <w:style w:type="paragraph" w:styleId="IntenseQuote">
    <w:name w:val="Intense Quote"/>
    <w:basedOn w:val="Normal"/>
    <w:next w:val="Normal"/>
    <w:link w:val="IntenseQuoteChar"/>
    <w:uiPriority w:val="30"/>
    <w:qFormat/>
    <w:rsid w:val="00062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FC5"/>
    <w:rPr>
      <w:i/>
      <w:iCs/>
      <w:color w:val="2F5496" w:themeColor="accent1" w:themeShade="BF"/>
    </w:rPr>
  </w:style>
  <w:style w:type="character" w:styleId="IntenseReference">
    <w:name w:val="Intense Reference"/>
    <w:basedOn w:val="DefaultParagraphFont"/>
    <w:uiPriority w:val="32"/>
    <w:qFormat/>
    <w:rsid w:val="00062FC5"/>
    <w:rPr>
      <w:b/>
      <w:bCs/>
      <w:smallCaps/>
      <w:color w:val="2F5496" w:themeColor="accent1" w:themeShade="BF"/>
      <w:spacing w:val="5"/>
    </w:rPr>
  </w:style>
  <w:style w:type="table" w:styleId="GridTable5Dark-Accent6">
    <w:name w:val="Grid Table 5 Dark Accent 6"/>
    <w:basedOn w:val="TableNormal"/>
    <w:uiPriority w:val="50"/>
    <w:rsid w:val="00062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2472</Words>
  <Characters>14097</Characters>
  <Application>Microsoft Office Word</Application>
  <DocSecurity>0</DocSecurity>
  <Lines>117</Lines>
  <Paragraphs>33</Paragraphs>
  <ScaleCrop>false</ScaleCrop>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2026-01-04T19:10:00Z</dcterms:created>
  <dcterms:modified xsi:type="dcterms:W3CDTF">2026-01-04T19:12:00Z</dcterms:modified>
</cp:coreProperties>
</file>