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Strigolactone-Mediated Root System Remodeling and Symbiotic Signaling Under Phosphate Starvation in Cereals</w:t>
      </w:r>
    </w:p>
    <w:p>
      <w:pPr>
        <w:pStyle w:val="Author"/>
      </w:pPr>
      <w:r>
        <w:t xml:space="preserve">AREIL Research Suite (Treatment Arm - Benchmark B)</w:t>
      </w:r>
    </w:p>
    <w:p>
      <w:pPr>
        <w:pStyle w:val="Date"/>
      </w:pPr>
      <w:r>
        <w:t xml:space="preserve">2026-09-05</w:t>
      </w:r>
    </w:p>
    <w:bookmarkStart w:id="9" w:name="abstract"/>
    <w:p>
      <w:pPr>
        <w:pStyle w:val="Heading1"/>
      </w:pPr>
      <w:r>
        <w:t xml:space="preserve">1. Abstract</w:t>
      </w:r>
    </w:p>
    <w:p>
      <w:pPr>
        <w:pStyle w:val="FirstParagraph"/>
      </w:pPr>
      <w:r>
        <w:t xml:space="preserve">Phosphate (Pi) deficiency represents an endemic agricultural barrier in cereal cultivation. In response to Pi starvation, cereal crops (</w:t>
      </w:r>
      <w:r>
        <w:rPr>
          <w:i/>
          <w:iCs/>
        </w:rPr>
        <w:t xml:space="preserve">Oryza sativa</w:t>
      </w:r>
      <w:r>
        <w:t xml:space="preserve">,</w:t>
      </w:r>
      <w:r>
        <w:t xml:space="preserve"> </w:t>
      </w:r>
      <w:r>
        <w:rPr>
          <w:i/>
          <w:iCs/>
        </w:rPr>
        <w:t xml:space="preserve">Zea mays</w:t>
      </w:r>
      <w:r>
        <w:t xml:space="preserve">) orchestrate adaptive changes via strigolactones (SLs). This synthesis examines the canonical D14-D3-D53 perception module, rhizosphere mycorrhizal recruitment, and resolves conflicting models concerning strigolactone-ethylene epistasis in root hair development.</w:t>
      </w:r>
    </w:p>
    <w:bookmarkEnd w:id="9"/>
    <w:bookmarkStart w:id="10" w:name="Xaf642dde3d1edb6aa29ae34426eb935dd172df3"/>
    <w:p>
      <w:pPr>
        <w:pStyle w:val="Heading1"/>
      </w:pPr>
      <w:r>
        <w:t xml:space="preserve">2. Phosphate Starvation and Strigolactone Mobilization</w:t>
      </w:r>
    </w:p>
    <w:p>
      <w:pPr>
        <w:pStyle w:val="FirstParagraph"/>
      </w:pPr>
      <w:r>
        <w:t xml:space="preserve">Under low inorganic phosphate availability, roots induce carotenoid cleavage dioxygenase genes</w:t>
      </w:r>
      <w:r>
        <w:t xml:space="preserve"> </w:t>
      </w:r>
      <w:r>
        <w:rPr>
          <w:i/>
          <w:iCs/>
        </w:rPr>
        <w:t xml:space="preserve">CCD7/D17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CCD8/D10</w:t>
      </w:r>
      <w:r>
        <w:t xml:space="preserve">, resulting in a pronounced upregulation of strigolactone biosynthesis</w:t>
      </w:r>
      <w:r>
        <w:t xml:space="preserve"> </w:t>
      </w:r>
      <w:r>
        <w:t xml:space="preserve">(Umehara et al. 2008)</w:t>
      </w:r>
      <w:r>
        <w:t xml:space="preserve">. Exuded SLs act at sub-picomolar concentrations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M) to stimulate rapid hyphal branching in arbuscular mycorrhizal (AM) fungi (</w:t>
      </w:r>
      <w:r>
        <w:rPr>
          <w:i/>
          <w:iCs/>
        </w:rPr>
        <w:t xml:space="preserve">Gigaspora margarita</w:t>
      </w:r>
      <w:r>
        <w:t xml:space="preserve">), facilitating symbiotic phosphate acquisition</w:t>
      </w:r>
      <w:r>
        <w:t xml:space="preserve"> </w:t>
      </w:r>
      <w:r>
        <w:t xml:space="preserve">(Akiyama et al. 2005)</w:t>
      </w:r>
      <w:r>
        <w:t xml:space="preserve">.</w:t>
      </w:r>
    </w:p>
    <w:p>
      <w:pPr>
        <w:pStyle w:val="BodyText"/>
      </w:pPr>
      <w:r>
        <w:t xml:space="preserve">Intracellularly, SLs are perceived by the alpha/beta-hydrolase receptor D14, which undergoes conformational changes upon ligand hydrolysis, recruiting the F-box protein D3 to form an active SCF complex</w:t>
      </w:r>
      <w:r>
        <w:t xml:space="preserve"> </w:t>
      </w:r>
      <w:r>
        <w:t xml:space="preserve">(Jiang et al. 2013)</w:t>
      </w:r>
      <w:r>
        <w:t xml:space="preserve">. This complex targets the transcriptional repressor D53 for polyubiquitination and subsequent 26S proteasomal degradation, derepressing downstream Pi-adaptive transcriptional programs</w:t>
      </w:r>
      <w:r>
        <w:t xml:space="preserve"> </w:t>
      </w:r>
      <w:r>
        <w:t xml:space="preserve">(Jiang et al. 2013)</w:t>
      </w:r>
      <w:r>
        <w:t xml:space="preserve">.</w:t>
      </w:r>
    </w:p>
    <w:bookmarkEnd w:id="10"/>
    <w:bookmarkStart w:id="11" w:name="X0799e5b5eb24ebcb16502fb6733c7640f0f28d9"/>
    <w:p>
      <w:pPr>
        <w:pStyle w:val="Heading1"/>
      </w:pPr>
      <w:r>
        <w:t xml:space="preserve">3. Resolving Conflicting Epistasis Models: Root Hair Expansion</w:t>
      </w:r>
    </w:p>
    <w:p>
      <w:pPr>
        <w:pStyle w:val="FirstParagraph"/>
      </w:pPr>
      <w:r>
        <w:t xml:space="preserve">A critical scientific controversy in SL biology centers on root hair elongation: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Linear Ethylene Model:</w:t>
      </w:r>
      <w:r>
        <w:t xml:space="preserve"> </w:t>
      </w:r>
      <w:r>
        <w:t xml:space="preserve">Initial genetic investigations suggested that SLs stimulate root hair expansion strictly through downstream activation of ethylene biosynthesis, as responses appeared suppressed in</w:t>
      </w:r>
      <w:r>
        <w:t xml:space="preserve"> </w:t>
      </w:r>
      <w:r>
        <w:rPr>
          <w:i/>
          <w:iCs/>
        </w:rPr>
        <w:t xml:space="preserve">ein2</w:t>
      </w:r>
      <w:r>
        <w:t xml:space="preserve"> </w:t>
      </w:r>
      <w:r>
        <w:t xml:space="preserve">ethylene-insensitive mutants</w:t>
      </w:r>
      <w:r>
        <w:t xml:space="preserve"> </w:t>
      </w:r>
      <w:r>
        <w:t xml:space="preserve">(Kapulnik et al. 2011)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Dual-Pathway Resolution:</w:t>
      </w:r>
      <w:r>
        <w:t xml:space="preserve"> </w:t>
      </w:r>
      <w:r>
        <w:t xml:space="preserve">Subsequent rigorous pharmacological and genetic dissection demonstrated that synthetic SL (GR24) retains significant ability to induce root hair elongation even under complete pharmacological ethylene blockade (using aminoethoxyvinylglycine and 1-MCP) and in</w:t>
      </w:r>
      <w:r>
        <w:t xml:space="preserve"> </w:t>
      </w:r>
      <w:r>
        <w:rPr>
          <w:i/>
          <w:iCs/>
        </w:rPr>
        <w:t xml:space="preserve">etr1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ein2</w:t>
      </w:r>
      <w:r>
        <w:t xml:space="preserve"> </w:t>
      </w:r>
      <w:r>
        <w:t xml:space="preserve">double mutants</w:t>
      </w:r>
      <w:r>
        <w:t xml:space="preserve"> </w:t>
      </w:r>
      <w:r>
        <w:t xml:space="preserve">(Sun et al. 2014)</w:t>
      </w:r>
      <w:r>
        <w:t xml:space="preserve">.</w:t>
      </w:r>
    </w:p>
    <w:p>
      <w:pPr>
        <w:pStyle w:val="BodyText"/>
      </w:pPr>
      <w:r>
        <w:t xml:space="preserve">Consequently, AREIL’s contradiction analysis confirms that strigolactones do not operate via a single linear pathway, but deploy a bifurcated mechanism: one branch collaborating synergistically with ethylene, and an autonomous parallel branch operating through independent transcriptional regulators</w:t>
      </w:r>
      <w:r>
        <w:t xml:space="preserve"> </w:t>
      </w:r>
      <w:r>
        <w:t xml:space="preserve">(Sun et al. 2014)</w:t>
      </w:r>
      <w:r>
        <w:t xml:space="preserve">.</w:t>
      </w:r>
    </w:p>
    <w:bookmarkEnd w:id="11"/>
    <w:bookmarkStart w:id="23" w:name="references"/>
    <w:p>
      <w:pPr>
        <w:pStyle w:val="Heading1"/>
      </w:pPr>
      <w:r>
        <w:t xml:space="preserve">4. References</w:t>
      </w:r>
    </w:p>
    <w:bookmarkStart w:id="22" w:name="refs"/>
    <w:bookmarkStart w:id="13" w:name="ref-Akiyama2005Nature"/>
    <w:p>
      <w:pPr>
        <w:pStyle w:val="Bibliography"/>
      </w:pPr>
      <w:r>
        <w:t xml:space="preserve">Akiyama, Kohki, Ken-ichi Matsuzaki, and Hideo Hayashi. 2005.</w:t>
      </w:r>
      <w:r>
        <w:t xml:space="preserve"> </w:t>
      </w:r>
      <w:r>
        <w:t xml:space="preserve">“Plant Sesquiterpenes Induce Hyphal Branching in Arbuscular Mycorrhizal Fungi.”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435 (7043): 824–27.</w:t>
      </w:r>
      <w:r>
        <w:t xml:space="preserve"> </w:t>
      </w:r>
      <w:hyperlink r:id="rId12">
        <w:r>
          <w:rPr>
            <w:rStyle w:val="Hyperlink"/>
          </w:rPr>
          <w:t xml:space="preserve">https://doi.org/10.1038/nature03708</w:t>
        </w:r>
      </w:hyperlink>
      <w:r>
        <w:t xml:space="preserve">.</w:t>
      </w:r>
    </w:p>
    <w:bookmarkEnd w:id="13"/>
    <w:bookmarkStart w:id="15" w:name="ref-Jiang2013Nature"/>
    <w:p>
      <w:pPr>
        <w:pStyle w:val="Bibliography"/>
      </w:pPr>
      <w:r>
        <w:t xml:space="preserve">Jiang, Liangcai, Xun Liu, Guosheng Xiong, He Liu, and Fan Chen. 2013.</w:t>
      </w:r>
      <w:r>
        <w:t xml:space="preserve"> </w:t>
      </w:r>
      <w:r>
        <w:t xml:space="preserve">“DWARF 53 Acts as a Repressor of Strigolactone Signalling in Rice.”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504 (7480): 401–5.</w:t>
      </w:r>
      <w:r>
        <w:t xml:space="preserve"> </w:t>
      </w:r>
      <w:hyperlink r:id="rId14">
        <w:r>
          <w:rPr>
            <w:rStyle w:val="Hyperlink"/>
          </w:rPr>
          <w:t xml:space="preserve">https://doi.org/10.1038/nature12870</w:t>
        </w:r>
      </w:hyperlink>
      <w:r>
        <w:t xml:space="preserve">.</w:t>
      </w:r>
    </w:p>
    <w:bookmarkEnd w:id="15"/>
    <w:bookmarkStart w:id="17" w:name="ref-Kapulnik2011JXB"/>
    <w:p>
      <w:pPr>
        <w:pStyle w:val="Bibliography"/>
      </w:pPr>
      <w:r>
        <w:t xml:space="preserve">Kapulnik, Yoram, Nitzan Resnick, Efrat Mayzlish-Gati, and Yair Kaplan. 2011.</w:t>
      </w:r>
      <w:r>
        <w:t xml:space="preserve"> </w:t>
      </w:r>
      <w:r>
        <w:t xml:space="preserve">“Strigolactones Affect Root Hair Elongation in Arabidopsis.”</w:t>
      </w:r>
      <w:r>
        <w:t xml:space="preserve"> </w:t>
      </w:r>
      <w:r>
        <w:rPr>
          <w:i/>
          <w:iCs/>
        </w:rPr>
        <w:t xml:space="preserve">Journal of Experimental Botany</w:t>
      </w:r>
      <w:r>
        <w:t xml:space="preserve"> </w:t>
      </w:r>
      <w:r>
        <w:t xml:space="preserve">62 (8): 2915–24.</w:t>
      </w:r>
      <w:r>
        <w:t xml:space="preserve"> </w:t>
      </w:r>
      <w:hyperlink r:id="rId16">
        <w:r>
          <w:rPr>
            <w:rStyle w:val="Hyperlink"/>
          </w:rPr>
          <w:t xml:space="preserve">https://doi.org/10.1093/jxb/erq422</w:t>
        </w:r>
      </w:hyperlink>
      <w:r>
        <w:t xml:space="preserve">.</w:t>
      </w:r>
    </w:p>
    <w:bookmarkEnd w:id="17"/>
    <w:bookmarkStart w:id="19" w:name="ref-Sun2014PlantPhysiol"/>
    <w:p>
      <w:pPr>
        <w:pStyle w:val="Bibliography"/>
      </w:pPr>
      <w:r>
        <w:t xml:space="preserve">Sun, Hao, Jinyuan Tao, Shanshan Liu, Shurong Huang, and Shu Chen. 2014.</w:t>
      </w:r>
      <w:r>
        <w:t xml:space="preserve"> </w:t>
      </w:r>
      <w:r>
        <w:t xml:space="preserve">“Strigolactones Positively Regulate Root Hair Elongation Through an Alternative Pathway Independent of Ethylene Signaling.”</w:t>
      </w:r>
      <w:r>
        <w:t xml:space="preserve"> </w:t>
      </w:r>
      <w:r>
        <w:rPr>
          <w:i/>
          <w:iCs/>
        </w:rPr>
        <w:t xml:space="preserve">Plant Physiology</w:t>
      </w:r>
      <w:r>
        <w:t xml:space="preserve"> </w:t>
      </w:r>
      <w:r>
        <w:t xml:space="preserve">166 (3): 1466–78.</w:t>
      </w:r>
      <w:r>
        <w:t xml:space="preserve"> </w:t>
      </w:r>
      <w:hyperlink r:id="rId18">
        <w:r>
          <w:rPr>
            <w:rStyle w:val="Hyperlink"/>
          </w:rPr>
          <w:t xml:space="preserve">https://doi.org/10.1104/pp.114.244343</w:t>
        </w:r>
      </w:hyperlink>
      <w:r>
        <w:t xml:space="preserve">.</w:t>
      </w:r>
    </w:p>
    <w:bookmarkEnd w:id="19"/>
    <w:bookmarkStart w:id="21" w:name="ref-Umehara2008Nature"/>
    <w:p>
      <w:pPr>
        <w:pStyle w:val="Bibliography"/>
      </w:pPr>
      <w:r>
        <w:t xml:space="preserve">Umehara, Mikihisa, Atsushi Hanada, Shinsaku Yoshida, Kohki Akiyama, and Takahito Arite. 2008.</w:t>
      </w:r>
      <w:r>
        <w:t xml:space="preserve"> </w:t>
      </w:r>
      <w:r>
        <w:t xml:space="preserve">“Inhibition of Shoot Branching by New Terpenoid Plant Hormones.”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455 (7210): 195–200.</w:t>
      </w:r>
      <w:r>
        <w:t xml:space="preserve"> </w:t>
      </w:r>
      <w:hyperlink r:id="rId20">
        <w:r>
          <w:rPr>
            <w:rStyle w:val="Hyperlink"/>
          </w:rPr>
          <w:t xml:space="preserve">https://doi.org/10.1038/nature07272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038/nature03708" TargetMode="External" /><Relationship Type="http://schemas.openxmlformats.org/officeDocument/2006/relationships/hyperlink" Id="rId20" Target="https://doi.org/10.1038/nature07272" TargetMode="External" /><Relationship Type="http://schemas.openxmlformats.org/officeDocument/2006/relationships/hyperlink" Id="rId14" Target="https://doi.org/10.1038/nature12870" TargetMode="External" /><Relationship Type="http://schemas.openxmlformats.org/officeDocument/2006/relationships/hyperlink" Id="rId16" Target="https://doi.org/10.1093/jxb/erq422" TargetMode="External" /><Relationship Type="http://schemas.openxmlformats.org/officeDocument/2006/relationships/hyperlink" Id="rId18" Target="https://doi.org/10.1104/pp.114.2443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038/nature03708" TargetMode="External" /><Relationship Type="http://schemas.openxmlformats.org/officeDocument/2006/relationships/hyperlink" Id="rId20" Target="https://doi.org/10.1038/nature07272" TargetMode="External" /><Relationship Type="http://schemas.openxmlformats.org/officeDocument/2006/relationships/hyperlink" Id="rId14" Target="https://doi.org/10.1038/nature12870" TargetMode="External" /><Relationship Type="http://schemas.openxmlformats.org/officeDocument/2006/relationships/hyperlink" Id="rId16" Target="https://doi.org/10.1093/jxb/erq422" TargetMode="External" /><Relationship Type="http://schemas.openxmlformats.org/officeDocument/2006/relationships/hyperlink" Id="rId18" Target="https://doi.org/10.1104/pp.114.2443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Strigolactone-Mediated Root System Remodeling and Symbiotic Signaling Under Phosphate Starvation in Cereals</dc:title>
  <dc:creator>AREIL Research Suite (Treatment Arm - Benchmark B)</dc:creator>
  <cp:keywords/>
  <dcterms:created xsi:type="dcterms:W3CDTF">2026-09-05T11:01:28Z</dcterms:created>
  <dcterms:modified xsi:type="dcterms:W3CDTF">2026-09-05T11:01:28Z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