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Empirical Demonstration of AREIL Reproducibility Pipeline</w:t>
      </w:r>
    </w:p>
    <w:p>
      <w:pPr>
        <w:pStyle w:val="Author"/>
      </w:pPr>
      <w:r>
        <w:t xml:space="preserve">AREIL Reproducibility Engine</w:t>
      </w:r>
    </w:p>
    <w:p>
      <w:pPr>
        <w:pStyle w:val="Date"/>
      </w:pPr>
      <w:r>
        <w:t xml:space="preserve">2026-09-05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Plant vegetative elongation and foliar chlorophyll content serve as vital physiological indicators of adaptive vigor under external treatment</w:t>
      </w:r>
      <w:r>
        <w:t xml:space="preserve"> </w:t>
      </w:r>
      <w:r>
        <w:t xml:space="preserve">[@Smith2024Plant]</w:t>
      </w:r>
      <w:r>
        <w:t xml:space="preserve">.</w:t>
      </w:r>
    </w:p>
    <w:bookmarkEnd w:id="9"/>
    <w:bookmarkStart w:id="14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In our executed experiment, treated plants exhibited a statistically significant elevation in shoot height compared to controls.</w:t>
      </w:r>
      <w:r>
        <w:t xml:space="preserve"> </w:t>
      </w:r>
      <w:r>
        <w:t xml:space="preserve">Specifically, control plants reached a mean height of</w:t>
      </w:r>
      <w:r>
        <w:t xml:space="preserve"> </w:t>
      </w:r>
      <w:r>
        <w:rPr>
          <w:b/>
          <w:bCs/>
        </w:rPr>
        <w:t xml:space="preserve">14.7 ± 0.65 cm</w:t>
      </w:r>
      <w:r>
        <w:t xml:space="preserve">, whereas treated specimens attained</w:t>
      </w:r>
      <w:r>
        <w:t xml:space="preserve"> </w:t>
      </w:r>
      <w:r>
        <w:rPr>
          <w:b/>
          <w:bCs/>
        </w:rPr>
        <w:t xml:space="preserve">18.74 ± 0.62 cm</w:t>
      </w:r>
      <w:r>
        <w:t xml:space="preserve"> </w:t>
      </w:r>
      <w:r>
        <w:t xml:space="preserve">(net increase of</w:t>
      </w:r>
      <w:r>
        <w:t xml:space="preserve"> </w:t>
      </w:r>
      <w:r>
        <w:rPr>
          <w:b/>
          <w:bCs/>
        </w:rPr>
        <w:t xml:space="preserve">+4.04 cm</w:t>
      </w:r>
      <w:r>
        <w:t xml:space="preserve">; independent two-sample \$-test,  = 10.05$,  = 8E-06$, Cohen’s  = 6.36$).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height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figure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Effect of treatment on plant height (mean ± standard deviation, N = 5 per group).</w:t>
            </w:r>
          </w:p>
          <w:bookmarkEnd w:id="13"/>
        </w:tc>
      </w:tr>
    </w:tbl>
    <w:bookmarkEnd w:id="14"/>
    <w:bookmarkStart w:id="15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substantial effect size observed confirms that the regulatory stimulus significantly accelerates stem elongation, corroborating the preliminary findings of Smith and Doe</w:t>
      </w:r>
      <w:r>
        <w:t xml:space="preserve"> </w:t>
      </w:r>
      <w:r>
        <w:t xml:space="preserve">[@Smith2024Plant]</w:t>
      </w:r>
      <w:r>
        <w:t xml:space="preserve">. All values reported in this manuscript originate directly from deterministic executed code and verified raw observations.</w:t>
      </w:r>
    </w:p>
    <w:bookmarkEnd w:id="15"/>
    <w:bookmarkStart w:id="17" w:name="references"/>
    <w:p>
      <w:pPr>
        <w:pStyle w:val="Heading1"/>
      </w:pPr>
      <w:r>
        <w:t xml:space="preserve">References</w:t>
      </w:r>
    </w:p>
    <w:bookmarkStart w:id="16" w:name="refs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Empirical Demonstration of AREIL Reproducibility Pipeline</dc:title>
  <dc:creator>AREIL Reproducibility Engine</dc:creator>
  <cp:keywords/>
  <dcterms:created xsi:type="dcterms:W3CDTF">2026-09-05T10:50:18Z</dcterms:created>
  <dcterms:modified xsi:type="dcterms:W3CDTF">2026-09-05T10:50:18Z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2026-09-05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