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Nuvio - Sécurité et confidentialité</w:t>
      </w:r>
    </w:p>
    <w:p>
      <w:pPr>
        <w:pStyle w:val="Heading2"/>
      </w:pPr>
      <w:r>
        <w:t>Hébergement</w:t>
      </w:r>
    </w:p>
    <w:p>
      <w:r>
        <w:t>Les données sont hébergées dans l'Union européenne, dans des centres de données situés à Francfort et à Paris. Nuvio est certifié ISO 27001 depuis 2023.</w:t>
      </w:r>
    </w:p>
    <w:p>
      <w:pPr>
        <w:pStyle w:val="Heading2"/>
      </w:pPr>
      <w:r>
        <w:t>Chiffrement</w:t>
      </w:r>
    </w:p>
    <w:p>
      <w:r>
        <w:t>Les données sont chiffrées au repos en AES-256 et en transit avec TLS 1.3.</w:t>
      </w:r>
    </w:p>
    <w:p>
      <w:pPr>
        <w:pStyle w:val="Heading2"/>
      </w:pPr>
      <w:r>
        <w:t>Authentification</w:t>
      </w:r>
    </w:p>
    <w:p>
      <w:r>
        <w:t>L'authentification à deux facteurs est disponible pour tous et peut être imposée par un administrateur. Le SSO via SAML 2.0 est disponible avec Okta, Azure AD et Google Workspace sur la formule Business. Les sessions inactives expirent après 30 jours, ou 12 heures si l'administrateur l'exige.</w:t>
      </w:r>
    </w:p>
    <w:p>
      <w:pPr>
        <w:pStyle w:val="Heading2"/>
      </w:pPr>
      <w:r>
        <w:t>Sauvegardes</w:t>
      </w:r>
    </w:p>
    <w:p>
      <w:r>
        <w:t>Une sauvegarde complète est réalisée toutes les 6 heures et conservée 30 jours. La restauration d'un projet supprimé peut être demandée au support dans un délai de 30 jours.</w:t>
      </w:r>
    </w:p>
    <w:p>
      <w:pPr>
        <w:pStyle w:val="Heading2"/>
      </w:pPr>
      <w:r>
        <w:t>RGPD</w:t>
      </w:r>
    </w:p>
    <w:p>
      <w:r>
        <w:t>Le délégué à la protection des données est joignable à dpo@nuvio.example. Un accord de traitement des données (DPA) est signé automatiquement à la création d'un espace payant. Après la suppression d'un espace de travail, les données sont effacées définitivement sous 30 jours, sauvegardes comprises.</w:t>
      </w:r>
    </w:p>
    <w:p>
      <w:pPr>
        <w:pStyle w:val="Heading2"/>
      </w:pPr>
      <w:r>
        <w:t>Journaux d'audit</w:t>
      </w:r>
    </w:p>
    <w:p>
      <w:r>
        <w:t>Les journaux d'audit enregistrent connexions, exports et changements de permissions et sont conservés un an.</w:t>
      </w:r>
    </w:p>
    <w:p>
      <w:pPr>
        <w:pStyle w:val="Heading2"/>
      </w:pPr>
      <w:r>
        <w:t>Tests de sécurité</w:t>
      </w:r>
    </w:p>
    <w:p>
      <w:r>
        <w:t>Un test d'intrusion indépendant est mené chaque année et son résumé est fourni sur demande. Les failles peuvent être signalées à security@nuvio.example dans le cadre du programme de divulgation responsable.</w:t>
      </w:r>
    </w:p>
    <w:p>
      <w:pPr>
        <w:pStyle w:val="Heading2"/>
      </w:pPr>
      <w:r>
        <w:t>Disponibilité</w:t>
      </w:r>
    </w:p>
    <w:p>
      <w:r>
        <w:t>Nuvio garantit une disponibilité de 99,9 % par mois sur la formule Business. L'état du service est publié en temps réel sur status.nuvio.example.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BEAI eval</dc:creator>
  <cp:keywords/>
  <dc:description>generated by python-docx</dc:description>
  <cp:lastModifiedBy/>
  <cp:revision>1</cp:revision>
  <dcterms:created xsi:type="dcterms:W3CDTF">2026-01-01T00:00:00Z</dcterms:created>
  <dcterms:modified xsi:type="dcterms:W3CDTF">2026-01-01T00:00:00Z</dcterms:modified>
  <cp:category/>
</cp:coreProperties>
</file>