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457" w:rsidRDefault="00AA6457" w:rsidP="003E3BE6">
      <w:pPr>
        <w:pStyle w:val="Heading1"/>
      </w:pPr>
      <w:bookmarkStart w:id="0" w:name="_Toc492395757"/>
      <w:bookmarkStart w:id="1" w:name="_Hlk492396274"/>
    </w:p>
    <w:p w:rsidR="00AA6457" w:rsidRDefault="00AA6457" w:rsidP="003E3BE6">
      <w:pPr>
        <w:pStyle w:val="Heading1"/>
      </w:pPr>
    </w:p>
    <w:p w:rsidR="00AA6457" w:rsidRDefault="00AA6457" w:rsidP="003E3BE6">
      <w:pPr>
        <w:pStyle w:val="Heading1"/>
      </w:pPr>
    </w:p>
    <w:p w:rsidR="00AA6457" w:rsidRDefault="00AA6457" w:rsidP="003E3BE6">
      <w:pPr>
        <w:pStyle w:val="Heading1"/>
      </w:pPr>
    </w:p>
    <w:p w:rsidR="00A622DE" w:rsidRDefault="009023F5" w:rsidP="003E3BE6">
      <w:pPr>
        <w:pStyle w:val="Heading1"/>
      </w:pPr>
      <w:r>
        <w:t>Blue-Green Deployment with NGINX+</w:t>
      </w:r>
      <w:bookmarkEnd w:id="0"/>
    </w:p>
    <w:p w:rsidR="00AA6457" w:rsidRDefault="00AA6457" w:rsidP="00AA6457">
      <w:r>
        <w:t>Jason Whittington</w:t>
      </w:r>
    </w:p>
    <w:p w:rsidR="00AA6457" w:rsidRDefault="00AA6457" w:rsidP="00AA6457">
      <w:r>
        <w:t>Equifax Workforce Solutions</w:t>
      </w:r>
    </w:p>
    <w:p w:rsidR="00AA6457" w:rsidRDefault="00AA6457" w:rsidP="00AA6457">
      <w:r>
        <w:t>September 5, 2017</w:t>
      </w:r>
    </w:p>
    <w:p w:rsidR="00AA6457" w:rsidRPr="00AA6457" w:rsidRDefault="00AA6457" w:rsidP="00AA6457">
      <w:r>
        <w:t>DRAFT</w:t>
      </w:r>
    </w:p>
    <w:bookmarkEnd w:id="1"/>
    <w:p w:rsidR="00AA6457" w:rsidRDefault="00AA6457">
      <w:r>
        <w:br w:type="page"/>
      </w:r>
    </w:p>
    <w:sdt>
      <w:sdtPr>
        <w:rPr>
          <w:rFonts w:asciiTheme="minorHAnsi" w:eastAsiaTheme="minorHAnsi" w:hAnsiTheme="minorHAnsi" w:cstheme="minorBidi"/>
          <w:b w:val="0"/>
          <w:bCs w:val="0"/>
          <w:color w:val="auto"/>
          <w:sz w:val="22"/>
          <w:szCs w:val="22"/>
          <w:lang w:eastAsia="en-US"/>
        </w:rPr>
        <w:id w:val="1771741160"/>
        <w:docPartObj>
          <w:docPartGallery w:val="Table of Contents"/>
          <w:docPartUnique/>
        </w:docPartObj>
      </w:sdtPr>
      <w:sdtEndPr>
        <w:rPr>
          <w:noProof/>
        </w:rPr>
      </w:sdtEndPr>
      <w:sdtContent>
        <w:p w:rsidR="009407C7" w:rsidRDefault="009407C7">
          <w:pPr>
            <w:pStyle w:val="TOCHeading"/>
          </w:pPr>
          <w:r>
            <w:t>Contents</w:t>
          </w:r>
        </w:p>
        <w:p w:rsidR="00AA6457" w:rsidRDefault="009407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395757" w:history="1">
            <w:r w:rsidR="00AA6457" w:rsidRPr="00B30987">
              <w:rPr>
                <w:rStyle w:val="Hyperlink"/>
                <w:noProof/>
              </w:rPr>
              <w:t>Blue-Green Deployment with NGINX+</w:t>
            </w:r>
            <w:r w:rsidR="00AA6457">
              <w:rPr>
                <w:noProof/>
                <w:webHidden/>
              </w:rPr>
              <w:tab/>
            </w:r>
            <w:r w:rsidR="00AA6457">
              <w:rPr>
                <w:noProof/>
                <w:webHidden/>
              </w:rPr>
              <w:fldChar w:fldCharType="begin"/>
            </w:r>
            <w:r w:rsidR="00AA6457">
              <w:rPr>
                <w:noProof/>
                <w:webHidden/>
              </w:rPr>
              <w:instrText xml:space="preserve"> PAGEREF _Toc492395757 \h </w:instrText>
            </w:r>
            <w:r w:rsidR="00AA6457">
              <w:rPr>
                <w:noProof/>
                <w:webHidden/>
              </w:rPr>
            </w:r>
            <w:r w:rsidR="00AA6457">
              <w:rPr>
                <w:noProof/>
                <w:webHidden/>
              </w:rPr>
              <w:fldChar w:fldCharType="separate"/>
            </w:r>
            <w:r w:rsidR="00AA6457">
              <w:rPr>
                <w:noProof/>
                <w:webHidden/>
              </w:rPr>
              <w:t>1</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58" w:history="1">
            <w:r w:rsidR="00AA6457" w:rsidRPr="00B30987">
              <w:rPr>
                <w:rStyle w:val="Hyperlink"/>
                <w:noProof/>
              </w:rPr>
              <w:t>Continuous Delivery</w:t>
            </w:r>
            <w:r w:rsidR="00AA6457">
              <w:rPr>
                <w:noProof/>
                <w:webHidden/>
              </w:rPr>
              <w:tab/>
            </w:r>
            <w:r w:rsidR="00AA6457">
              <w:rPr>
                <w:noProof/>
                <w:webHidden/>
              </w:rPr>
              <w:fldChar w:fldCharType="begin"/>
            </w:r>
            <w:r w:rsidR="00AA6457">
              <w:rPr>
                <w:noProof/>
                <w:webHidden/>
              </w:rPr>
              <w:instrText xml:space="preserve"> PAGEREF _Toc492395758 \h </w:instrText>
            </w:r>
            <w:r w:rsidR="00AA6457">
              <w:rPr>
                <w:noProof/>
                <w:webHidden/>
              </w:rPr>
            </w:r>
            <w:r w:rsidR="00AA6457">
              <w:rPr>
                <w:noProof/>
                <w:webHidden/>
              </w:rPr>
              <w:fldChar w:fldCharType="separate"/>
            </w:r>
            <w:r w:rsidR="00AA6457">
              <w:rPr>
                <w:noProof/>
                <w:webHidden/>
              </w:rPr>
              <w:t>2</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59" w:history="1">
            <w:r w:rsidR="00AA6457" w:rsidRPr="00B30987">
              <w:rPr>
                <w:rStyle w:val="Hyperlink"/>
                <w:noProof/>
              </w:rPr>
              <w:t>Blue-Green deployment</w:t>
            </w:r>
            <w:r w:rsidR="00AA6457">
              <w:rPr>
                <w:noProof/>
                <w:webHidden/>
              </w:rPr>
              <w:tab/>
            </w:r>
            <w:r w:rsidR="00AA6457">
              <w:rPr>
                <w:noProof/>
                <w:webHidden/>
              </w:rPr>
              <w:fldChar w:fldCharType="begin"/>
            </w:r>
            <w:r w:rsidR="00AA6457">
              <w:rPr>
                <w:noProof/>
                <w:webHidden/>
              </w:rPr>
              <w:instrText xml:space="preserve"> PAGEREF _Toc492395759 \h </w:instrText>
            </w:r>
            <w:r w:rsidR="00AA6457">
              <w:rPr>
                <w:noProof/>
                <w:webHidden/>
              </w:rPr>
            </w:r>
            <w:r w:rsidR="00AA6457">
              <w:rPr>
                <w:noProof/>
                <w:webHidden/>
              </w:rPr>
              <w:fldChar w:fldCharType="separate"/>
            </w:r>
            <w:r w:rsidR="00AA6457">
              <w:rPr>
                <w:noProof/>
                <w:webHidden/>
              </w:rPr>
              <w:t>2</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0" w:history="1">
            <w:r w:rsidR="00AA6457" w:rsidRPr="00B30987">
              <w:rPr>
                <w:rStyle w:val="Hyperlink"/>
                <w:noProof/>
              </w:rPr>
              <w:t>NGINX+ Ingredients</w:t>
            </w:r>
            <w:r w:rsidR="00AA6457">
              <w:rPr>
                <w:noProof/>
                <w:webHidden/>
              </w:rPr>
              <w:tab/>
            </w:r>
            <w:r w:rsidR="00AA6457">
              <w:rPr>
                <w:noProof/>
                <w:webHidden/>
              </w:rPr>
              <w:fldChar w:fldCharType="begin"/>
            </w:r>
            <w:r w:rsidR="00AA6457">
              <w:rPr>
                <w:noProof/>
                <w:webHidden/>
              </w:rPr>
              <w:instrText xml:space="preserve"> PAGEREF _Toc492395760 \h </w:instrText>
            </w:r>
            <w:r w:rsidR="00AA6457">
              <w:rPr>
                <w:noProof/>
                <w:webHidden/>
              </w:rPr>
            </w:r>
            <w:r w:rsidR="00AA6457">
              <w:rPr>
                <w:noProof/>
                <w:webHidden/>
              </w:rPr>
              <w:fldChar w:fldCharType="separate"/>
            </w:r>
            <w:r w:rsidR="00AA6457">
              <w:rPr>
                <w:noProof/>
                <w:webHidden/>
              </w:rPr>
              <w:t>2</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61" w:history="1">
            <w:r w:rsidR="00AA6457" w:rsidRPr="00B30987">
              <w:rPr>
                <w:rStyle w:val="Hyperlink"/>
                <w:noProof/>
              </w:rPr>
              <w:t>Avoid reloading configuration</w:t>
            </w:r>
            <w:r w:rsidR="00AA6457">
              <w:rPr>
                <w:noProof/>
                <w:webHidden/>
              </w:rPr>
              <w:tab/>
            </w:r>
            <w:r w:rsidR="00AA6457">
              <w:rPr>
                <w:noProof/>
                <w:webHidden/>
              </w:rPr>
              <w:fldChar w:fldCharType="begin"/>
            </w:r>
            <w:r w:rsidR="00AA6457">
              <w:rPr>
                <w:noProof/>
                <w:webHidden/>
              </w:rPr>
              <w:instrText xml:space="preserve"> PAGEREF _Toc492395761 \h </w:instrText>
            </w:r>
            <w:r w:rsidR="00AA6457">
              <w:rPr>
                <w:noProof/>
                <w:webHidden/>
              </w:rPr>
            </w:r>
            <w:r w:rsidR="00AA6457">
              <w:rPr>
                <w:noProof/>
                <w:webHidden/>
              </w:rPr>
              <w:fldChar w:fldCharType="separate"/>
            </w:r>
            <w:r w:rsidR="00AA6457">
              <w:rPr>
                <w:noProof/>
                <w:webHidden/>
              </w:rPr>
              <w:t>2</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2" w:history="1">
            <w:r w:rsidR="00AA6457" w:rsidRPr="00B30987">
              <w:rPr>
                <w:rStyle w:val="Hyperlink"/>
                <w:noProof/>
              </w:rPr>
              <w:t>Foundation Patterns</w:t>
            </w:r>
            <w:r w:rsidR="00AA6457">
              <w:rPr>
                <w:noProof/>
                <w:webHidden/>
              </w:rPr>
              <w:tab/>
            </w:r>
            <w:r w:rsidR="00AA6457">
              <w:rPr>
                <w:noProof/>
                <w:webHidden/>
              </w:rPr>
              <w:fldChar w:fldCharType="begin"/>
            </w:r>
            <w:r w:rsidR="00AA6457">
              <w:rPr>
                <w:noProof/>
                <w:webHidden/>
              </w:rPr>
              <w:instrText xml:space="preserve"> PAGEREF _Toc492395762 \h </w:instrText>
            </w:r>
            <w:r w:rsidR="00AA6457">
              <w:rPr>
                <w:noProof/>
                <w:webHidden/>
              </w:rPr>
            </w:r>
            <w:r w:rsidR="00AA6457">
              <w:rPr>
                <w:noProof/>
                <w:webHidden/>
              </w:rPr>
              <w:fldChar w:fldCharType="separate"/>
            </w:r>
            <w:r w:rsidR="00AA6457">
              <w:rPr>
                <w:noProof/>
                <w:webHidden/>
              </w:rPr>
              <w:t>3</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63" w:history="1">
            <w:r w:rsidR="00AA6457" w:rsidRPr="00B30987">
              <w:rPr>
                <w:rStyle w:val="Hyperlink"/>
                <w:noProof/>
              </w:rPr>
              <w:t>Naming your endpoints</w:t>
            </w:r>
            <w:r w:rsidR="00AA6457">
              <w:rPr>
                <w:noProof/>
                <w:webHidden/>
              </w:rPr>
              <w:tab/>
            </w:r>
            <w:r w:rsidR="00AA6457">
              <w:rPr>
                <w:noProof/>
                <w:webHidden/>
              </w:rPr>
              <w:fldChar w:fldCharType="begin"/>
            </w:r>
            <w:r w:rsidR="00AA6457">
              <w:rPr>
                <w:noProof/>
                <w:webHidden/>
              </w:rPr>
              <w:instrText xml:space="preserve"> PAGEREF _Toc492395763 \h </w:instrText>
            </w:r>
            <w:r w:rsidR="00AA6457">
              <w:rPr>
                <w:noProof/>
                <w:webHidden/>
              </w:rPr>
            </w:r>
            <w:r w:rsidR="00AA6457">
              <w:rPr>
                <w:noProof/>
                <w:webHidden/>
              </w:rPr>
              <w:fldChar w:fldCharType="separate"/>
            </w:r>
            <w:r w:rsidR="00AA6457">
              <w:rPr>
                <w:noProof/>
                <w:webHidden/>
              </w:rPr>
              <w:t>4</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4" w:history="1">
            <w:r w:rsidR="00AA6457" w:rsidRPr="00B30987">
              <w:rPr>
                <w:rStyle w:val="Hyperlink"/>
                <w:noProof/>
              </w:rPr>
              <w:t>Implementing Blue-Green</w:t>
            </w:r>
            <w:r w:rsidR="00AA6457">
              <w:rPr>
                <w:noProof/>
                <w:webHidden/>
              </w:rPr>
              <w:tab/>
            </w:r>
            <w:r w:rsidR="00AA6457">
              <w:rPr>
                <w:noProof/>
                <w:webHidden/>
              </w:rPr>
              <w:fldChar w:fldCharType="begin"/>
            </w:r>
            <w:r w:rsidR="00AA6457">
              <w:rPr>
                <w:noProof/>
                <w:webHidden/>
              </w:rPr>
              <w:instrText xml:space="preserve"> PAGEREF _Toc492395764 \h </w:instrText>
            </w:r>
            <w:r w:rsidR="00AA6457">
              <w:rPr>
                <w:noProof/>
                <w:webHidden/>
              </w:rPr>
            </w:r>
            <w:r w:rsidR="00AA6457">
              <w:rPr>
                <w:noProof/>
                <w:webHidden/>
              </w:rPr>
              <w:fldChar w:fldCharType="separate"/>
            </w:r>
            <w:r w:rsidR="00AA6457">
              <w:rPr>
                <w:noProof/>
                <w:webHidden/>
              </w:rPr>
              <w:t>5</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65" w:history="1">
            <w:r w:rsidR="00AA6457" w:rsidRPr="00B30987">
              <w:rPr>
                <w:rStyle w:val="Hyperlink"/>
                <w:noProof/>
              </w:rPr>
              <w:t>Flipping blue and green</w:t>
            </w:r>
            <w:r w:rsidR="00AA6457">
              <w:rPr>
                <w:noProof/>
                <w:webHidden/>
              </w:rPr>
              <w:tab/>
            </w:r>
            <w:r w:rsidR="00AA6457">
              <w:rPr>
                <w:noProof/>
                <w:webHidden/>
              </w:rPr>
              <w:fldChar w:fldCharType="begin"/>
            </w:r>
            <w:r w:rsidR="00AA6457">
              <w:rPr>
                <w:noProof/>
                <w:webHidden/>
              </w:rPr>
              <w:instrText xml:space="preserve"> PAGEREF _Toc492395765 \h </w:instrText>
            </w:r>
            <w:r w:rsidR="00AA6457">
              <w:rPr>
                <w:noProof/>
                <w:webHidden/>
              </w:rPr>
            </w:r>
            <w:r w:rsidR="00AA6457">
              <w:rPr>
                <w:noProof/>
                <w:webHidden/>
              </w:rPr>
              <w:fldChar w:fldCharType="separate"/>
            </w:r>
            <w:r w:rsidR="00AA6457">
              <w:rPr>
                <w:noProof/>
                <w:webHidden/>
              </w:rPr>
              <w:t>6</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6" w:history="1">
            <w:r w:rsidR="00AA6457" w:rsidRPr="00B30987">
              <w:rPr>
                <w:rStyle w:val="Hyperlink"/>
                <w:noProof/>
              </w:rPr>
              <w:t>More Complex applications</w:t>
            </w:r>
            <w:r w:rsidR="00AA6457">
              <w:rPr>
                <w:noProof/>
                <w:webHidden/>
              </w:rPr>
              <w:tab/>
            </w:r>
            <w:r w:rsidR="00AA6457">
              <w:rPr>
                <w:noProof/>
                <w:webHidden/>
              </w:rPr>
              <w:fldChar w:fldCharType="begin"/>
            </w:r>
            <w:r w:rsidR="00AA6457">
              <w:rPr>
                <w:noProof/>
                <w:webHidden/>
              </w:rPr>
              <w:instrText xml:space="preserve"> PAGEREF _Toc492395766 \h </w:instrText>
            </w:r>
            <w:r w:rsidR="00AA6457">
              <w:rPr>
                <w:noProof/>
                <w:webHidden/>
              </w:rPr>
            </w:r>
            <w:r w:rsidR="00AA6457">
              <w:rPr>
                <w:noProof/>
                <w:webHidden/>
              </w:rPr>
              <w:fldChar w:fldCharType="separate"/>
            </w:r>
            <w:r w:rsidR="00AA6457">
              <w:rPr>
                <w:noProof/>
                <w:webHidden/>
              </w:rPr>
              <w:t>6</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7" w:history="1">
            <w:r w:rsidR="00AA6457" w:rsidRPr="00B30987">
              <w:rPr>
                <w:rStyle w:val="Hyperlink"/>
                <w:noProof/>
              </w:rPr>
              <w:t>Soft swap</w:t>
            </w:r>
            <w:r w:rsidR="00AA6457">
              <w:rPr>
                <w:noProof/>
                <w:webHidden/>
              </w:rPr>
              <w:tab/>
            </w:r>
            <w:r w:rsidR="00AA6457">
              <w:rPr>
                <w:noProof/>
                <w:webHidden/>
              </w:rPr>
              <w:fldChar w:fldCharType="begin"/>
            </w:r>
            <w:r w:rsidR="00AA6457">
              <w:rPr>
                <w:noProof/>
                <w:webHidden/>
              </w:rPr>
              <w:instrText xml:space="preserve"> PAGEREF _Toc492395767 \h </w:instrText>
            </w:r>
            <w:r w:rsidR="00AA6457">
              <w:rPr>
                <w:noProof/>
                <w:webHidden/>
              </w:rPr>
            </w:r>
            <w:r w:rsidR="00AA6457">
              <w:rPr>
                <w:noProof/>
                <w:webHidden/>
              </w:rPr>
              <w:fldChar w:fldCharType="separate"/>
            </w:r>
            <w:r w:rsidR="00AA6457">
              <w:rPr>
                <w:noProof/>
                <w:webHidden/>
              </w:rPr>
              <w:t>7</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68" w:history="1">
            <w:r w:rsidR="00AA6457" w:rsidRPr="00B30987">
              <w:rPr>
                <w:rStyle w:val="Hyperlink"/>
                <w:noProof/>
              </w:rPr>
              <w:t>Fully Independent services</w:t>
            </w:r>
            <w:r w:rsidR="00AA6457">
              <w:rPr>
                <w:noProof/>
                <w:webHidden/>
              </w:rPr>
              <w:tab/>
            </w:r>
            <w:r w:rsidR="00AA6457">
              <w:rPr>
                <w:noProof/>
                <w:webHidden/>
              </w:rPr>
              <w:fldChar w:fldCharType="begin"/>
            </w:r>
            <w:r w:rsidR="00AA6457">
              <w:rPr>
                <w:noProof/>
                <w:webHidden/>
              </w:rPr>
              <w:instrText xml:space="preserve"> PAGEREF _Toc492395768 \h </w:instrText>
            </w:r>
            <w:r w:rsidR="00AA6457">
              <w:rPr>
                <w:noProof/>
                <w:webHidden/>
              </w:rPr>
            </w:r>
            <w:r w:rsidR="00AA6457">
              <w:rPr>
                <w:noProof/>
                <w:webHidden/>
              </w:rPr>
              <w:fldChar w:fldCharType="separate"/>
            </w:r>
            <w:r w:rsidR="00AA6457">
              <w:rPr>
                <w:noProof/>
                <w:webHidden/>
              </w:rPr>
              <w:t>9</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69" w:history="1">
            <w:r w:rsidR="00AA6457" w:rsidRPr="00B30987">
              <w:rPr>
                <w:rStyle w:val="Hyperlink"/>
                <w:noProof/>
              </w:rPr>
              <w:t>Independence is a big step</w:t>
            </w:r>
            <w:r w:rsidR="00AA6457">
              <w:rPr>
                <w:noProof/>
                <w:webHidden/>
              </w:rPr>
              <w:tab/>
            </w:r>
            <w:r w:rsidR="00AA6457">
              <w:rPr>
                <w:noProof/>
                <w:webHidden/>
              </w:rPr>
              <w:fldChar w:fldCharType="begin"/>
            </w:r>
            <w:r w:rsidR="00AA6457">
              <w:rPr>
                <w:noProof/>
                <w:webHidden/>
              </w:rPr>
              <w:instrText xml:space="preserve"> PAGEREF _Toc492395769 \h </w:instrText>
            </w:r>
            <w:r w:rsidR="00AA6457">
              <w:rPr>
                <w:noProof/>
                <w:webHidden/>
              </w:rPr>
            </w:r>
            <w:r w:rsidR="00AA6457">
              <w:rPr>
                <w:noProof/>
                <w:webHidden/>
              </w:rPr>
              <w:fldChar w:fldCharType="separate"/>
            </w:r>
            <w:r w:rsidR="00AA6457">
              <w:rPr>
                <w:noProof/>
                <w:webHidden/>
              </w:rPr>
              <w:t>11</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70" w:history="1">
            <w:r w:rsidR="00AA6457" w:rsidRPr="00B30987">
              <w:rPr>
                <w:rStyle w:val="Hyperlink"/>
                <w:noProof/>
              </w:rPr>
              <w:t>Operating Blue/Green deployments</w:t>
            </w:r>
            <w:r w:rsidR="00AA6457">
              <w:rPr>
                <w:noProof/>
                <w:webHidden/>
              </w:rPr>
              <w:tab/>
            </w:r>
            <w:r w:rsidR="00AA6457">
              <w:rPr>
                <w:noProof/>
                <w:webHidden/>
              </w:rPr>
              <w:fldChar w:fldCharType="begin"/>
            </w:r>
            <w:r w:rsidR="00AA6457">
              <w:rPr>
                <w:noProof/>
                <w:webHidden/>
              </w:rPr>
              <w:instrText xml:space="preserve"> PAGEREF _Toc492395770 \h </w:instrText>
            </w:r>
            <w:r w:rsidR="00AA6457">
              <w:rPr>
                <w:noProof/>
                <w:webHidden/>
              </w:rPr>
            </w:r>
            <w:r w:rsidR="00AA6457">
              <w:rPr>
                <w:noProof/>
                <w:webHidden/>
              </w:rPr>
              <w:fldChar w:fldCharType="separate"/>
            </w:r>
            <w:r w:rsidR="00AA6457">
              <w:rPr>
                <w:noProof/>
                <w:webHidden/>
              </w:rPr>
              <w:t>11</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71" w:history="1">
            <w:r w:rsidR="00AA6457" w:rsidRPr="00B30987">
              <w:rPr>
                <w:rStyle w:val="Hyperlink"/>
                <w:noProof/>
              </w:rPr>
              <w:t>Visibility is key</w:t>
            </w:r>
            <w:r w:rsidR="00AA6457">
              <w:rPr>
                <w:noProof/>
                <w:webHidden/>
              </w:rPr>
              <w:tab/>
            </w:r>
            <w:r w:rsidR="00AA6457">
              <w:rPr>
                <w:noProof/>
                <w:webHidden/>
              </w:rPr>
              <w:fldChar w:fldCharType="begin"/>
            </w:r>
            <w:r w:rsidR="00AA6457">
              <w:rPr>
                <w:noProof/>
                <w:webHidden/>
              </w:rPr>
              <w:instrText xml:space="preserve"> PAGEREF _Toc492395771 \h </w:instrText>
            </w:r>
            <w:r w:rsidR="00AA6457">
              <w:rPr>
                <w:noProof/>
                <w:webHidden/>
              </w:rPr>
            </w:r>
            <w:r w:rsidR="00AA6457">
              <w:rPr>
                <w:noProof/>
                <w:webHidden/>
              </w:rPr>
              <w:fldChar w:fldCharType="separate"/>
            </w:r>
            <w:r w:rsidR="00AA6457">
              <w:rPr>
                <w:noProof/>
                <w:webHidden/>
              </w:rPr>
              <w:t>11</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72" w:history="1">
            <w:r w:rsidR="00AA6457" w:rsidRPr="00B30987">
              <w:rPr>
                <w:rStyle w:val="Hyperlink"/>
                <w:noProof/>
              </w:rPr>
              <w:t>Services external to your Organization</w:t>
            </w:r>
            <w:r w:rsidR="00AA6457">
              <w:rPr>
                <w:noProof/>
                <w:webHidden/>
              </w:rPr>
              <w:tab/>
            </w:r>
            <w:r w:rsidR="00AA6457">
              <w:rPr>
                <w:noProof/>
                <w:webHidden/>
              </w:rPr>
              <w:fldChar w:fldCharType="begin"/>
            </w:r>
            <w:r w:rsidR="00AA6457">
              <w:rPr>
                <w:noProof/>
                <w:webHidden/>
              </w:rPr>
              <w:instrText xml:space="preserve"> PAGEREF _Toc492395772 \h </w:instrText>
            </w:r>
            <w:r w:rsidR="00AA6457">
              <w:rPr>
                <w:noProof/>
                <w:webHidden/>
              </w:rPr>
            </w:r>
            <w:r w:rsidR="00AA6457">
              <w:rPr>
                <w:noProof/>
                <w:webHidden/>
              </w:rPr>
              <w:fldChar w:fldCharType="separate"/>
            </w:r>
            <w:r w:rsidR="00AA6457">
              <w:rPr>
                <w:noProof/>
                <w:webHidden/>
              </w:rPr>
              <w:t>12</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73" w:history="1">
            <w:r w:rsidR="00AA6457" w:rsidRPr="00B30987">
              <w:rPr>
                <w:rStyle w:val="Hyperlink"/>
                <w:noProof/>
              </w:rPr>
              <w:t>Forward proxies</w:t>
            </w:r>
            <w:r w:rsidR="00AA6457">
              <w:rPr>
                <w:noProof/>
                <w:webHidden/>
              </w:rPr>
              <w:tab/>
            </w:r>
            <w:r w:rsidR="00AA6457">
              <w:rPr>
                <w:noProof/>
                <w:webHidden/>
              </w:rPr>
              <w:fldChar w:fldCharType="begin"/>
            </w:r>
            <w:r w:rsidR="00AA6457">
              <w:rPr>
                <w:noProof/>
                <w:webHidden/>
              </w:rPr>
              <w:instrText xml:space="preserve"> PAGEREF _Toc492395773 \h </w:instrText>
            </w:r>
            <w:r w:rsidR="00AA6457">
              <w:rPr>
                <w:noProof/>
                <w:webHidden/>
              </w:rPr>
            </w:r>
            <w:r w:rsidR="00AA6457">
              <w:rPr>
                <w:noProof/>
                <w:webHidden/>
              </w:rPr>
              <w:fldChar w:fldCharType="separate"/>
            </w:r>
            <w:r w:rsidR="00AA6457">
              <w:rPr>
                <w:noProof/>
                <w:webHidden/>
              </w:rPr>
              <w:t>13</w:t>
            </w:r>
            <w:r w:rsidR="00AA6457">
              <w:rPr>
                <w:noProof/>
                <w:webHidden/>
              </w:rPr>
              <w:fldChar w:fldCharType="end"/>
            </w:r>
          </w:hyperlink>
        </w:p>
        <w:p w:rsidR="00AA6457" w:rsidRDefault="002F3DE4">
          <w:pPr>
            <w:pStyle w:val="TOC3"/>
            <w:tabs>
              <w:tab w:val="right" w:leader="dot" w:pos="9350"/>
            </w:tabs>
            <w:rPr>
              <w:rFonts w:eastAsiaTheme="minorEastAsia"/>
              <w:noProof/>
            </w:rPr>
          </w:pPr>
          <w:hyperlink w:anchor="_Toc492395774" w:history="1">
            <w:r w:rsidR="00AA6457" w:rsidRPr="00B30987">
              <w:rPr>
                <w:rStyle w:val="Hyperlink"/>
                <w:noProof/>
              </w:rPr>
              <w:t>The fix</w:t>
            </w:r>
            <w:r w:rsidR="00AA6457">
              <w:rPr>
                <w:noProof/>
                <w:webHidden/>
              </w:rPr>
              <w:tab/>
            </w:r>
            <w:r w:rsidR="00AA6457">
              <w:rPr>
                <w:noProof/>
                <w:webHidden/>
              </w:rPr>
              <w:fldChar w:fldCharType="begin"/>
            </w:r>
            <w:r w:rsidR="00AA6457">
              <w:rPr>
                <w:noProof/>
                <w:webHidden/>
              </w:rPr>
              <w:instrText xml:space="preserve"> PAGEREF _Toc492395774 \h </w:instrText>
            </w:r>
            <w:r w:rsidR="00AA6457">
              <w:rPr>
                <w:noProof/>
                <w:webHidden/>
              </w:rPr>
            </w:r>
            <w:r w:rsidR="00AA6457">
              <w:rPr>
                <w:noProof/>
                <w:webHidden/>
              </w:rPr>
              <w:fldChar w:fldCharType="separate"/>
            </w:r>
            <w:r w:rsidR="00AA6457">
              <w:rPr>
                <w:noProof/>
                <w:webHidden/>
              </w:rPr>
              <w:t>13</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75" w:history="1">
            <w:r w:rsidR="00AA6457" w:rsidRPr="00B30987">
              <w:rPr>
                <w:rStyle w:val="Hyperlink"/>
                <w:noProof/>
              </w:rPr>
              <w:t>Conclusion</w:t>
            </w:r>
            <w:r w:rsidR="00AA6457">
              <w:rPr>
                <w:noProof/>
                <w:webHidden/>
              </w:rPr>
              <w:tab/>
            </w:r>
            <w:r w:rsidR="00AA6457">
              <w:rPr>
                <w:noProof/>
                <w:webHidden/>
              </w:rPr>
              <w:fldChar w:fldCharType="begin"/>
            </w:r>
            <w:r w:rsidR="00AA6457">
              <w:rPr>
                <w:noProof/>
                <w:webHidden/>
              </w:rPr>
              <w:instrText xml:space="preserve"> PAGEREF _Toc492395775 \h </w:instrText>
            </w:r>
            <w:r w:rsidR="00AA6457">
              <w:rPr>
                <w:noProof/>
                <w:webHidden/>
              </w:rPr>
            </w:r>
            <w:r w:rsidR="00AA6457">
              <w:rPr>
                <w:noProof/>
                <w:webHidden/>
              </w:rPr>
              <w:fldChar w:fldCharType="separate"/>
            </w:r>
            <w:r w:rsidR="00AA6457">
              <w:rPr>
                <w:noProof/>
                <w:webHidden/>
              </w:rPr>
              <w:t>14</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76" w:history="1">
            <w:r w:rsidR="00AA6457" w:rsidRPr="00B30987">
              <w:rPr>
                <w:rStyle w:val="Hyperlink"/>
                <w:noProof/>
              </w:rPr>
              <w:t>About the author</w:t>
            </w:r>
            <w:r w:rsidR="00AA6457">
              <w:rPr>
                <w:noProof/>
                <w:webHidden/>
              </w:rPr>
              <w:tab/>
            </w:r>
            <w:r w:rsidR="00AA6457">
              <w:rPr>
                <w:noProof/>
                <w:webHidden/>
              </w:rPr>
              <w:fldChar w:fldCharType="begin"/>
            </w:r>
            <w:r w:rsidR="00AA6457">
              <w:rPr>
                <w:noProof/>
                <w:webHidden/>
              </w:rPr>
              <w:instrText xml:space="preserve"> PAGEREF _Toc492395776 \h </w:instrText>
            </w:r>
            <w:r w:rsidR="00AA6457">
              <w:rPr>
                <w:noProof/>
                <w:webHidden/>
              </w:rPr>
            </w:r>
            <w:r w:rsidR="00AA6457">
              <w:rPr>
                <w:noProof/>
                <w:webHidden/>
              </w:rPr>
              <w:fldChar w:fldCharType="separate"/>
            </w:r>
            <w:r w:rsidR="00AA6457">
              <w:rPr>
                <w:noProof/>
                <w:webHidden/>
              </w:rPr>
              <w:t>14</w:t>
            </w:r>
            <w:r w:rsidR="00AA6457">
              <w:rPr>
                <w:noProof/>
                <w:webHidden/>
              </w:rPr>
              <w:fldChar w:fldCharType="end"/>
            </w:r>
          </w:hyperlink>
        </w:p>
        <w:p w:rsidR="00AA6457" w:rsidRDefault="002F3DE4">
          <w:pPr>
            <w:pStyle w:val="TOC2"/>
            <w:tabs>
              <w:tab w:val="right" w:leader="dot" w:pos="9350"/>
            </w:tabs>
            <w:rPr>
              <w:rFonts w:eastAsiaTheme="minorEastAsia"/>
              <w:noProof/>
            </w:rPr>
          </w:pPr>
          <w:hyperlink w:anchor="_Toc492395777" w:history="1">
            <w:r w:rsidR="00AA6457" w:rsidRPr="00B30987">
              <w:rPr>
                <w:rStyle w:val="Hyperlink"/>
                <w:noProof/>
              </w:rPr>
              <w:t>Equifax and Equifax Workforce Solutions</w:t>
            </w:r>
            <w:r w:rsidR="00AA6457">
              <w:rPr>
                <w:noProof/>
                <w:webHidden/>
              </w:rPr>
              <w:tab/>
            </w:r>
            <w:r w:rsidR="00AA6457">
              <w:rPr>
                <w:noProof/>
                <w:webHidden/>
              </w:rPr>
              <w:fldChar w:fldCharType="begin"/>
            </w:r>
            <w:r w:rsidR="00AA6457">
              <w:rPr>
                <w:noProof/>
                <w:webHidden/>
              </w:rPr>
              <w:instrText xml:space="preserve"> PAGEREF _Toc492395777 \h </w:instrText>
            </w:r>
            <w:r w:rsidR="00AA6457">
              <w:rPr>
                <w:noProof/>
                <w:webHidden/>
              </w:rPr>
            </w:r>
            <w:r w:rsidR="00AA6457">
              <w:rPr>
                <w:noProof/>
                <w:webHidden/>
              </w:rPr>
              <w:fldChar w:fldCharType="separate"/>
            </w:r>
            <w:r w:rsidR="00AA6457">
              <w:rPr>
                <w:noProof/>
                <w:webHidden/>
              </w:rPr>
              <w:t>14</w:t>
            </w:r>
            <w:r w:rsidR="00AA6457">
              <w:rPr>
                <w:noProof/>
                <w:webHidden/>
              </w:rPr>
              <w:fldChar w:fldCharType="end"/>
            </w:r>
          </w:hyperlink>
        </w:p>
        <w:p w:rsidR="009407C7" w:rsidRDefault="009407C7">
          <w:r>
            <w:rPr>
              <w:b/>
              <w:bCs/>
              <w:noProof/>
            </w:rPr>
            <w:fldChar w:fldCharType="end"/>
          </w:r>
        </w:p>
      </w:sdtContent>
    </w:sdt>
    <w:p w:rsidR="009407C7" w:rsidRDefault="009407C7">
      <w:pPr>
        <w:rPr>
          <w:rFonts w:asciiTheme="majorHAnsi" w:eastAsiaTheme="majorEastAsia" w:hAnsiTheme="majorHAnsi" w:cstheme="majorBidi"/>
          <w:b/>
          <w:bCs/>
          <w:color w:val="4F81BD" w:themeColor="accent1"/>
          <w:sz w:val="26"/>
          <w:szCs w:val="26"/>
        </w:rPr>
      </w:pPr>
      <w:r>
        <w:br w:type="page"/>
      </w:r>
    </w:p>
    <w:p w:rsidR="0068398B" w:rsidRDefault="0068398B" w:rsidP="009023F5">
      <w:pPr>
        <w:pStyle w:val="Heading2"/>
      </w:pPr>
    </w:p>
    <w:p w:rsidR="0068398B" w:rsidRDefault="0068398B" w:rsidP="009023F5">
      <w:pPr>
        <w:pStyle w:val="Heading2"/>
      </w:pPr>
    </w:p>
    <w:p w:rsidR="009023F5" w:rsidRDefault="00AA6457" w:rsidP="009023F5">
      <w:pPr>
        <w:pStyle w:val="Heading2"/>
      </w:pPr>
      <w:bookmarkStart w:id="2" w:name="_Toc492395758"/>
      <w:r>
        <w:t xml:space="preserve">Introduction: </w:t>
      </w:r>
      <w:r w:rsidR="009023F5">
        <w:t>Continuous Delivery</w:t>
      </w:r>
      <w:bookmarkEnd w:id="2"/>
    </w:p>
    <w:p w:rsidR="00DF36E3" w:rsidRDefault="00DF36E3" w:rsidP="00DF36E3">
      <w:r w:rsidRPr="00120C83">
        <w:rPr>
          <w:noProof/>
        </w:rPr>
        <w:drawing>
          <wp:anchor distT="0" distB="0" distL="114300" distR="114300" simplePos="0" relativeHeight="251663360" behindDoc="1" locked="0" layoutInCell="1" allowOverlap="1" wp14:anchorId="690FDC6E" wp14:editId="20886624">
            <wp:simplePos x="0" y="0"/>
            <wp:positionH relativeFrom="column">
              <wp:posOffset>0</wp:posOffset>
            </wp:positionH>
            <wp:positionV relativeFrom="paragraph">
              <wp:posOffset>318</wp:posOffset>
            </wp:positionV>
            <wp:extent cx="1685925" cy="1685925"/>
            <wp:effectExtent l="0" t="0" r="9525" b="9525"/>
            <wp:wrapTight wrapText="bothSides">
              <wp:wrapPolygon edited="0">
                <wp:start x="0" y="0"/>
                <wp:lineTo x="0" y="21478"/>
                <wp:lineTo x="21478" y="21478"/>
                <wp:lineTo x="21478"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page">
              <wp14:pctWidth>0</wp14:pctWidth>
            </wp14:sizeRelH>
            <wp14:sizeRelV relativeFrom="page">
              <wp14:pctHeight>0</wp14:pctHeight>
            </wp14:sizeRelV>
          </wp:anchor>
        </w:drawing>
      </w:r>
      <w:r>
        <w:t>Delivering a rapidly growing and evolving portfolio of applications and partner integrations places challenges on any enterprise environment.  To deliver the value your business wants as fast as they want it you need to provide</w:t>
      </w:r>
    </w:p>
    <w:p w:rsidR="00DF36E3" w:rsidRPr="00CA052F" w:rsidRDefault="00DF36E3" w:rsidP="00DF36E3">
      <w:pPr>
        <w:pStyle w:val="ListParagraph"/>
        <w:numPr>
          <w:ilvl w:val="0"/>
          <w:numId w:val="8"/>
        </w:numPr>
        <w:rPr>
          <w:b/>
        </w:rPr>
      </w:pPr>
      <w:r>
        <w:rPr>
          <w:b/>
        </w:rPr>
        <w:t>Infrastructure Provisioning</w:t>
      </w:r>
    </w:p>
    <w:p w:rsidR="00DF36E3" w:rsidRDefault="00DF36E3" w:rsidP="00DF36E3">
      <w:pPr>
        <w:pStyle w:val="ListParagraph"/>
        <w:numPr>
          <w:ilvl w:val="0"/>
          <w:numId w:val="8"/>
        </w:numPr>
        <w:rPr>
          <w:b/>
        </w:rPr>
      </w:pPr>
      <w:r w:rsidRPr="00CA052F">
        <w:rPr>
          <w:b/>
        </w:rPr>
        <w:t>Fast and repeatable code deployment</w:t>
      </w:r>
    </w:p>
    <w:p w:rsidR="00DF36E3" w:rsidRDefault="00DF36E3" w:rsidP="00DF36E3">
      <w:pPr>
        <w:pStyle w:val="ListParagraph"/>
        <w:numPr>
          <w:ilvl w:val="0"/>
          <w:numId w:val="8"/>
        </w:numPr>
        <w:rPr>
          <w:b/>
        </w:rPr>
      </w:pPr>
      <w:r>
        <w:rPr>
          <w:b/>
        </w:rPr>
        <w:t>Rock-solid uptime and no-downtime deployments</w:t>
      </w:r>
    </w:p>
    <w:p w:rsidR="00DF36E3" w:rsidRPr="00CA052F" w:rsidRDefault="00DF36E3" w:rsidP="00DF36E3">
      <w:pPr>
        <w:pStyle w:val="ListParagraph"/>
        <w:numPr>
          <w:ilvl w:val="0"/>
          <w:numId w:val="8"/>
        </w:numPr>
        <w:rPr>
          <w:b/>
        </w:rPr>
      </w:pPr>
      <w:r>
        <w:rPr>
          <w:b/>
        </w:rPr>
        <w:t>R</w:t>
      </w:r>
      <w:r w:rsidRPr="00CA052F">
        <w:rPr>
          <w:b/>
        </w:rPr>
        <w:t>apid feedback</w:t>
      </w:r>
    </w:p>
    <w:p w:rsidR="00DF36E3" w:rsidRDefault="00DF36E3" w:rsidP="00DF36E3">
      <w:r>
        <w:t>Authors like Gene Kim (</w:t>
      </w:r>
      <w:r w:rsidRPr="002E04FE">
        <w:rPr>
          <w:i/>
        </w:rPr>
        <w:t>The Phoenix Project</w:t>
      </w:r>
      <w:r>
        <w:rPr>
          <w:i/>
        </w:rPr>
        <w:t>)</w:t>
      </w:r>
      <w:r>
        <w:t xml:space="preserve"> and Jez Humble (</w:t>
      </w:r>
      <w:r w:rsidRPr="002E04FE">
        <w:rPr>
          <w:i/>
        </w:rPr>
        <w:t>Continuous Delivery</w:t>
      </w:r>
      <w:r>
        <w:t xml:space="preserve">) have helped provide blueprints for teaks looking for implement Continuous Delivery environments where application code can  “flow like water” between environments from Development and test up through production. Continuous Delivery is marked by small changes iterated rapidly instead of large, infrequent changes. </w:t>
      </w:r>
    </w:p>
    <w:p w:rsidR="00DF36E3" w:rsidRDefault="00DF36E3" w:rsidP="009023F5">
      <w:pPr>
        <w:pStyle w:val="Heading2"/>
      </w:pPr>
      <w:bookmarkStart w:id="3" w:name="_Toc492395759"/>
      <w:r>
        <w:t>Blue-Green deployment</w:t>
      </w:r>
      <w:bookmarkEnd w:id="3"/>
    </w:p>
    <w:p w:rsidR="00DF36E3" w:rsidRDefault="00DF36E3" w:rsidP="00DF36E3">
      <w:r>
        <w:t xml:space="preserve">Jez Humble and Dave Farley invented the name “Blue-green deployment” .  Martin Fowler popularized the idea and describes it as follows (see </w:t>
      </w:r>
      <w:r w:rsidRPr="00DF36E3">
        <w:t>https://martinfowler.com/bliki/BlueGreenDeployment.html</w:t>
      </w:r>
      <w:r>
        <w:t>).</w:t>
      </w:r>
    </w:p>
    <w:p w:rsidR="00DF36E3" w:rsidRPr="00DF36E3" w:rsidRDefault="00DF36E3" w:rsidP="00DF36E3">
      <w:pPr>
        <w:ind w:left="720"/>
        <w:rPr>
          <w:i/>
        </w:rPr>
      </w:pPr>
      <w:r w:rsidRPr="00DF36E3">
        <w:rPr>
          <w:i/>
        </w:rPr>
        <w:t>The blue</w:t>
      </w:r>
      <w:r>
        <w:rPr>
          <w:i/>
        </w:rPr>
        <w:t xml:space="preserve">-green deployment approach [minimizes downtime] </w:t>
      </w:r>
      <w:r w:rsidRPr="00DF36E3">
        <w:rPr>
          <w:i/>
        </w:rPr>
        <w:t>by ensuring you have two production environments, as identical as possible. At any time one of them, let's say blue for the example, is live. As you prepare a new release of your software you do your final stage of testing in the green environment. Once the software is working in the green environment, you switch the router so that all incoming requests go to the green environment - the blue one is now idle.</w:t>
      </w:r>
    </w:p>
    <w:p w:rsidR="00DF36E3" w:rsidRPr="00DF36E3" w:rsidRDefault="00DF36E3" w:rsidP="00DF36E3"/>
    <w:p w:rsidR="00D738C8" w:rsidRDefault="00D738C8" w:rsidP="00D738C8">
      <w:pPr>
        <w:pStyle w:val="Heading2"/>
      </w:pPr>
      <w:bookmarkStart w:id="4" w:name="_Toc492395760"/>
      <w:r>
        <w:t>NGINX+ Ingredients</w:t>
      </w:r>
      <w:bookmarkEnd w:id="4"/>
    </w:p>
    <w:p w:rsidR="00D738C8" w:rsidRDefault="00D738C8" w:rsidP="00D738C8">
      <w:r>
        <w:t>NGINX+ provides a complete set of features for implementing blue-green deployment. Key features include:</w:t>
      </w:r>
    </w:p>
    <w:p w:rsidR="00D738C8" w:rsidRDefault="00D738C8" w:rsidP="00D738C8">
      <w:pPr>
        <w:pStyle w:val="ListParagraph"/>
        <w:numPr>
          <w:ilvl w:val="0"/>
          <w:numId w:val="13"/>
        </w:numPr>
      </w:pPr>
      <w:r>
        <w:t xml:space="preserve">The ability to dynamically alter upstream pools with the the </w:t>
      </w:r>
      <w:r w:rsidRPr="000D346D">
        <w:rPr>
          <w:rFonts w:ascii="Courier New" w:hAnsi="Courier New" w:cs="Courier New"/>
        </w:rPr>
        <w:t>upstream_conf</w:t>
      </w:r>
      <w:r>
        <w:t xml:space="preserve"> API </w:t>
      </w:r>
    </w:p>
    <w:p w:rsidR="00D738C8" w:rsidRPr="00AA6457" w:rsidRDefault="00D738C8" w:rsidP="00D738C8">
      <w:pPr>
        <w:pStyle w:val="ListParagraph"/>
        <w:numPr>
          <w:ilvl w:val="0"/>
          <w:numId w:val="13"/>
        </w:numPr>
        <w:rPr>
          <w:rFonts w:ascii="Courier New" w:hAnsi="Courier New" w:cs="Courier New"/>
        </w:rPr>
      </w:pPr>
      <w:r w:rsidRPr="00F64424">
        <w:t>The ability to do session-based routing via</w:t>
      </w:r>
      <w:r>
        <w:rPr>
          <w:rFonts w:ascii="Courier New" w:hAnsi="Courier New" w:cs="Courier New"/>
        </w:rPr>
        <w:t xml:space="preserve"> sticky </w:t>
      </w:r>
      <w:r>
        <w:t>session management</w:t>
      </w:r>
    </w:p>
    <w:p w:rsidR="00AA6457" w:rsidRDefault="00AA6457" w:rsidP="00D738C8">
      <w:pPr>
        <w:pStyle w:val="ListParagraph"/>
        <w:numPr>
          <w:ilvl w:val="0"/>
          <w:numId w:val="13"/>
        </w:numPr>
        <w:rPr>
          <w:rFonts w:ascii="Courier New" w:hAnsi="Courier New" w:cs="Courier New"/>
        </w:rPr>
      </w:pPr>
      <w:r>
        <w:t>The ability to restart without impacting in-flight requests</w:t>
      </w:r>
    </w:p>
    <w:p w:rsidR="00D738C8" w:rsidRPr="00D738C8" w:rsidRDefault="00D738C8" w:rsidP="00D738C8">
      <w:pPr>
        <w:pStyle w:val="ListParagraph"/>
        <w:numPr>
          <w:ilvl w:val="0"/>
          <w:numId w:val="13"/>
        </w:numPr>
        <w:rPr>
          <w:rFonts w:ascii="Courier New" w:hAnsi="Courier New" w:cs="Courier New"/>
        </w:rPr>
      </w:pPr>
      <w:r w:rsidRPr="000D346D">
        <w:t>Active Health Monitoring</w:t>
      </w:r>
      <w:r>
        <w:t xml:space="preserve"> of </w:t>
      </w:r>
      <w:r w:rsidRPr="00DF36E3">
        <w:rPr>
          <w:rFonts w:ascii="Courier New" w:hAnsi="Courier New" w:cs="Courier New"/>
        </w:rPr>
        <w:t>upstream</w:t>
      </w:r>
      <w:r>
        <w:t xml:space="preserve"> nodes</w:t>
      </w:r>
    </w:p>
    <w:p w:rsidR="00D738C8" w:rsidRDefault="00D738C8" w:rsidP="00D738C8">
      <w:pPr>
        <w:pStyle w:val="Heading3"/>
      </w:pPr>
      <w:bookmarkStart w:id="5" w:name="_Toc492395761"/>
      <w:r>
        <w:t>Avoid reloading configuration</w:t>
      </w:r>
      <w:bookmarkEnd w:id="5"/>
    </w:p>
    <w:p w:rsidR="00D738C8" w:rsidRPr="00D738C8" w:rsidRDefault="00D738C8" w:rsidP="00D738C8">
      <w:pPr>
        <w:rPr>
          <w:rFonts w:ascii="Courier New" w:hAnsi="Courier New" w:cs="Courier New"/>
        </w:rPr>
      </w:pPr>
      <w:r>
        <w:t xml:space="preserve">It is tempting to implement blue-green deploy by altering nginx configuration files and reloading. You may need to do that if you are using open-source NGINX but you can do much better with NGINX+ and </w:t>
      </w:r>
      <w:r>
        <w:lastRenderedPageBreak/>
        <w:t xml:space="preserve">the </w:t>
      </w:r>
      <w:r w:rsidRPr="00D738C8">
        <w:rPr>
          <w:rFonts w:ascii="Courier New" w:hAnsi="Courier New" w:cs="Courier New"/>
        </w:rPr>
        <w:t>upstream_conf</w:t>
      </w:r>
      <w:r>
        <w:t xml:space="preserve"> API.  The patterns in this paper never use reloads to switch between blue and green.  Instead these patterns rely on the </w:t>
      </w:r>
      <w:r w:rsidRPr="00B623E3">
        <w:rPr>
          <w:rFonts w:ascii="Courier New" w:hAnsi="Courier New" w:cs="Courier New"/>
        </w:rPr>
        <w:t>upstream_conf</w:t>
      </w:r>
      <w:r>
        <w:t xml:space="preserve"> API to dynamically adjust members in upstream pools</w:t>
      </w:r>
      <w:r w:rsidR="00B623E3">
        <w:rPr>
          <w:rStyle w:val="FootnoteReference"/>
        </w:rPr>
        <w:footnoteReference w:id="1"/>
      </w:r>
      <w:r w:rsidR="00B623E3">
        <w:t>,</w:t>
      </w:r>
      <w:r w:rsidR="00B623E3">
        <w:rPr>
          <w:rStyle w:val="FootnoteReference"/>
        </w:rPr>
        <w:footnoteReference w:id="2"/>
      </w:r>
      <w:r>
        <w:t xml:space="preserve">.  </w:t>
      </w:r>
    </w:p>
    <w:p w:rsidR="00D738C8" w:rsidRDefault="00D738C8" w:rsidP="009023F5">
      <w:pPr>
        <w:pStyle w:val="Heading2"/>
      </w:pPr>
    </w:p>
    <w:p w:rsidR="009023F5" w:rsidRDefault="00F64424" w:rsidP="009023F5">
      <w:pPr>
        <w:pStyle w:val="Heading2"/>
      </w:pPr>
      <w:bookmarkStart w:id="6" w:name="_Toc492395762"/>
      <w:r>
        <w:t>Foundation</w:t>
      </w:r>
      <w:r w:rsidR="00BB18F0">
        <w:t xml:space="preserve"> Patterns</w:t>
      </w:r>
      <w:bookmarkEnd w:id="6"/>
    </w:p>
    <w:p w:rsidR="00F64424" w:rsidRDefault="00BB18F0" w:rsidP="00BB18F0">
      <w:r>
        <w:t xml:space="preserve">This paper assumes you will be deploying externally-facing applications and want to use Blue-Green deployment to manage them. There are a variety of patterns you might choose for deployment (See the NGINX Microservices Reference Architecture for more detail) but a reasonable starting point is to place NGINX in “DMZ” networks as well as in internal “Application” networks.  This can simplify firewall rules and allow the “DMZ” and “App Tier” NGINX instances to focus on different tasks.  </w:t>
      </w:r>
      <w:r w:rsidR="00D738C8">
        <w:t>The illustration below shows the suggested configuration:</w:t>
      </w:r>
    </w:p>
    <w:p w:rsidR="00D738C8" w:rsidRDefault="00D738C8" w:rsidP="00BB18F0">
      <w:r>
        <w:rPr>
          <w:noProof/>
        </w:rPr>
        <w:drawing>
          <wp:inline distT="0" distB="0" distL="0" distR="0" wp14:anchorId="266841FF" wp14:editId="08B88CE3">
            <wp:extent cx="4143375" cy="2870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191" cy="2871962"/>
                    </a:xfrm>
                    <a:prstGeom prst="rect">
                      <a:avLst/>
                    </a:prstGeom>
                  </pic:spPr>
                </pic:pic>
              </a:graphicData>
            </a:graphic>
          </wp:inline>
        </w:drawing>
      </w:r>
    </w:p>
    <w:p w:rsidR="00BB18F0" w:rsidRDefault="00113347" w:rsidP="00BB18F0">
      <w:r>
        <w:t>In this model the</w:t>
      </w:r>
      <w:r w:rsidR="00BB18F0">
        <w:t xml:space="preserve"> “outer” NGINX instances exist to</w:t>
      </w:r>
      <w:r w:rsidR="00F64424">
        <w:t xml:space="preserve"> provide services to internal servers.  Services typically include things like</w:t>
      </w:r>
    </w:p>
    <w:p w:rsidR="00BB18F0" w:rsidRDefault="00BB18F0" w:rsidP="00BB18F0">
      <w:pPr>
        <w:pStyle w:val="ListParagraph"/>
        <w:numPr>
          <w:ilvl w:val="0"/>
          <w:numId w:val="19"/>
        </w:numPr>
      </w:pPr>
      <w:r>
        <w:t>Filter</w:t>
      </w:r>
      <w:r w:rsidR="00F64424">
        <w:t>ing</w:t>
      </w:r>
      <w:r>
        <w:t xml:space="preserve"> raw external traffic into something useful </w:t>
      </w:r>
    </w:p>
    <w:p w:rsidR="00BB18F0" w:rsidRDefault="00F64424" w:rsidP="00BB18F0">
      <w:pPr>
        <w:pStyle w:val="ListParagraph"/>
        <w:numPr>
          <w:ilvl w:val="0"/>
          <w:numId w:val="19"/>
        </w:numPr>
      </w:pPr>
      <w:r>
        <w:lastRenderedPageBreak/>
        <w:t xml:space="preserve">Improving </w:t>
      </w:r>
      <w:r w:rsidR="00BB18F0">
        <w:t>performance via gzip and caching</w:t>
      </w:r>
    </w:p>
    <w:p w:rsidR="00F64424" w:rsidRDefault="00F64424" w:rsidP="00BB18F0">
      <w:pPr>
        <w:pStyle w:val="ListParagraph"/>
        <w:numPr>
          <w:ilvl w:val="0"/>
          <w:numId w:val="19"/>
        </w:numPr>
      </w:pPr>
      <w:r>
        <w:t>Providing</w:t>
      </w:r>
      <w:r w:rsidR="00BB18F0">
        <w:t xml:space="preserve"> services for applications </w:t>
      </w:r>
      <w:r>
        <w:t>by passing</w:t>
      </w:r>
      <w:r w:rsidR="00BB18F0">
        <w:t xml:space="preserve"> additional http headers (e.g. geo, request_id</w:t>
      </w:r>
      <w:r>
        <w:t>, X-Client-IP</w:t>
      </w:r>
      <w:r w:rsidR="00D738C8">
        <w:t>)</w:t>
      </w:r>
    </w:p>
    <w:p w:rsidR="00BB18F0" w:rsidRDefault="00D738C8" w:rsidP="00BB18F0">
      <w:pPr>
        <w:pStyle w:val="ListParagraph"/>
        <w:numPr>
          <w:ilvl w:val="0"/>
          <w:numId w:val="19"/>
        </w:numPr>
      </w:pPr>
      <w:r>
        <w:t>Logging performance data for offline analyis</w:t>
      </w:r>
    </w:p>
    <w:p w:rsidR="00F64424" w:rsidRDefault="00F64424" w:rsidP="00F64424">
      <w:r>
        <w:t xml:space="preserve">NGINX servers in the DMZ should generally not do lots of detailed routing. </w:t>
      </w:r>
      <w:r w:rsidRPr="00F64424">
        <w:rPr>
          <w:rFonts w:ascii="Courier New" w:hAnsi="Courier New" w:cs="Courier New"/>
        </w:rPr>
        <w:t>server</w:t>
      </w:r>
      <w:r>
        <w:rPr>
          <w:rFonts w:ascii="Courier New" w:hAnsi="Courier New" w:cs="Courier New"/>
        </w:rPr>
        <w:t xml:space="preserve"> </w:t>
      </w:r>
      <w:r>
        <w:t xml:space="preserve">blocks should consist of relatively simple rules that route traffic to internal application clusters, which will likely exist in multiple internal application networks. </w:t>
      </w:r>
    </w:p>
    <w:p w:rsidR="00D738C8" w:rsidRDefault="00F64424" w:rsidP="00BB18F0">
      <w:r>
        <w:t>NGINX Instances on the Internal networks in turn manage</w:t>
      </w:r>
      <w:r w:rsidR="00D738C8">
        <w:t xml:space="preserve"> local application clusters.  Duties should include</w:t>
      </w:r>
    </w:p>
    <w:p w:rsidR="00D738C8" w:rsidRDefault="00D738C8" w:rsidP="00D738C8">
      <w:pPr>
        <w:pStyle w:val="ListParagraph"/>
        <w:numPr>
          <w:ilvl w:val="0"/>
          <w:numId w:val="19"/>
        </w:numPr>
      </w:pPr>
      <w:r>
        <w:t xml:space="preserve">Managing upstream clusters - </w:t>
      </w:r>
      <w:r w:rsidR="00F64424">
        <w:t xml:space="preserve"> monitoring node health </w:t>
      </w:r>
    </w:p>
    <w:p w:rsidR="00D738C8" w:rsidRDefault="00D738C8" w:rsidP="00D738C8">
      <w:pPr>
        <w:pStyle w:val="ListParagraph"/>
        <w:numPr>
          <w:ilvl w:val="0"/>
          <w:numId w:val="19"/>
        </w:numPr>
      </w:pPr>
      <w:r>
        <w:t>P</w:t>
      </w:r>
      <w:r w:rsidR="00F64424">
        <w:t xml:space="preserve">erforming detailed routing based on </w:t>
      </w:r>
      <w:r>
        <w:t xml:space="preserve">incoming </w:t>
      </w:r>
      <w:r w:rsidR="00F64424">
        <w:t>hostname and URI.</w:t>
      </w:r>
      <w:r w:rsidR="00BB18F0">
        <w:t xml:space="preserve"> </w:t>
      </w:r>
    </w:p>
    <w:p w:rsidR="00D738C8" w:rsidRDefault="00D738C8" w:rsidP="00D738C8">
      <w:pPr>
        <w:pStyle w:val="ListParagraph"/>
        <w:numPr>
          <w:ilvl w:val="0"/>
          <w:numId w:val="19"/>
        </w:numPr>
      </w:pPr>
      <w:r>
        <w:t xml:space="preserve">Responding to extra headers sent down by the DMZ and communicating data back via </w:t>
      </w:r>
      <w:r w:rsidRPr="00D738C8">
        <w:rPr>
          <w:rFonts w:ascii="Courier New" w:hAnsi="Courier New" w:cs="Courier New"/>
        </w:rPr>
        <w:t>add_header</w:t>
      </w:r>
      <w:r>
        <w:t>.</w:t>
      </w:r>
      <w:r>
        <w:rPr>
          <w:rStyle w:val="FootnoteReference"/>
        </w:rPr>
        <w:footnoteReference w:id="3"/>
      </w:r>
    </w:p>
    <w:p w:rsidR="00BB18F0" w:rsidRPr="00BB18F0" w:rsidRDefault="00BB18F0" w:rsidP="00BB18F0"/>
    <w:p w:rsidR="00F64424" w:rsidRDefault="00F64424" w:rsidP="00F64424">
      <w:r>
        <w:t>Notice than calls between services on the Internal network do not traverse the DMZ, nor do they reference each other directly.  Internal traffic between services is always rou to internal NGNIX nodes.</w:t>
      </w:r>
    </w:p>
    <w:p w:rsidR="00857E67" w:rsidRDefault="00B623E3" w:rsidP="00D11819">
      <w:pPr>
        <w:pStyle w:val="Heading3"/>
      </w:pPr>
      <w:bookmarkStart w:id="7" w:name="_Toc492395763"/>
      <w:r>
        <w:t>Naming your endpoints</w:t>
      </w:r>
      <w:bookmarkEnd w:id="7"/>
    </w:p>
    <w:p w:rsidR="00857E67" w:rsidRDefault="00857E67" w:rsidP="00D941EA">
      <w:r>
        <w:t xml:space="preserve">There are </w:t>
      </w:r>
      <w:r w:rsidR="00B623E3">
        <w:t xml:space="preserve">(at least) </w:t>
      </w:r>
      <w:r>
        <w:t xml:space="preserve">two distinct styles </w:t>
      </w:r>
      <w:r w:rsidR="00B623E3">
        <w:t xml:space="preserve">you can use </w:t>
      </w:r>
      <w:r>
        <w:t>to approaching routing multiple services through NGINX. The first is mapping  multiple CNAMEs to an nginx instance and the second is using distinguishing prefixes in the URI.  Say for example you have a two services apple and banana.  One way to name them would be to assign multiple CNAMES apple.example.com and banana.example.com to the same IP address and have clients reference those names to call the services. The second way would be to have a single name like services.example.com and have clients reference services.example.com/apple and services.example.com/banana.</w:t>
      </w:r>
    </w:p>
    <w:tbl>
      <w:tblPr>
        <w:tblStyle w:val="GridTable4-Accent3"/>
        <w:tblW w:w="0" w:type="auto"/>
        <w:tblLook w:val="04A0" w:firstRow="1" w:lastRow="0" w:firstColumn="1" w:lastColumn="0" w:noHBand="0" w:noVBand="1"/>
      </w:tblPr>
      <w:tblGrid>
        <w:gridCol w:w="4675"/>
        <w:gridCol w:w="4675"/>
      </w:tblGrid>
      <w:tr w:rsidR="00B623E3" w:rsidRPr="00B623E3" w:rsidTr="0060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23E3" w:rsidRPr="00B623E3" w:rsidRDefault="00B623E3" w:rsidP="00D941EA">
            <w:pPr>
              <w:rPr>
                <w:b w:val="0"/>
              </w:rPr>
            </w:pPr>
            <w:r w:rsidRPr="00B623E3">
              <w:rPr>
                <w:b w:val="0"/>
              </w:rPr>
              <w:t>CNAME based routing</w:t>
            </w:r>
          </w:p>
        </w:tc>
        <w:tc>
          <w:tcPr>
            <w:tcW w:w="4675" w:type="dxa"/>
          </w:tcPr>
          <w:p w:rsidR="00B623E3" w:rsidRPr="00B623E3" w:rsidRDefault="00B623E3" w:rsidP="00D941EA">
            <w:pPr>
              <w:cnfStyle w:val="100000000000" w:firstRow="1" w:lastRow="0" w:firstColumn="0" w:lastColumn="0" w:oddVBand="0" w:evenVBand="0" w:oddHBand="0" w:evenHBand="0" w:firstRowFirstColumn="0" w:firstRowLastColumn="0" w:lastRowFirstColumn="0" w:lastRowLastColumn="0"/>
              <w:rPr>
                <w:b w:val="0"/>
              </w:rPr>
            </w:pPr>
            <w:r w:rsidRPr="00B623E3">
              <w:rPr>
                <w:b w:val="0"/>
              </w:rPr>
              <w:t>URL-based routing</w:t>
            </w:r>
          </w:p>
        </w:tc>
      </w:tr>
      <w:tr w:rsidR="00B623E3" w:rsidTr="00606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23E3" w:rsidRDefault="00B623E3" w:rsidP="00D941EA">
            <w:r>
              <w:t>apple.example.com</w:t>
            </w:r>
          </w:p>
        </w:tc>
        <w:tc>
          <w:tcPr>
            <w:tcW w:w="4675" w:type="dxa"/>
          </w:tcPr>
          <w:p w:rsidR="00B623E3" w:rsidRPr="00B623E3" w:rsidRDefault="00B623E3" w:rsidP="00D941EA">
            <w:pPr>
              <w:cnfStyle w:val="000000100000" w:firstRow="0" w:lastRow="0" w:firstColumn="0" w:lastColumn="0" w:oddVBand="0" w:evenVBand="0" w:oddHBand="1" w:evenHBand="0" w:firstRowFirstColumn="0" w:firstRowLastColumn="0" w:lastRowFirstColumn="0" w:lastRowLastColumn="0"/>
              <w:rPr>
                <w:b/>
              </w:rPr>
            </w:pPr>
            <w:r w:rsidRPr="00B623E3">
              <w:rPr>
                <w:b/>
              </w:rPr>
              <w:t>example.com/services/apple</w:t>
            </w:r>
          </w:p>
        </w:tc>
      </w:tr>
      <w:tr w:rsidR="006067C6" w:rsidTr="006067C6">
        <w:tc>
          <w:tcPr>
            <w:cnfStyle w:val="001000000000" w:firstRow="0" w:lastRow="0" w:firstColumn="1" w:lastColumn="0" w:oddVBand="0" w:evenVBand="0" w:oddHBand="0" w:evenHBand="0" w:firstRowFirstColumn="0" w:firstRowLastColumn="0" w:lastRowFirstColumn="0" w:lastRowLastColumn="0"/>
            <w:tcW w:w="4675" w:type="dxa"/>
          </w:tcPr>
          <w:p w:rsidR="006067C6" w:rsidRDefault="006067C6" w:rsidP="00D941EA">
            <w:r>
              <w:t>banana.example.com</w:t>
            </w:r>
          </w:p>
        </w:tc>
        <w:tc>
          <w:tcPr>
            <w:tcW w:w="4675" w:type="dxa"/>
          </w:tcPr>
          <w:p w:rsidR="006067C6" w:rsidRPr="00B623E3" w:rsidRDefault="006067C6" w:rsidP="00D941EA">
            <w:pPr>
              <w:cnfStyle w:val="000000000000" w:firstRow="0" w:lastRow="0" w:firstColumn="0" w:lastColumn="0" w:oddVBand="0" w:evenVBand="0" w:oddHBand="0" w:evenHBand="0" w:firstRowFirstColumn="0" w:firstRowLastColumn="0" w:lastRowFirstColumn="0" w:lastRowLastColumn="0"/>
              <w:rPr>
                <w:b/>
              </w:rPr>
            </w:pPr>
            <w:r>
              <w:rPr>
                <w:b/>
              </w:rPr>
              <w:t>example.com/services/banana</w:t>
            </w:r>
          </w:p>
        </w:tc>
      </w:tr>
    </w:tbl>
    <w:p w:rsidR="00B623E3" w:rsidRDefault="00B623E3" w:rsidP="00D941EA"/>
    <w:p w:rsidR="006067C6" w:rsidRDefault="006067C6" w:rsidP="006067C6">
      <w:r>
        <w:t xml:space="preserve">NGINX can route either way but your life will </w:t>
      </w:r>
      <w:r w:rsidR="00D11819">
        <w:t xml:space="preserve">probably </w:t>
      </w:r>
      <w:r>
        <w:t>be easier if you can use CNAMEs</w:t>
      </w:r>
      <w:r w:rsidR="00D11819">
        <w:t xml:space="preserve">.  </w:t>
      </w:r>
      <w:r>
        <w:t xml:space="preserve">You will have less complicated routing rules.   It will be easy to compose routing through multiple NGNIX instances as you are just a server block away from routing traffic. Using URL-based routing means you’ll spend a lot more time fiddling with </w:t>
      </w:r>
      <w:r w:rsidRPr="004D241E">
        <w:rPr>
          <w:rFonts w:ascii="Courier New" w:hAnsi="Courier New" w:cs="Courier New"/>
        </w:rPr>
        <w:t>sub_filter</w:t>
      </w:r>
      <w:r>
        <w:t xml:space="preserve"> and </w:t>
      </w:r>
      <w:r w:rsidRPr="004D241E">
        <w:rPr>
          <w:rFonts w:ascii="Courier New" w:hAnsi="Courier New" w:cs="Courier New"/>
        </w:rPr>
        <w:t>proxy_redirect</w:t>
      </w:r>
      <w:r>
        <w:t xml:space="preserve"> to make everything transparent to callers.  </w:t>
      </w:r>
    </w:p>
    <w:p w:rsidR="006067C6" w:rsidRDefault="006067C6" w:rsidP="00D941EA"/>
    <w:p w:rsidR="006067C6" w:rsidRDefault="00D11819" w:rsidP="00D941EA">
      <w:r>
        <w:t xml:space="preserve">The most important benefit </w:t>
      </w:r>
      <w:r w:rsidR="006067C6">
        <w:t>to using CNAMEs becomes apparent when you start moving services around.  If you use CNAMEs then</w:t>
      </w:r>
      <w:r>
        <w:t xml:space="preserve"> you will be able to move routing between clusters</w:t>
      </w:r>
      <w:r w:rsidR="006067C6">
        <w:t xml:space="preserve"> without disturbing clients. For </w:t>
      </w:r>
      <w:r>
        <w:t xml:space="preserve">example, if </w:t>
      </w:r>
      <w:r w:rsidRPr="006067C6">
        <w:rPr>
          <w:rFonts w:ascii="Courier New" w:hAnsi="Courier New" w:cs="Courier New"/>
        </w:rPr>
        <w:t>apple</w:t>
      </w:r>
      <w:r>
        <w:t xml:space="preserve"> becomes very popular</w:t>
      </w:r>
      <w:r w:rsidR="006067C6">
        <w:t>, or a business reorganization happens you may want to move it to</w:t>
      </w:r>
      <w:r>
        <w:t xml:space="preserve"> a </w:t>
      </w:r>
      <w:r w:rsidR="006067C6">
        <w:t xml:space="preserve">different instance, maybe even in a different physical network. </w:t>
      </w:r>
      <w:r>
        <w:t xml:space="preserve">If clients are referencing a CNAME like </w:t>
      </w:r>
      <w:r w:rsidRPr="006067C6">
        <w:rPr>
          <w:rFonts w:ascii="Courier New" w:hAnsi="Courier New" w:cs="Courier New"/>
        </w:rPr>
        <w:t>apple.example.com</w:t>
      </w:r>
      <w:r>
        <w:t xml:space="preserve"> then you can stand up a new cluster, test it, and alter the CNAME record to route clients to the new cluster without changing their configs.  If clients are referencing apple via</w:t>
      </w:r>
      <w:r w:rsidR="006067C6">
        <w:t xml:space="preserve"> a URI stem like </w:t>
      </w:r>
      <w:r w:rsidRPr="006067C6">
        <w:rPr>
          <w:rFonts w:ascii="Courier New" w:hAnsi="Courier New" w:cs="Courier New"/>
        </w:rPr>
        <w:t>example.com/</w:t>
      </w:r>
      <w:r w:rsidR="006067C6" w:rsidRPr="006067C6">
        <w:rPr>
          <w:rFonts w:ascii="Courier New" w:hAnsi="Courier New" w:cs="Courier New"/>
        </w:rPr>
        <w:t>services/</w:t>
      </w:r>
      <w:r w:rsidRPr="006067C6">
        <w:rPr>
          <w:rFonts w:ascii="Courier New" w:hAnsi="Courier New" w:cs="Courier New"/>
        </w:rPr>
        <w:t>apple</w:t>
      </w:r>
      <w:r w:rsidR="006067C6">
        <w:t xml:space="preserve"> </w:t>
      </w:r>
      <w:r>
        <w:t xml:space="preserve">then </w:t>
      </w:r>
      <w:r w:rsidR="006067C6">
        <w:t xml:space="preserve">moving apple </w:t>
      </w:r>
      <w:r>
        <w:t>will</w:t>
      </w:r>
      <w:r w:rsidR="006067C6">
        <w:t xml:space="preserve"> be disruptive to clients as they will all need to change their configurations to point to the new endpoint.</w:t>
      </w:r>
    </w:p>
    <w:p w:rsidR="004D0AA6" w:rsidRPr="00EE7A29" w:rsidRDefault="004D0AA6" w:rsidP="004D0AA6">
      <w:pPr>
        <w:pStyle w:val="Quote"/>
        <w:numPr>
          <w:ilvl w:val="0"/>
          <w:numId w:val="15"/>
        </w:numPr>
        <w:rPr>
          <w:sz w:val="28"/>
        </w:rPr>
      </w:pPr>
      <w:r w:rsidRPr="00EE7A29">
        <w:rPr>
          <w:sz w:val="28"/>
        </w:rPr>
        <w:t xml:space="preserve">Prefer to give services independent CNAMEs when possible.  </w:t>
      </w:r>
    </w:p>
    <w:p w:rsidR="004D0AA6" w:rsidRDefault="004D0AA6" w:rsidP="00D941EA"/>
    <w:p w:rsidR="00B623E3" w:rsidRDefault="00B623E3" w:rsidP="00B623E3">
      <w:pPr>
        <w:pStyle w:val="Heading2"/>
      </w:pPr>
      <w:bookmarkStart w:id="8" w:name="_Toc492395764"/>
      <w:r>
        <w:t>Implementing Blue-Green</w:t>
      </w:r>
      <w:bookmarkEnd w:id="8"/>
    </w:p>
    <w:p w:rsidR="006067C6" w:rsidRDefault="00B623E3" w:rsidP="006067C6">
      <w:r>
        <w:t xml:space="preserve">The simplest way to implement Blue-Green </w:t>
      </w:r>
      <w:r w:rsidR="006067C6">
        <w:t>with NGINX plus is to use a technique that i</w:t>
      </w:r>
      <w:r>
        <w:t xml:space="preserve">s probably better termed </w:t>
      </w:r>
      <w:r w:rsidRPr="00D738C8">
        <w:rPr>
          <w:b/>
        </w:rPr>
        <w:t>Live/Next deploy</w:t>
      </w:r>
      <w:r>
        <w:t>. The idea is straightforward: provision two parallel sets of VMs deployments (</w:t>
      </w:r>
      <w:r w:rsidR="006067C6">
        <w:t xml:space="preserve">service the </w:t>
      </w:r>
      <w:r>
        <w:t>“blue” and “green”</w:t>
      </w:r>
      <w:r w:rsidR="006067C6">
        <w:t xml:space="preserve"> roles</w:t>
      </w:r>
      <w:r>
        <w:t xml:space="preserve">) </w:t>
      </w:r>
      <w:r w:rsidR="006067C6">
        <w:t xml:space="preserve">and placing them into a pair of upstream groups.  Don’t name these groups “blue” and “Green” though – name them “live and next”.   In the </w:t>
      </w:r>
      <w:r w:rsidR="00727320">
        <w:t>illustration</w:t>
      </w:r>
      <w:r w:rsidR="006067C6">
        <w:t xml:space="preserve"> below 192.168.0.1 and 2 have been assigned the “green” role and placed into upstream live-apple. 192.1</w:t>
      </w:r>
      <w:r w:rsidR="00727320">
        <w:t>68.0.3 similarly has been assigned “Blue” and placed into upstream next-apple</w:t>
      </w:r>
      <w:r w:rsidR="00727320">
        <w:rPr>
          <w:rStyle w:val="FootnoteReference"/>
        </w:rPr>
        <w:footnoteReference w:id="4"/>
      </w:r>
      <w:r w:rsidR="00727320">
        <w:t>.</w:t>
      </w:r>
    </w:p>
    <w:p w:rsidR="00352B26" w:rsidRDefault="00352B26" w:rsidP="00352B26">
      <w:r w:rsidRPr="00352B26">
        <w:rPr>
          <w:noProof/>
        </w:rPr>
        <mc:AlternateContent>
          <mc:Choice Requires="wps">
            <w:drawing>
              <wp:anchor distT="0" distB="0" distL="114300" distR="114300" simplePos="0" relativeHeight="251661312" behindDoc="0" locked="0" layoutInCell="1" allowOverlap="1" wp14:anchorId="655D03F5" wp14:editId="3C6DCDE8">
                <wp:simplePos x="0" y="0"/>
                <wp:positionH relativeFrom="column">
                  <wp:posOffset>180974</wp:posOffset>
                </wp:positionH>
                <wp:positionV relativeFrom="paragraph">
                  <wp:posOffset>2539365</wp:posOffset>
                </wp:positionV>
                <wp:extent cx="2943225" cy="657225"/>
                <wp:effectExtent l="0" t="0" r="9525" b="9525"/>
                <wp:wrapNone/>
                <wp:docPr id="15" name="Rectangle 14"/>
                <wp:cNvGraphicFramePr/>
                <a:graphic xmlns:a="http://schemas.openxmlformats.org/drawingml/2006/main">
                  <a:graphicData uri="http://schemas.microsoft.com/office/word/2010/wordprocessingShape">
                    <wps:wsp>
                      <wps:cNvSpPr/>
                      <wps:spPr>
                        <a:xfrm>
                          <a:off x="0" y="0"/>
                          <a:ext cx="2943225" cy="657225"/>
                        </a:xfrm>
                        <a:prstGeom prst="rect">
                          <a:avLst/>
                        </a:prstGeom>
                        <a:solidFill>
                          <a:srgbClr val="00B0F0">
                            <a:alpha val="30196"/>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AFF18EF" id="Rectangle 14" o:spid="_x0000_s1026" style="position:absolute;margin-left:14.25pt;margin-top:199.95pt;width:231.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2+49gEAAFQEAAAOAAAAZHJzL2Uyb0RvYy54bWysVNtuGyEQfa/Uf0C813tx4jaW15GayH2p&#10;2ihpPwCzgxeJm4B67b/vAJtN0laKVOWFHWDOmTkH2M31SStyBB+kNR1tFjUlYLjtpTl09OeP3YdP&#10;lITITM+UNdDRMwR6vX3/bjO6NbR2sKoHT5DEhPXoOjrE6NZVFfgAmoWFdWBwU1ivWcSpP1S9ZyOy&#10;a1W1db2qRut75y2HEHD1tmzSbeYXAnj8LkSASFRHsbeYR5/HfRqr7YatD565QfKpDfYfXWgmDRad&#10;qW5ZZOSXl39Racm9DVbEBbe6skJIDlkDqmnqP9Q8DMxB1oLmBDfbFN6Oln873nkiezy7S0oM03hG&#10;9+gaMwcFpLlIBo0urDHvwd35aRYwTGpPwuv0RR3klE09z6bCKRKOi+3VxbJtkZzj3uryY4qRpnpC&#10;Ox/iF7CapKCjHstnL9nxa4gl9TElFQtWyX4nlcoTf9jfKE+OLB1w/bne1QWr3MDK6rJurlZTyVDS&#10;c/kXPMokNmMTbylZViDfoamPZESRnqN4VpBQytyDQA9RbJOL59sLc1uMczCxmVrI2QkmsNQMXL4O&#10;nPITtHQ1g9vXwTMiV7YmzmAtjfX/IlBzy6Lko2vPdKdwb/szXh8f1Y0tD4wZPlh8Xzz6rDdl4dXN&#10;hk/PLL2N5/NM+/Qz2P4GAAD//wMAUEsDBBQABgAIAAAAIQABxKdw4QAAAAoBAAAPAAAAZHJzL2Rv&#10;d25yZXYueG1sTI/BTsMwEETvSPyDtUjcqE3aoCbEqaASvSFKqdRyc+0liRqv09hpw99jTnBc7dPM&#10;m2Ix2padsfeNIwn3EwEMSTvTUCVh+/FyNwfmgyKjWkco4Rs9LMrrq0Llxl3oHc+bULEYQj5XEuoQ&#10;upxzr2u0yk9chxR/X663KsSzr7jp1SWG25YnQjxwqxqKDbXqcFmjPm4GK2H1ukVx0s/p6XPvjm/L&#10;1VrvhkrK25vx6RFYwDH8wfCrH9WhjE4HN5DxrJWQzNNISphmWQYsArMsieMOElIxnQEvC/5/QvkD&#10;AAD//wMAUEsBAi0AFAAGAAgAAAAhALaDOJL+AAAA4QEAABMAAAAAAAAAAAAAAAAAAAAAAFtDb250&#10;ZW50X1R5cGVzXS54bWxQSwECLQAUAAYACAAAACEAOP0h/9YAAACUAQAACwAAAAAAAAAAAAAAAAAv&#10;AQAAX3JlbHMvLnJlbHNQSwECLQAUAAYACAAAACEA1UNvuPYBAABUBAAADgAAAAAAAAAAAAAAAAAu&#10;AgAAZHJzL2Uyb0RvYy54bWxQSwECLQAUAAYACAAAACEAAcSncOEAAAAKAQAADwAAAAAAAAAAAAAA&#10;AABQBAAAZHJzL2Rvd25yZXYueG1sUEsFBgAAAAAEAAQA8wAAAF4FAAAAAA==&#10;" fillcolor="#00b0f0" stroked="f">
                <v:fill opacity="19789f"/>
              </v:rect>
            </w:pict>
          </mc:Fallback>
        </mc:AlternateContent>
      </w:r>
      <w:r w:rsidRPr="00352B26">
        <w:rPr>
          <w:noProof/>
        </w:rPr>
        <mc:AlternateContent>
          <mc:Choice Requires="wps">
            <w:drawing>
              <wp:anchor distT="0" distB="0" distL="114300" distR="114300" simplePos="0" relativeHeight="251659264" behindDoc="0" locked="0" layoutInCell="1" allowOverlap="1" wp14:anchorId="0E2A75B2" wp14:editId="0DF1E69D">
                <wp:simplePos x="0" y="0"/>
                <wp:positionH relativeFrom="column">
                  <wp:posOffset>180974</wp:posOffset>
                </wp:positionH>
                <wp:positionV relativeFrom="paragraph">
                  <wp:posOffset>729615</wp:posOffset>
                </wp:positionV>
                <wp:extent cx="2943225" cy="695325"/>
                <wp:effectExtent l="0" t="0" r="9525" b="9525"/>
                <wp:wrapNone/>
                <wp:docPr id="16" name="Rectangle 15"/>
                <wp:cNvGraphicFramePr/>
                <a:graphic xmlns:a="http://schemas.openxmlformats.org/drawingml/2006/main">
                  <a:graphicData uri="http://schemas.microsoft.com/office/word/2010/wordprocessingShape">
                    <wps:wsp>
                      <wps:cNvSpPr/>
                      <wps:spPr>
                        <a:xfrm>
                          <a:off x="0" y="0"/>
                          <a:ext cx="2943225" cy="695325"/>
                        </a:xfrm>
                        <a:prstGeom prst="rect">
                          <a:avLst/>
                        </a:prstGeom>
                        <a:solidFill>
                          <a:srgbClr val="00B050">
                            <a:alpha val="30196"/>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1FBFB27" id="Rectangle 15" o:spid="_x0000_s1026" style="position:absolute;margin-left:14.25pt;margin-top:57.45pt;width:231.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qG9wEAAFQEAAAOAAAAZHJzL2Uyb0RvYy54bWysVNtuGyEQfa/Uf0C813txbdUrryM1UfpS&#10;tVHSfgBmwYvETQP15e87wHaTtJUiRXlhB5hzZs4Bdnt1NpocBQTlbE+bRU2JsNwNyh56+vPH7YdP&#10;lITI7MC0s6KnFxHo1e79u+3Jd6J1o9ODAIIkNnQn39MxRt9VVeCjMCwsnBcWN6UDwyJO4VANwE7I&#10;bnTV1vW6OjkYPDguQsDVm7JJd5lfSsHjdymDiET3FHuLeYQ87tNY7basOwDzo+JTG+wVXRimLBad&#10;qW5YZOQXqH+ojOLggpNxwZ2pnJSKi6wB1TT1X2oeRuZF1oLmBD/bFN6Oln873gFRA57dmhLLDJ7R&#10;PbrG7EEL0qySQScfOsx78HcwzQKGSe1Zgklf1EHO2dTLbKo4R8Jxsd18XLbtihKOe+vNaokx0lSP&#10;aA8hfhHOkBT0FLB89pIdv4ZYUv+kpGLBaTXcKq3zBA77aw3kyNIB15/rVV2w2o+srC7rZrOeSoaS&#10;nss/49E2sVmXeEvJsiLyHZr6SEYU6TmKFy0SStt7IdFDFNvk4vn2irktxrmwsZlayNkJJrHUDFy+&#10;DJzyE7R0NYPbl8EzIld2Ns5go6yD/xHouWVZ8tG1J7pTuHfDBa8PRH3tygNjlo8O3xePkPWmLLy6&#10;2fDpmaW38XSeaR9/BrvfAAAA//8DAFBLAwQUAAYACAAAACEAI0NXlt8AAAAKAQAADwAAAGRycy9k&#10;b3ducmV2LnhtbEyPzU6EQBCE7ya+w6RNvLkDZDTAMmyMfxsTD4rufRZaQJkewsyy7NvbnvTYVV+q&#10;q4rNYgcx4+R7RxriVQQCqXZNT62Gj/fHqxSED4YaMzhCDSf0sCnPzwqTN+5IbzhXoRUcQj43GroQ&#10;xlxKX3dojV+5EYm9TzdZE/icWtlM5sjhdpBJFN1Ia3riD50Z8a7D+rs6WA1JqNLtk2q/xufMvd6/&#10;POy2pznW+vJiuV2DCLiEPxh+63N1KLnT3h2o8WLgjPSaSdZjlYFgQGUJj9uzkygFsizk/wnlDwAA&#10;AP//AwBQSwECLQAUAAYACAAAACEAtoM4kv4AAADhAQAAEwAAAAAAAAAAAAAAAAAAAAAAW0NvbnRl&#10;bnRfVHlwZXNdLnhtbFBLAQItABQABgAIAAAAIQA4/SH/1gAAAJQBAAALAAAAAAAAAAAAAAAAAC8B&#10;AABfcmVscy8ucmVsc1BLAQItABQABgAIAAAAIQAL3AqG9wEAAFQEAAAOAAAAAAAAAAAAAAAAAC4C&#10;AABkcnMvZTJvRG9jLnhtbFBLAQItABQABgAIAAAAIQAjQ1eW3wAAAAoBAAAPAAAAAAAAAAAAAAAA&#10;AFEEAABkcnMvZG93bnJldi54bWxQSwUGAAAAAAQABADzAAAAXQUAAAAA&#10;" fillcolor="#00b050" stroked="f">
                <v:fill opacity="19789f"/>
              </v:rect>
            </w:pict>
          </mc:Fallback>
        </mc:AlternateContent>
      </w:r>
      <w:r w:rsidRPr="00352B26">
        <w:rPr>
          <w:noProof/>
        </w:rPr>
        <w:drawing>
          <wp:inline distT="0" distB="0" distL="0" distR="0" wp14:anchorId="52A24A93" wp14:editId="3713BA40">
            <wp:extent cx="3152775" cy="3270269"/>
            <wp:effectExtent l="19050" t="19050" r="9525" b="2540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386" cy="3279201"/>
                    </a:xfrm>
                    <a:prstGeom prst="rect">
                      <a:avLst/>
                    </a:prstGeom>
                    <a:solidFill>
                      <a:srgbClr val="00B0F0">
                        <a:alpha val="30196"/>
                      </a:srgbClr>
                    </a:solidFill>
                    <a:ln w="9525">
                      <a:solidFill>
                        <a:schemeClr val="tx1"/>
                      </a:solidFill>
                      <a:miter lim="800000"/>
                      <a:headEnd/>
                      <a:tailEnd/>
                    </a:ln>
                    <a:effectLst/>
                    <a:extLst/>
                  </pic:spPr>
                </pic:pic>
              </a:graphicData>
            </a:graphic>
          </wp:inline>
        </w:drawing>
      </w:r>
    </w:p>
    <w:p w:rsidR="000D346D" w:rsidRDefault="00727320" w:rsidP="00352B26">
      <w:r>
        <w:lastRenderedPageBreak/>
        <w:t xml:space="preserve">Consumers use urls like </w:t>
      </w:r>
      <w:r w:rsidRPr="00D941EA">
        <w:rPr>
          <w:rFonts w:ascii="Courier New" w:hAnsi="Courier New" w:cs="Courier New"/>
        </w:rPr>
        <w:t xml:space="preserve">live-myapp </w:t>
      </w:r>
      <w:r>
        <w:t xml:space="preserve">when servicing live traffic and use alternate urls like </w:t>
      </w:r>
      <w:r w:rsidRPr="00D941EA">
        <w:rPr>
          <w:rFonts w:ascii="Courier New" w:hAnsi="Courier New" w:cs="Courier New"/>
        </w:rPr>
        <w:t>next-myapp</w:t>
      </w:r>
      <w:r>
        <w:t xml:space="preserve"> to route to the “next” environment</w:t>
      </w:r>
      <w:r>
        <w:rPr>
          <w:rStyle w:val="FootnoteReference"/>
        </w:rPr>
        <w:footnoteReference w:id="5"/>
      </w:r>
      <w:r>
        <w:t xml:space="preserve">. </w:t>
      </w:r>
      <w:r w:rsidR="00352B26">
        <w:t xml:space="preserve">Populate these upstreams with endpoints that you </w:t>
      </w:r>
      <w:r w:rsidR="000D346D">
        <w:t xml:space="preserve">will treat </w:t>
      </w:r>
      <w:r w:rsidR="00352B26">
        <w:t xml:space="preserve">as “blue” and “green”.   </w:t>
      </w:r>
      <w:r w:rsidR="000D346D">
        <w:t>Note that you don’t actually create “blue” and “green” upstream pools – it’s up to you to track which nodes are blue and which are green and deploy to them appropriately</w:t>
      </w:r>
      <w:r w:rsidR="00594D55">
        <w:rPr>
          <w:rStyle w:val="FootnoteReference"/>
        </w:rPr>
        <w:footnoteReference w:id="6"/>
      </w:r>
      <w:r w:rsidR="000D346D">
        <w:t>.</w:t>
      </w:r>
    </w:p>
    <w:p w:rsidR="00594D55" w:rsidRDefault="00352B26" w:rsidP="00352B26">
      <w:r>
        <w:t xml:space="preserve">Once you have defined your upstreams you can define server blocks. I recommend binding live- and next- CNAMEs to your NGINX IP so that </w:t>
      </w:r>
      <w:r w:rsidR="00F9508B">
        <w:t xml:space="preserve">you can easily send live and </w:t>
      </w:r>
      <w:r w:rsidR="00594D55">
        <w:t>next</w:t>
      </w:r>
      <w:r w:rsidR="00F9508B">
        <w:t xml:space="preserve"> traf</w:t>
      </w:r>
      <w:r w:rsidR="00594D55">
        <w:t xml:space="preserve">fic to the same nginx instance and just route based on the Host header. </w:t>
      </w:r>
      <w:r w:rsidR="004D0AA6">
        <w:t xml:space="preserve">So in this example clients would refer to </w:t>
      </w:r>
      <w:r w:rsidR="004D0AA6" w:rsidRPr="00594D55">
        <w:rPr>
          <w:rFonts w:ascii="Courier New" w:hAnsi="Courier New" w:cs="Courier New"/>
        </w:rPr>
        <w:t>live-apple</w:t>
      </w:r>
      <w:r w:rsidR="004D0AA6">
        <w:t xml:space="preserve"> and </w:t>
      </w:r>
      <w:r w:rsidR="004D0AA6" w:rsidRPr="00594D55">
        <w:rPr>
          <w:rFonts w:ascii="Courier New" w:hAnsi="Courier New" w:cs="Courier New"/>
        </w:rPr>
        <w:t>next-apple</w:t>
      </w:r>
      <w:r w:rsidR="004D0AA6">
        <w:t xml:space="preserve"> DNS names</w:t>
      </w:r>
      <w:r w:rsidR="00594D55">
        <w:t>.</w:t>
      </w:r>
    </w:p>
    <w:p w:rsidR="00693B49" w:rsidRDefault="00693B49" w:rsidP="00352B26"/>
    <w:p w:rsidR="00727320" w:rsidRDefault="00727320" w:rsidP="00D00FEE">
      <w:pPr>
        <w:pStyle w:val="Heading3"/>
      </w:pPr>
      <w:bookmarkStart w:id="9" w:name="_Toc492395765"/>
      <w:r>
        <w:t>Flipping blue and green</w:t>
      </w:r>
      <w:bookmarkEnd w:id="9"/>
    </w:p>
    <w:p w:rsidR="00727320" w:rsidRPr="00727320" w:rsidRDefault="00594D55" w:rsidP="00727320">
      <w:r>
        <w:t xml:space="preserve">With this setup in place you can now start leveraging blue-green Deploy code to the next-apple servers first and test it. Once your application is tested you can flip the nodes in live-apple and next-apple so that the servers with the newer could would start taking traffic. </w:t>
      </w:r>
      <w:r w:rsidR="00727320">
        <w:t xml:space="preserve">The best way to </w:t>
      </w:r>
      <w:r>
        <w:t xml:space="preserve">perform the flip is to </w:t>
      </w:r>
      <w:r w:rsidR="00727320">
        <w:t xml:space="preserve">author some script </w:t>
      </w:r>
      <w:r>
        <w:t>that interacts with upstream_conf to</w:t>
      </w:r>
      <w:r w:rsidR="00727320">
        <w:t xml:space="preserve"> dynamically move pool members between the live- and next- upstream pools</w:t>
      </w:r>
      <w:r w:rsidR="00727320">
        <w:rPr>
          <w:rStyle w:val="FootnoteReference"/>
        </w:rPr>
        <w:footnoteReference w:id="7"/>
      </w:r>
      <w:r w:rsidR="00727320">
        <w:t xml:space="preserve">. </w:t>
      </w:r>
      <w:r>
        <w:t>This</w:t>
      </w:r>
      <w:r w:rsidR="00727320">
        <w:t xml:space="preserve"> operation does </w:t>
      </w:r>
      <w:r w:rsidR="00727320" w:rsidRPr="00594D55">
        <w:rPr>
          <w:i/>
        </w:rPr>
        <w:t>not</w:t>
      </w:r>
      <w:r>
        <w:t xml:space="preserve"> reload configuration so it’s lightweight and easy.</w:t>
      </w:r>
    </w:p>
    <w:p w:rsidR="00594D55" w:rsidRPr="004D0AA6" w:rsidRDefault="00594D55" w:rsidP="00594D55">
      <w:pPr>
        <w:pStyle w:val="Quote"/>
        <w:numPr>
          <w:ilvl w:val="0"/>
          <w:numId w:val="15"/>
        </w:numPr>
        <w:rPr>
          <w:sz w:val="28"/>
        </w:rPr>
      </w:pPr>
      <w:r>
        <w:rPr>
          <w:sz w:val="28"/>
        </w:rPr>
        <w:t>Use script to manage blue-green flips – don’t rely on the UI</w:t>
      </w:r>
      <w:r w:rsidRPr="004D0AA6">
        <w:rPr>
          <w:sz w:val="28"/>
        </w:rPr>
        <w:t xml:space="preserve">  </w:t>
      </w:r>
    </w:p>
    <w:p w:rsidR="00D00FEE" w:rsidRDefault="00594D55" w:rsidP="00594D55">
      <w:pPr>
        <w:pStyle w:val="Heading2"/>
      </w:pPr>
      <w:bookmarkStart w:id="10" w:name="_Toc492395766"/>
      <w:r>
        <w:t>More Complex applications</w:t>
      </w:r>
      <w:bookmarkEnd w:id="10"/>
    </w:p>
    <w:p w:rsidR="004D241E" w:rsidRDefault="004D241E" w:rsidP="004D241E">
      <w:r>
        <w:t xml:space="preserve">Modern web applications are commonly composed </w:t>
      </w:r>
      <w:r w:rsidR="00594D55">
        <w:t>of multiple related endpoints. For example they may rely on</w:t>
      </w:r>
      <w:r>
        <w:t xml:space="preserve"> services to deliver json and other content to the browser. Many of these services really only service one application, so the following holds true:</w:t>
      </w:r>
    </w:p>
    <w:p w:rsidR="003F72DA" w:rsidRDefault="003F72DA" w:rsidP="004D241E">
      <w:pPr>
        <w:pStyle w:val="ListParagraph"/>
        <w:numPr>
          <w:ilvl w:val="0"/>
          <w:numId w:val="17"/>
        </w:numPr>
      </w:pPr>
      <w:r>
        <w:t>The services only have one “customer”</w:t>
      </w:r>
    </w:p>
    <w:p w:rsidR="004D241E" w:rsidRDefault="004D241E" w:rsidP="004D241E">
      <w:pPr>
        <w:pStyle w:val="ListParagraph"/>
        <w:numPr>
          <w:ilvl w:val="0"/>
          <w:numId w:val="17"/>
        </w:numPr>
      </w:pPr>
      <w:r>
        <w:t>The services and the app</w:t>
      </w:r>
      <w:r w:rsidR="00594D55">
        <w:t>lication are generally deployed and tested together</w:t>
      </w:r>
    </w:p>
    <w:p w:rsidR="004D241E" w:rsidRDefault="004D241E" w:rsidP="004D241E">
      <w:pPr>
        <w:pStyle w:val="ListParagraph"/>
        <w:numPr>
          <w:ilvl w:val="0"/>
          <w:numId w:val="17"/>
        </w:numPr>
      </w:pPr>
      <w:r>
        <w:t xml:space="preserve">Changes are commonly made to the services </w:t>
      </w:r>
      <w:r w:rsidR="003F72DA">
        <w:t>and the UI (so backward compatibility is not a concern)</w:t>
      </w:r>
    </w:p>
    <w:p w:rsidR="003F72DA" w:rsidRDefault="00594D55" w:rsidP="003F72DA">
      <w:pPr>
        <w:rPr>
          <w:noProof/>
        </w:rPr>
      </w:pPr>
      <w:r>
        <w:t xml:space="preserve">For applications like this </w:t>
      </w:r>
      <w:r w:rsidR="003F72DA">
        <w:t>it’s probably best to ensure that the app and the services all flip together. You want the “blue” website to always consume the blue services and vice-versa. This way when you deploy to green you can test the entire suite and then “flip” the new code live with a single switch.</w:t>
      </w:r>
      <w:r>
        <w:t xml:space="preserve"> A </w:t>
      </w:r>
      <w:r>
        <w:lastRenderedPageBreak/>
        <w:t xml:space="preserve">convenient way to do this is to expose blue and green endpoints from the application tier and </w:t>
      </w:r>
      <w:r w:rsidR="006525D5">
        <w:t>use the DMZ to route live- and next- traffic to these endpoints.  The illustration below shows how you might set this up.</w:t>
      </w:r>
    </w:p>
    <w:p w:rsidR="00693B49" w:rsidRDefault="00693B49" w:rsidP="003F72DA">
      <w:r>
        <w:rPr>
          <w:noProof/>
        </w:rPr>
        <w:drawing>
          <wp:inline distT="0" distB="0" distL="0" distR="0" wp14:anchorId="2C0A6763" wp14:editId="73A5E08D">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1515"/>
                    </a:xfrm>
                    <a:prstGeom prst="rect">
                      <a:avLst/>
                    </a:prstGeom>
                  </pic:spPr>
                </pic:pic>
              </a:graphicData>
            </a:graphic>
          </wp:inline>
        </w:drawing>
      </w:r>
    </w:p>
    <w:p w:rsidR="00693B49" w:rsidRDefault="00693B49" w:rsidP="00D941EA">
      <w:r>
        <w:t xml:space="preserve">This website has </w:t>
      </w:r>
      <w:r w:rsidR="006525D5">
        <w:rPr>
          <w:rFonts w:ascii="Courier New" w:hAnsi="Courier New" w:cs="Courier New"/>
        </w:rPr>
        <w:t>li</w:t>
      </w:r>
      <w:r w:rsidR="00D00FEE" w:rsidRPr="003F72DA">
        <w:rPr>
          <w:rFonts w:ascii="Courier New" w:hAnsi="Courier New" w:cs="Courier New"/>
        </w:rPr>
        <w:t>ve-</w:t>
      </w:r>
      <w:r w:rsidR="00D00FEE">
        <w:t xml:space="preserve"> and </w:t>
      </w:r>
      <w:r w:rsidR="00D00FEE" w:rsidRPr="003F72DA">
        <w:rPr>
          <w:rFonts w:ascii="Courier New" w:hAnsi="Courier New" w:cs="Courier New"/>
        </w:rPr>
        <w:t>next-</w:t>
      </w:r>
      <w:r w:rsidR="00D00FEE">
        <w:t xml:space="preserve"> naming </w:t>
      </w:r>
      <w:r>
        <w:t>but internally is exposing</w:t>
      </w:r>
      <w:r w:rsidR="006525D5">
        <w:t xml:space="preserve"> </w:t>
      </w:r>
      <w:r w:rsidR="006525D5" w:rsidRPr="006525D5">
        <w:rPr>
          <w:rFonts w:ascii="Courier New" w:hAnsi="Courier New" w:cs="Courier New"/>
        </w:rPr>
        <w:t>blue</w:t>
      </w:r>
      <w:r w:rsidR="006525D5">
        <w:t xml:space="preserve">- and </w:t>
      </w:r>
      <w:r w:rsidR="006525D5" w:rsidRPr="006525D5">
        <w:rPr>
          <w:rFonts w:ascii="Courier New" w:hAnsi="Courier New" w:cs="Courier New"/>
        </w:rPr>
        <w:t>green</w:t>
      </w:r>
      <w:r>
        <w:t xml:space="preserve"> service endpoints for both the application code and services. </w:t>
      </w:r>
      <w:r w:rsidRPr="00693B49">
        <w:rPr>
          <w:rFonts w:ascii="Courier New" w:hAnsi="Courier New" w:cs="Courier New"/>
        </w:rPr>
        <w:t>Live-demo</w:t>
      </w:r>
      <w:r>
        <w:t xml:space="preserve"> is currently directing traffic to a green. “Flips” are performed in the DMZ by swapping the nodes in the </w:t>
      </w:r>
      <w:r w:rsidRPr="00693B49">
        <w:rPr>
          <w:rFonts w:ascii="Courier New" w:hAnsi="Courier New" w:cs="Courier New"/>
        </w:rPr>
        <w:t>live-demo</w:t>
      </w:r>
      <w:r>
        <w:t xml:space="preserve"> and </w:t>
      </w:r>
      <w:r w:rsidRPr="00693B49">
        <w:rPr>
          <w:rFonts w:ascii="Courier New" w:hAnsi="Courier New" w:cs="Courier New"/>
        </w:rPr>
        <w:t>next-demo</w:t>
      </w:r>
      <w:r>
        <w:t xml:space="preserve"> upstream pools.  </w:t>
      </w:r>
    </w:p>
    <w:p w:rsidR="00352B26" w:rsidRPr="00352B26" w:rsidRDefault="007A0E98" w:rsidP="00D941EA">
      <w:pPr>
        <w:rPr>
          <w:b/>
        </w:rPr>
      </w:pPr>
      <w:r>
        <w:t xml:space="preserve">This </w:t>
      </w:r>
      <w:r w:rsidR="00693B49">
        <w:t>model is the simplest for deployment and testing.  You can deploy whatever you want to the nodes in the inactive pools (blue, in this case).  Testing blue (</w:t>
      </w:r>
      <w:r>
        <w:t xml:space="preserve">via </w:t>
      </w:r>
      <w:r w:rsidRPr="00693B49">
        <w:rPr>
          <w:rFonts w:ascii="Courier New" w:hAnsi="Courier New" w:cs="Courier New"/>
        </w:rPr>
        <w:t>next-</w:t>
      </w:r>
      <w:r w:rsidR="00693B49" w:rsidRPr="00693B49">
        <w:rPr>
          <w:rFonts w:ascii="Courier New" w:hAnsi="Courier New" w:cs="Courier New"/>
        </w:rPr>
        <w:t>demo</w:t>
      </w:r>
      <w:r w:rsidR="00693B49">
        <w:t>) will test all of the code deployed together</w:t>
      </w:r>
      <w:r w:rsidRPr="006525D5">
        <w:rPr>
          <w:rFonts w:ascii="Courier New" w:hAnsi="Courier New" w:cs="Courier New"/>
        </w:rPr>
        <w:t>.</w:t>
      </w:r>
      <w:r>
        <w:t xml:space="preserve"> Once </w:t>
      </w:r>
      <w:r w:rsidR="00693B49">
        <w:t xml:space="preserve">nexthe site </w:t>
      </w:r>
      <w:r w:rsidR="00352B26">
        <w:t xml:space="preserve">is flipped to route live traffic to </w:t>
      </w:r>
      <w:r w:rsidR="00693B49">
        <w:t xml:space="preserve">blue then blue-site and blue-services </w:t>
      </w:r>
      <w:r w:rsidR="00352B26">
        <w:t>will implicitly follow along</w:t>
      </w:r>
      <w:r w:rsidR="006525D5">
        <w:t>.</w:t>
      </w:r>
    </w:p>
    <w:p w:rsidR="006525D5" w:rsidRPr="004D0AA6" w:rsidRDefault="006525D5" w:rsidP="006525D5">
      <w:pPr>
        <w:pStyle w:val="Quote"/>
        <w:numPr>
          <w:ilvl w:val="0"/>
          <w:numId w:val="15"/>
        </w:numPr>
        <w:rPr>
          <w:sz w:val="28"/>
        </w:rPr>
      </w:pPr>
      <w:r w:rsidRPr="004D0AA6">
        <w:rPr>
          <w:sz w:val="28"/>
        </w:rPr>
        <w:t xml:space="preserve">Code that is deployed together should flip together.  </w:t>
      </w:r>
    </w:p>
    <w:p w:rsidR="00352B26" w:rsidRDefault="009E5B9C" w:rsidP="007706AA">
      <w:pPr>
        <w:pStyle w:val="Heading3"/>
      </w:pPr>
      <w:r>
        <w:t>Applica</w:t>
      </w:r>
      <w:r w:rsidR="007706AA">
        <w:t>bility to web sites</w:t>
      </w:r>
    </w:p>
    <w:p w:rsidR="007706AA" w:rsidRDefault="007706AA" w:rsidP="00D941EA">
      <w:r>
        <w:t xml:space="preserve">The architecture shown above works well for web sites.  The DMZ server is configured with live/next pointing to blue/green endpoints on an internal system.  This allows an entire site to be swapped with a single flip in the DMZ instead of many flips in the app-tier pool.  This is more reliable but also is important for enabling a very useful feature for web sites: </w:t>
      </w:r>
      <w:r w:rsidRPr="007706AA">
        <w:rPr>
          <w:b/>
        </w:rPr>
        <w:t>Soft Swap.</w:t>
      </w:r>
    </w:p>
    <w:p w:rsidR="00F163BF" w:rsidRDefault="00F163BF" w:rsidP="00F163BF">
      <w:pPr>
        <w:pStyle w:val="Heading2"/>
      </w:pPr>
      <w:bookmarkStart w:id="11" w:name="_Toc492395767"/>
      <w:r>
        <w:t>Soft swap</w:t>
      </w:r>
      <w:bookmarkEnd w:id="11"/>
    </w:p>
    <w:p w:rsidR="00F163BF" w:rsidRDefault="00F163BF" w:rsidP="00F163BF">
      <w:r>
        <w:t xml:space="preserve">The discussion so far assumes a hard cutover when a service is flipped.  This is fine for most web services where calls are unrelated and there is no session tracked between calls.  Hard cutovers are </w:t>
      </w:r>
      <w:r w:rsidRPr="007A0E98">
        <w:rPr>
          <w:i/>
        </w:rPr>
        <w:t>not</w:t>
      </w:r>
      <w:r>
        <w:t xml:space="preserve"> fine for stateful websites as the following problems can occur:</w:t>
      </w:r>
    </w:p>
    <w:p w:rsidR="00F163BF" w:rsidRDefault="00F163BF" w:rsidP="00F163BF">
      <w:pPr>
        <w:pStyle w:val="ListParagraph"/>
        <w:numPr>
          <w:ilvl w:val="0"/>
          <w:numId w:val="9"/>
        </w:numPr>
      </w:pPr>
      <w:r>
        <w:lastRenderedPageBreak/>
        <w:t>Version 1.0 is deployed to blue and version 2.0 to green</w:t>
      </w:r>
    </w:p>
    <w:p w:rsidR="00F163BF" w:rsidRDefault="00F163BF" w:rsidP="00F163BF">
      <w:pPr>
        <w:pStyle w:val="ListParagraph"/>
        <w:numPr>
          <w:ilvl w:val="0"/>
          <w:numId w:val="9"/>
        </w:numPr>
      </w:pPr>
      <w:r>
        <w:t>A user starts a new session on version 1.0 (“blue”) of the application and begins browsing</w:t>
      </w:r>
    </w:p>
    <w:p w:rsidR="00F163BF" w:rsidRDefault="00F163BF" w:rsidP="00F163BF">
      <w:pPr>
        <w:pStyle w:val="ListParagraph"/>
        <w:numPr>
          <w:ilvl w:val="0"/>
          <w:numId w:val="9"/>
        </w:numPr>
      </w:pPr>
      <w:r>
        <w:t>An administrator “flips” so that live traffic is now routed to green</w:t>
      </w:r>
    </w:p>
    <w:p w:rsidR="00F163BF" w:rsidRDefault="00F163BF" w:rsidP="00F163BF">
      <w:pPr>
        <w:pStyle w:val="ListParagraph"/>
        <w:numPr>
          <w:ilvl w:val="0"/>
          <w:numId w:val="9"/>
        </w:numPr>
      </w:pPr>
      <w:r>
        <w:t xml:space="preserve">The user browses to a new page in the application and </w:t>
      </w:r>
    </w:p>
    <w:p w:rsidR="00F163BF" w:rsidRDefault="00F163BF" w:rsidP="00F163BF">
      <w:pPr>
        <w:pStyle w:val="ListParagraph"/>
        <w:numPr>
          <w:ilvl w:val="1"/>
          <w:numId w:val="9"/>
        </w:numPr>
      </w:pPr>
      <w:r>
        <w:t xml:space="preserve">The page the user wants no longer exists in 2.0  </w:t>
      </w:r>
      <w:r w:rsidRPr="001D18A2">
        <w:rPr>
          <w:i/>
        </w:rPr>
        <w:t>or</w:t>
      </w:r>
    </w:p>
    <w:p w:rsidR="00F163BF" w:rsidRDefault="00F163BF" w:rsidP="00F163BF">
      <w:pPr>
        <w:pStyle w:val="ListParagraph"/>
        <w:numPr>
          <w:ilvl w:val="1"/>
          <w:numId w:val="9"/>
        </w:numPr>
      </w:pPr>
      <w:r>
        <w:t>The v2.0 page attempts to deserialize v1.0 persisted session state into a a v2.0 strongly-typed session object and the deserialization fails due to a version mismatch.</w:t>
      </w:r>
    </w:p>
    <w:p w:rsidR="00F163BF" w:rsidRDefault="00F163BF" w:rsidP="00F163BF">
      <w:r>
        <w:t xml:space="preserve">4b is potentially extremely problematic as it could result in security vulnerabilities.   One way to handle this would be to force users to start over if the situation is detected but that’s contrary to the goal of </w:t>
      </w:r>
      <w:r w:rsidR="007706AA">
        <w:t>“</w:t>
      </w:r>
      <w:r>
        <w:t>many small deployments</w:t>
      </w:r>
      <w:r w:rsidR="007706AA">
        <w:t>”</w:t>
      </w:r>
      <w:r>
        <w:t xml:space="preserve">.  </w:t>
      </w:r>
      <w:r w:rsidR="007706AA">
        <w:t xml:space="preserve">It’s also useful to have </w:t>
      </w:r>
      <w:r>
        <w:t xml:space="preserve">a gentle transition period so that you can monitor for problems and "undo" if you see errors start popping up. </w:t>
      </w:r>
    </w:p>
    <w:p w:rsidR="00F163BF" w:rsidRDefault="00F163BF" w:rsidP="00F163BF">
      <w:r>
        <w:t>Putting it all together then, we want something like this:</w:t>
      </w:r>
    </w:p>
    <w:p w:rsidR="00F163BF" w:rsidRPr="00466246" w:rsidRDefault="00F163BF" w:rsidP="00466246">
      <w:pPr>
        <w:ind w:left="720"/>
        <w:rPr>
          <w:rFonts w:cs="Arial"/>
        </w:rPr>
      </w:pPr>
      <w:r w:rsidRPr="00466246">
        <w:rPr>
          <w:rFonts w:cs="Arial"/>
          <w:b/>
        </w:rPr>
        <w:t>10</w:t>
      </w:r>
      <w:r w:rsidRPr="00466246">
        <w:rPr>
          <w:rFonts w:cs="Arial"/>
        </w:rPr>
        <w:t xml:space="preserve"> Users are using the "blue" environment</w:t>
      </w:r>
      <w:r w:rsidRPr="00466246">
        <w:rPr>
          <w:rFonts w:cs="Arial"/>
        </w:rPr>
        <w:br/>
      </w:r>
      <w:r w:rsidRPr="00466246">
        <w:rPr>
          <w:rFonts w:cs="Arial"/>
          <w:b/>
        </w:rPr>
        <w:t>20</w:t>
      </w:r>
      <w:r w:rsidRPr="00466246">
        <w:rPr>
          <w:rFonts w:cs="Arial"/>
        </w:rPr>
        <w:t xml:space="preserve"> Start pushing fresh logins onto the "green" environment</w:t>
      </w:r>
      <w:r w:rsidRPr="00466246">
        <w:rPr>
          <w:rFonts w:cs="Arial"/>
        </w:rPr>
        <w:br/>
      </w:r>
      <w:r w:rsidRPr="00466246">
        <w:rPr>
          <w:rFonts w:cs="Arial"/>
          <w:b/>
        </w:rPr>
        <w:t>30</w:t>
      </w:r>
      <w:r w:rsidRPr="00466246">
        <w:rPr>
          <w:rFonts w:cs="Arial"/>
        </w:rPr>
        <w:t xml:space="preserve"> Over time push a higher and higher percentage of new logins onto the "green" environment </w:t>
      </w:r>
      <w:r w:rsidRPr="00466246">
        <w:rPr>
          <w:rFonts w:cs="Arial"/>
        </w:rPr>
        <w:br/>
      </w:r>
      <w:r w:rsidRPr="00466246">
        <w:rPr>
          <w:rFonts w:cs="Arial"/>
          <w:b/>
        </w:rPr>
        <w:t>40</w:t>
      </w:r>
      <w:r w:rsidRPr="00466246">
        <w:rPr>
          <w:rFonts w:cs="Arial"/>
        </w:rPr>
        <w:t xml:space="preserve"> At some point stop routing any traffic to "blue"</w:t>
      </w:r>
      <w:r w:rsidRPr="00466246">
        <w:rPr>
          <w:rFonts w:cs="Arial"/>
        </w:rPr>
        <w:br/>
      </w:r>
      <w:r w:rsidRPr="00466246">
        <w:rPr>
          <w:rFonts w:cs="Arial"/>
          <w:b/>
        </w:rPr>
        <w:t>50</w:t>
      </w:r>
      <w:r w:rsidRPr="00466246">
        <w:rPr>
          <w:rFonts w:cs="Arial"/>
        </w:rPr>
        <w:t xml:space="preserve"> Users are now using the "green" environment</w:t>
      </w:r>
      <w:r w:rsidRPr="00466246">
        <w:rPr>
          <w:rFonts w:cs="Arial"/>
        </w:rPr>
        <w:br/>
      </w:r>
      <w:r w:rsidRPr="00466246">
        <w:rPr>
          <w:rFonts w:cs="Arial"/>
          <w:b/>
        </w:rPr>
        <w:t>60</w:t>
      </w:r>
      <w:r w:rsidRPr="00466246">
        <w:rPr>
          <w:rFonts w:cs="Arial"/>
        </w:rPr>
        <w:t xml:space="preserve"> GOTO 10</w:t>
      </w:r>
      <w:r w:rsidR="007A0E98">
        <w:rPr>
          <w:rFonts w:cs="Arial"/>
        </w:rPr>
        <w:t xml:space="preserve"> (swapping the terms “blue” and “green”)</w:t>
      </w:r>
    </w:p>
    <w:p w:rsidR="00F163BF" w:rsidRDefault="00F163BF" w:rsidP="00F163BF">
      <w:r>
        <w:t xml:space="preserve">Soft-swap can be implemented as a minor variation of </w:t>
      </w:r>
      <w:r w:rsidR="00C01066">
        <w:t xml:space="preserve">the </w:t>
      </w:r>
      <w:r>
        <w:t>pattern</w:t>
      </w:r>
      <w:r w:rsidR="00C01066">
        <w:t xml:space="preserve"> described </w:t>
      </w:r>
      <w:r w:rsidR="007706AA">
        <w:t>above</w:t>
      </w:r>
      <w:r>
        <w:t>.  Again</w:t>
      </w:r>
      <w:r w:rsidR="007706AA">
        <w:t>,</w:t>
      </w:r>
      <w:r>
        <w:t xml:space="preserve"> we rely on the ability to alter upstream pools via </w:t>
      </w:r>
      <w:r w:rsidRPr="003F72DA">
        <w:rPr>
          <w:rFonts w:ascii="Courier New" w:hAnsi="Courier New" w:cs="Courier New"/>
        </w:rPr>
        <w:t>upstream_conf</w:t>
      </w:r>
      <w:r>
        <w:t>.  The differences are</w:t>
      </w:r>
    </w:p>
    <w:p w:rsidR="00F163BF" w:rsidRDefault="00C01066" w:rsidP="00F163BF">
      <w:pPr>
        <w:pStyle w:val="ListParagraph"/>
        <w:numPr>
          <w:ilvl w:val="0"/>
          <w:numId w:val="11"/>
        </w:numPr>
      </w:pPr>
      <w:r>
        <w:t xml:space="preserve">The </w:t>
      </w:r>
      <w:r w:rsidRPr="003F72DA">
        <w:t>l</w:t>
      </w:r>
      <w:r w:rsidR="00F163BF" w:rsidRPr="007706AA">
        <w:rPr>
          <w:rFonts w:ascii="Courier New" w:hAnsi="Courier New" w:cs="Courier New"/>
        </w:rPr>
        <w:t>ive</w:t>
      </w:r>
      <w:r w:rsidR="00F163BF" w:rsidRPr="003F72DA">
        <w:t>-</w:t>
      </w:r>
      <w:r w:rsidR="00F163BF">
        <w:t xml:space="preserve"> pool</w:t>
      </w:r>
      <w:r>
        <w:t xml:space="preserve"> will occasionally </w:t>
      </w:r>
      <w:r w:rsidR="00F163BF">
        <w:t xml:space="preserve">contain </w:t>
      </w:r>
      <w:r w:rsidR="00F163BF" w:rsidRPr="00C01066">
        <w:rPr>
          <w:i/>
        </w:rPr>
        <w:t>both</w:t>
      </w:r>
      <w:r w:rsidR="00F163BF">
        <w:t xml:space="preserve"> blue and green nodes</w:t>
      </w:r>
    </w:p>
    <w:p w:rsidR="00F163BF" w:rsidRDefault="00F163BF" w:rsidP="00D941EA">
      <w:pPr>
        <w:pStyle w:val="ListParagraph"/>
        <w:numPr>
          <w:ilvl w:val="0"/>
          <w:numId w:val="11"/>
        </w:numPr>
      </w:pPr>
      <w:r>
        <w:t>sticky session cookies</w:t>
      </w:r>
      <w:r w:rsidR="00C01066">
        <w:t xml:space="preserve"> are used to guide traffic to the right place</w:t>
      </w:r>
    </w:p>
    <w:p w:rsidR="00F163BF" w:rsidRDefault="00F163BF" w:rsidP="00F163BF">
      <w:r>
        <w:t xml:space="preserve">You can configure an upstream more-or-less </w:t>
      </w:r>
      <w:r w:rsidR="0008711B">
        <w:t xml:space="preserve">like </w:t>
      </w:r>
      <w:r>
        <w:t xml:space="preserve"> this</w:t>
      </w:r>
      <w:r w:rsidR="00244963">
        <w:t xml:space="preserve"> (typically on a DMZ node if you are using the Router Mesh Model)</w:t>
      </w:r>
    </w:p>
    <w:p w:rsidR="00F163BF" w:rsidRPr="008A794B"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upstream my-app {</w:t>
      </w:r>
    </w:p>
    <w:p w:rsidR="00F163BF" w:rsidRPr="008A794B"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zone backend;</w:t>
      </w:r>
    </w:p>
    <w:p w:rsidR="00F163BF" w:rsidRPr="008A794B"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blue-app.</w:t>
      </w:r>
      <w:r w:rsidR="00244963" w:rsidRPr="008A794B">
        <w:rPr>
          <w:rFonts w:ascii="Consolas" w:eastAsia="Times New Roman" w:hAnsi="Consolas" w:cs="Consolas"/>
          <w:color w:val="24292E"/>
          <w:sz w:val="20"/>
          <w:szCs w:val="20"/>
        </w:rPr>
        <w:t>internal.network.com</w:t>
      </w:r>
      <w:r w:rsidRPr="008A794B">
        <w:rPr>
          <w:rFonts w:ascii="Consolas" w:eastAsia="Times New Roman" w:hAnsi="Consolas" w:cs="Consolas"/>
          <w:color w:val="24292E"/>
          <w:sz w:val="20"/>
          <w:szCs w:val="20"/>
        </w:rPr>
        <w:t>;</w:t>
      </w:r>
    </w:p>
    <w:p w:rsidR="00F163BF" w:rsidRPr="008A794B"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green-app.</w:t>
      </w:r>
      <w:r w:rsidR="00244963" w:rsidRPr="008A794B">
        <w:rPr>
          <w:rFonts w:ascii="Consolas" w:eastAsia="Times New Roman" w:hAnsi="Consolas" w:cs="Consolas"/>
          <w:color w:val="24292E"/>
          <w:sz w:val="20"/>
          <w:szCs w:val="20"/>
        </w:rPr>
        <w:t>internal.network</w:t>
      </w:r>
      <w:r w:rsidRPr="008A794B">
        <w:rPr>
          <w:rFonts w:ascii="Consolas" w:eastAsia="Times New Roman" w:hAnsi="Consolas" w:cs="Consolas"/>
          <w:color w:val="24292E"/>
          <w:sz w:val="20"/>
          <w:szCs w:val="20"/>
        </w:rPr>
        <w:t>.com</w:t>
      </w:r>
      <w:r w:rsidR="00244963" w:rsidRPr="008A794B">
        <w:rPr>
          <w:rFonts w:ascii="Consolas" w:eastAsia="Times New Roman" w:hAnsi="Consolas" w:cs="Consolas"/>
          <w:color w:val="24292E"/>
          <w:sz w:val="20"/>
          <w:szCs w:val="20"/>
        </w:rPr>
        <w:t xml:space="preserve"> </w:t>
      </w:r>
      <w:r w:rsidR="00244963" w:rsidRPr="008A794B">
        <w:rPr>
          <w:rFonts w:ascii="Consolas" w:eastAsia="Times New Roman" w:hAnsi="Consolas" w:cs="Consolas"/>
          <w:b/>
          <w:color w:val="24292E"/>
          <w:sz w:val="20"/>
          <w:szCs w:val="20"/>
        </w:rPr>
        <w:t>down</w:t>
      </w:r>
      <w:r w:rsidRPr="008A794B">
        <w:rPr>
          <w:rFonts w:ascii="Consolas" w:eastAsia="Times New Roman" w:hAnsi="Consolas" w:cs="Consolas"/>
          <w:color w:val="24292E"/>
          <w:sz w:val="20"/>
          <w:szCs w:val="20"/>
        </w:rPr>
        <w:t>;</w:t>
      </w:r>
    </w:p>
    <w:p w:rsidR="00F163BF" w:rsidRPr="007706AA"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rPr>
      </w:pPr>
      <w:r w:rsidRPr="007706AA">
        <w:rPr>
          <w:rFonts w:ascii="Consolas" w:eastAsia="Times New Roman" w:hAnsi="Consolas" w:cs="Consolas"/>
          <w:b/>
          <w:color w:val="24292E"/>
          <w:sz w:val="20"/>
          <w:szCs w:val="20"/>
        </w:rPr>
        <w:t>   </w:t>
      </w:r>
      <w:r w:rsidRPr="007706AA">
        <w:rPr>
          <w:rFonts w:ascii="Consolas" w:eastAsia="Times New Roman" w:hAnsi="Consolas" w:cs="Consolas"/>
          <w:b/>
          <w:color w:val="24292E"/>
          <w:sz w:val="20"/>
          <w:szCs w:val="20"/>
          <w:highlight w:val="yellow"/>
        </w:rPr>
        <w:t>sticky cookie srv_id domain=.example.com path=/;</w:t>
      </w:r>
    </w:p>
    <w:p w:rsidR="00F163BF" w:rsidRPr="008A794B" w:rsidRDefault="00F163BF"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w:t>
      </w:r>
    </w:p>
    <w:p w:rsidR="00C01066" w:rsidRDefault="00C01066" w:rsidP="00F163BF"/>
    <w:p w:rsidR="00C01066" w:rsidRDefault="00C01066" w:rsidP="00F163BF">
      <w:r>
        <w:t>There</w:t>
      </w:r>
      <w:r w:rsidR="0068398B">
        <w:t xml:space="preserve"> are only two nodes in the pool:</w:t>
      </w:r>
      <w:r>
        <w:t xml:space="preserve"> one for blue and one for green. Most of the time only one node is active, but during a cutover both of them will be taking some traffic.</w:t>
      </w:r>
      <w:r w:rsidR="008A794B">
        <w:t xml:space="preserve">  (Note: If you are using script to manage blue/green you may want to just remove down nodes entirely to avoid the possibility of someone accidentally setting the wrong node to live).</w:t>
      </w:r>
    </w:p>
    <w:p w:rsidR="00F163BF" w:rsidRDefault="00C01066" w:rsidP="00F163BF">
      <w:r>
        <w:t xml:space="preserve">In this configuration NGINX in this case is routing all traffic to the blue endpoint. </w:t>
      </w:r>
      <w:r w:rsidR="00F163BF">
        <w:t xml:space="preserve">To switch to a new version you </w:t>
      </w:r>
      <w:r w:rsidR="007706AA">
        <w:t>can</w:t>
      </w:r>
      <w:r w:rsidR="00F163BF">
        <w:t xml:space="preserve"> first deploy new code to the inac</w:t>
      </w:r>
      <w:r>
        <w:t>tive environment (green</w:t>
      </w:r>
      <w:r w:rsidR="007706AA">
        <w:t>, in this case</w:t>
      </w:r>
      <w:r w:rsidR="00F163BF">
        <w:t>)</w:t>
      </w:r>
      <w:r>
        <w:t xml:space="preserve"> and test it via a </w:t>
      </w:r>
      <w:r w:rsidRPr="007706AA">
        <w:rPr>
          <w:rFonts w:ascii="Courier New" w:hAnsi="Courier New" w:cs="Courier New"/>
        </w:rPr>
        <w:lastRenderedPageBreak/>
        <w:t>next-</w:t>
      </w:r>
      <w:r>
        <w:t xml:space="preserve"> url</w:t>
      </w:r>
      <w:r w:rsidR="00F163BF">
        <w:t xml:space="preserve">.  Once the code is ready to be released to the wild you </w:t>
      </w:r>
      <w:r w:rsidR="007706AA">
        <w:t>then</w:t>
      </w:r>
      <w:r w:rsidR="00F163BF">
        <w:t xml:space="preserve"> make two changes to the live upstream block:</w:t>
      </w:r>
    </w:p>
    <w:p w:rsidR="00F163BF" w:rsidRDefault="007706AA" w:rsidP="00F163BF">
      <w:pPr>
        <w:pStyle w:val="ListParagraph"/>
        <w:numPr>
          <w:ilvl w:val="0"/>
          <w:numId w:val="12"/>
        </w:numPr>
      </w:pPr>
      <w:r>
        <w:t>Enable</w:t>
      </w:r>
      <w:r w:rsidR="00F163BF">
        <w:t xml:space="preserve"> </w:t>
      </w:r>
      <w:r w:rsidR="00C01066">
        <w:t xml:space="preserve">the </w:t>
      </w:r>
      <w:r w:rsidR="00F163BF">
        <w:t>green node in the “live” pool ("next")</w:t>
      </w:r>
    </w:p>
    <w:p w:rsidR="00F163BF" w:rsidRDefault="00C01066" w:rsidP="00F163BF">
      <w:pPr>
        <w:pStyle w:val="ListParagraph"/>
        <w:numPr>
          <w:ilvl w:val="0"/>
          <w:numId w:val="12"/>
        </w:numPr>
      </w:pPr>
      <w:r>
        <w:t>Set the blue node t</w:t>
      </w:r>
      <w:r w:rsidR="00F163BF">
        <w:t>o "drain"</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upstream my-app {</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zone backend;</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xml:space="preserve">   server blue-app.internal.network.com </w:t>
      </w:r>
      <w:r w:rsidRPr="008A794B">
        <w:rPr>
          <w:rFonts w:ascii="Consolas" w:eastAsia="Times New Roman" w:hAnsi="Consolas" w:cs="Consolas"/>
          <w:b/>
          <w:color w:val="24292E"/>
          <w:sz w:val="20"/>
          <w:szCs w:val="20"/>
          <w:highlight w:val="yellow"/>
        </w:rPr>
        <w:t>drain</w:t>
      </w:r>
      <w:r w:rsidRPr="008A794B">
        <w:rPr>
          <w:rFonts w:ascii="Consolas" w:eastAsia="Times New Roman" w:hAnsi="Consolas" w:cs="Consolas"/>
          <w:color w:val="24292E"/>
          <w:sz w:val="20"/>
          <w:szCs w:val="20"/>
        </w:rPr>
        <w:t>;</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green-app.internal.network.com;</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sticky cookie srv_id domain=.example.com path=/;</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w:t>
      </w:r>
    </w:p>
    <w:p w:rsidR="00244963" w:rsidRDefault="00244963" w:rsidP="00D941EA"/>
    <w:p w:rsidR="00C01066" w:rsidRDefault="008A794B" w:rsidP="00D941EA">
      <w:r>
        <w:t>N</w:t>
      </w:r>
      <w:r w:rsidR="00C01066">
        <w:t xml:space="preserve">ew sessions will be routed to </w:t>
      </w:r>
      <w:r w:rsidR="00C01066" w:rsidRPr="005716F1">
        <w:rPr>
          <w:rFonts w:ascii="Courier New" w:hAnsi="Courier New" w:cs="Courier New"/>
        </w:rPr>
        <w:t>green</w:t>
      </w:r>
      <w:r w:rsidR="00C01066">
        <w:t xml:space="preserve"> but existing sessions that started on </w:t>
      </w:r>
      <w:r w:rsidR="00C01066" w:rsidRPr="005716F1">
        <w:rPr>
          <w:rFonts w:ascii="Courier New" w:hAnsi="Courier New" w:cs="Courier New"/>
        </w:rPr>
        <w:t>blue</w:t>
      </w:r>
      <w:r w:rsidR="00C01066">
        <w:t xml:space="preserve"> will continue routing to blue.  Over time the blue sessions will expire.</w:t>
      </w:r>
    </w:p>
    <w:p w:rsidR="00244963" w:rsidRDefault="00C01066" w:rsidP="00D941EA">
      <w:r>
        <w:t>D</w:t>
      </w:r>
      <w:r w:rsidR="00244963" w:rsidRPr="00244963">
        <w:t xml:space="preserve">uring this transition period you should monitor </w:t>
      </w:r>
      <w:r w:rsidR="0008711B">
        <w:t>activity</w:t>
      </w:r>
      <w:r w:rsidR="00244963" w:rsidRPr="00244963">
        <w:t xml:space="preserve"> for any problematic symptoms (like an increase in 4xx or 5xx errors).  </w:t>
      </w:r>
      <w:r w:rsidR="0008711B">
        <w:t xml:space="preserve"> This is a place where a tool like Splunk is worth its weight in gold. </w:t>
      </w:r>
      <w:r w:rsidR="00244963" w:rsidRPr="00244963">
        <w:t xml:space="preserve"> Assuming everything looks good you can complete the transitio</w:t>
      </w:r>
      <w:r w:rsidR="00244963">
        <w:t xml:space="preserve">n by marking </w:t>
      </w:r>
      <w:r w:rsidR="007706AA">
        <w:t xml:space="preserve">the </w:t>
      </w:r>
      <w:r w:rsidR="00244963">
        <w:t>blue</w:t>
      </w:r>
      <w:r w:rsidR="007706AA">
        <w:t xml:space="preserve"> node</w:t>
      </w:r>
      <w:r w:rsidR="00244963">
        <w:t xml:space="preserve"> down. </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upstream my-app {</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zone backend;</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xml:space="preserve">   server blue-app.internal.network.com </w:t>
      </w:r>
      <w:r w:rsidRPr="008A794B">
        <w:rPr>
          <w:rFonts w:ascii="Consolas" w:eastAsia="Times New Roman" w:hAnsi="Consolas" w:cs="Consolas"/>
          <w:b/>
          <w:color w:val="24292E"/>
          <w:sz w:val="20"/>
          <w:szCs w:val="20"/>
          <w:highlight w:val="yellow"/>
        </w:rPr>
        <w:t>down</w:t>
      </w:r>
      <w:r w:rsidRPr="008A794B">
        <w:rPr>
          <w:rFonts w:ascii="Consolas" w:eastAsia="Times New Roman" w:hAnsi="Consolas" w:cs="Consolas"/>
          <w:color w:val="24292E"/>
          <w:sz w:val="20"/>
          <w:szCs w:val="20"/>
        </w:rPr>
        <w:t>;</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green-app.internal.network.com;</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sticky cookie srv_id domain=.example.com path=/;</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w:t>
      </w:r>
    </w:p>
    <w:p w:rsidR="00244963" w:rsidRDefault="00244963" w:rsidP="00D941EA">
      <w:r w:rsidRPr="00244963">
        <w:t xml:space="preserve">If you do detect problems you can gently push </w:t>
      </w:r>
      <w:r w:rsidR="007706AA">
        <w:t>traffic</w:t>
      </w:r>
      <w:r w:rsidRPr="00244963">
        <w:t xml:space="preserve"> back toward </w:t>
      </w:r>
      <w:r w:rsidRPr="005716F1">
        <w:rPr>
          <w:rFonts w:ascii="Courier New" w:hAnsi="Courier New" w:cs="Courier New"/>
        </w:rPr>
        <w:t>blue</w:t>
      </w:r>
      <w:r w:rsidRPr="00244963">
        <w:t xml:space="preserve"> by just reversing back to the original configuration.  You can do this gently by marking </w:t>
      </w:r>
      <w:r w:rsidRPr="005716F1">
        <w:rPr>
          <w:rFonts w:ascii="Courier New" w:hAnsi="Courier New" w:cs="Courier New"/>
        </w:rPr>
        <w:t>blue</w:t>
      </w:r>
      <w:r w:rsidRPr="00244963">
        <w:t xml:space="preserve"> as "up" and </w:t>
      </w:r>
      <w:r w:rsidRPr="005716F1">
        <w:rPr>
          <w:rFonts w:ascii="Courier New" w:hAnsi="Courier New" w:cs="Courier New"/>
        </w:rPr>
        <w:t>gre</w:t>
      </w:r>
      <w:bookmarkStart w:id="12" w:name="_GoBack"/>
      <w:bookmarkEnd w:id="12"/>
      <w:r w:rsidRPr="005716F1">
        <w:rPr>
          <w:rFonts w:ascii="Courier New" w:hAnsi="Courier New" w:cs="Courier New"/>
        </w:rPr>
        <w:t>en</w:t>
      </w:r>
      <w:r w:rsidRPr="00244963">
        <w:t xml:space="preserve"> as "drain"</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upstream my-app {</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zone backend;</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blue-app.internal.network.com;</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xml:space="preserve">   server green-app.internal.network.com </w:t>
      </w:r>
      <w:r w:rsidRPr="008A794B">
        <w:rPr>
          <w:rFonts w:ascii="Consolas" w:eastAsia="Times New Roman" w:hAnsi="Consolas" w:cs="Consolas"/>
          <w:b/>
          <w:color w:val="24292E"/>
          <w:sz w:val="20"/>
          <w:szCs w:val="20"/>
          <w:highlight w:val="yellow"/>
        </w:rPr>
        <w:t>drain</w:t>
      </w:r>
      <w:r w:rsidRPr="008A794B">
        <w:rPr>
          <w:rFonts w:ascii="Consolas" w:eastAsia="Times New Roman" w:hAnsi="Consolas" w:cs="Consolas"/>
          <w:color w:val="24292E"/>
          <w:sz w:val="20"/>
          <w:szCs w:val="20"/>
        </w:rPr>
        <w:t>;</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sticky cookie srv_id domain=.example.com path=/;</w:t>
      </w:r>
    </w:p>
    <w:p w:rsidR="00244963" w:rsidRPr="00F163BF"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8A794B">
        <w:rPr>
          <w:rFonts w:ascii="Consolas" w:eastAsia="Times New Roman" w:hAnsi="Consolas" w:cs="Consolas"/>
          <w:color w:val="24292E"/>
          <w:sz w:val="20"/>
          <w:szCs w:val="20"/>
        </w:rPr>
        <w:t>}</w:t>
      </w:r>
      <w:r w:rsidR="0008711B" w:rsidRPr="008A794B">
        <w:rPr>
          <w:rFonts w:ascii="Consolas" w:eastAsia="Times New Roman" w:hAnsi="Consolas" w:cs="Consolas"/>
          <w:color w:val="24292E"/>
          <w:sz w:val="20"/>
          <w:szCs w:val="20"/>
        </w:rPr>
        <w:br/>
      </w:r>
    </w:p>
    <w:p w:rsidR="00244963" w:rsidRDefault="00244963" w:rsidP="00D941EA">
      <w:r>
        <w:t>or you can do it immediately and rudely by just reverting to the original configuration</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upstream my-app {</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zone backend;</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server blue-app.internal.network.com;</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xml:space="preserve">   server green-app.internal.network.com </w:t>
      </w:r>
      <w:r w:rsidRPr="008A794B">
        <w:rPr>
          <w:rFonts w:ascii="Consolas" w:eastAsia="Times New Roman" w:hAnsi="Consolas" w:cs="Consolas"/>
          <w:b/>
          <w:color w:val="24292E"/>
          <w:sz w:val="20"/>
          <w:szCs w:val="20"/>
          <w:highlight w:val="yellow"/>
        </w:rPr>
        <w:t>down</w:t>
      </w:r>
      <w:r w:rsidRPr="008A794B">
        <w:rPr>
          <w:rFonts w:ascii="Consolas" w:eastAsia="Times New Roman" w:hAnsi="Consolas" w:cs="Consolas"/>
          <w:color w:val="24292E"/>
          <w:sz w:val="20"/>
          <w:szCs w:val="20"/>
        </w:rPr>
        <w:t>;</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   sticky cookie srv_id domain=.example.com path=/;</w:t>
      </w:r>
    </w:p>
    <w:p w:rsidR="00244963" w:rsidRPr="008A794B" w:rsidRDefault="00244963" w:rsidP="008A79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A794B">
        <w:rPr>
          <w:rFonts w:ascii="Consolas" w:eastAsia="Times New Roman" w:hAnsi="Consolas" w:cs="Consolas"/>
          <w:color w:val="24292E"/>
          <w:sz w:val="20"/>
          <w:szCs w:val="20"/>
        </w:rPr>
        <w:t>}</w:t>
      </w:r>
    </w:p>
    <w:p w:rsidR="00244963" w:rsidRDefault="00244963" w:rsidP="00D941EA"/>
    <w:p w:rsidR="00F163BF" w:rsidRDefault="00AA6457" w:rsidP="00F163BF">
      <w:pPr>
        <w:pStyle w:val="Heading2"/>
      </w:pPr>
      <w:bookmarkStart w:id="13" w:name="_Toc492395768"/>
      <w:r>
        <w:t xml:space="preserve">Splitting off </w:t>
      </w:r>
      <w:r w:rsidR="006525D5">
        <w:t xml:space="preserve"> </w:t>
      </w:r>
      <w:r w:rsidR="00F163BF">
        <w:t>Indepen</w:t>
      </w:r>
      <w:r w:rsidR="00113347">
        <w:t>dent S</w:t>
      </w:r>
      <w:r w:rsidR="00F163BF">
        <w:t>ervices</w:t>
      </w:r>
      <w:bookmarkEnd w:id="13"/>
    </w:p>
    <w:p w:rsidR="003F72DA" w:rsidRDefault="003F72DA" w:rsidP="00D941EA">
      <w:r>
        <w:t xml:space="preserve">Services that start out servicing a single application have a tendency to grow </w:t>
      </w:r>
      <w:r w:rsidR="006525D5">
        <w:t>over time into</w:t>
      </w:r>
      <w:r>
        <w:t xml:space="preserve"> services serving multiple applications.  Eventually they may start being maintained and deployed </w:t>
      </w:r>
      <w:r w:rsidR="000F4274">
        <w:t xml:space="preserve">to distinct </w:t>
      </w:r>
      <w:r w:rsidR="000F4274">
        <w:lastRenderedPageBreak/>
        <w:t xml:space="preserve">hardware </w:t>
      </w:r>
      <w:r>
        <w:t xml:space="preserve">by completely different teams on different deployment schedules.  </w:t>
      </w:r>
      <w:r w:rsidR="006525D5">
        <w:t>This is a good thing – your service is a success! But it does mean you will need to be a lot more formal about how clients interact with it and how you implement blue-green.  Once your service is shared and is being operated and deployed at its own tempo you</w:t>
      </w:r>
      <w:r>
        <w:t xml:space="preserve"> will want to ma</w:t>
      </w:r>
      <w:r w:rsidR="008A794B">
        <w:t xml:space="preserve">ke the service independently </w:t>
      </w:r>
      <w:r w:rsidR="006525D5">
        <w:t>flappable by:</w:t>
      </w:r>
    </w:p>
    <w:p w:rsidR="003F72DA" w:rsidRDefault="006525D5" w:rsidP="003F72DA">
      <w:pPr>
        <w:pStyle w:val="ListParagraph"/>
        <w:numPr>
          <w:ilvl w:val="0"/>
          <w:numId w:val="18"/>
        </w:numPr>
      </w:pPr>
      <w:r>
        <w:t xml:space="preserve">Assigning </w:t>
      </w:r>
      <w:r w:rsidR="003F72DA">
        <w:t xml:space="preserve">the service a </w:t>
      </w:r>
      <w:r w:rsidR="008A794B">
        <w:t>distinct</w:t>
      </w:r>
      <w:r w:rsidR="003F72DA">
        <w:t xml:space="preserve"> CNAME</w:t>
      </w:r>
      <w:r w:rsidR="008A794B">
        <w:t xml:space="preserve"> per environment</w:t>
      </w:r>
    </w:p>
    <w:p w:rsidR="006525D5" w:rsidRDefault="006525D5" w:rsidP="003F72DA">
      <w:pPr>
        <w:pStyle w:val="ListParagraph"/>
        <w:numPr>
          <w:ilvl w:val="0"/>
          <w:numId w:val="18"/>
        </w:numPr>
      </w:pPr>
      <w:r>
        <w:t xml:space="preserve">Changing </w:t>
      </w:r>
      <w:r w:rsidRPr="00AA6457">
        <w:rPr>
          <w:rFonts w:ascii="Courier New" w:hAnsi="Courier New" w:cs="Courier New"/>
        </w:rPr>
        <w:t>blue-</w:t>
      </w:r>
      <w:r>
        <w:t xml:space="preserve"> and </w:t>
      </w:r>
      <w:r w:rsidRPr="00AA6457">
        <w:rPr>
          <w:rFonts w:ascii="Courier New" w:hAnsi="Courier New" w:cs="Courier New"/>
        </w:rPr>
        <w:t>green</w:t>
      </w:r>
      <w:r>
        <w:t xml:space="preserve">- name prefixing to </w:t>
      </w:r>
      <w:r w:rsidRPr="00AA6457">
        <w:rPr>
          <w:rFonts w:ascii="Courier New" w:hAnsi="Courier New" w:cs="Courier New"/>
        </w:rPr>
        <w:t>live</w:t>
      </w:r>
      <w:r>
        <w:t xml:space="preserve">- and </w:t>
      </w:r>
      <w:r w:rsidRPr="00AA6457">
        <w:rPr>
          <w:rFonts w:ascii="Courier New" w:hAnsi="Courier New" w:cs="Courier New"/>
        </w:rPr>
        <w:t>next</w:t>
      </w:r>
      <w:r>
        <w:t>-</w:t>
      </w:r>
    </w:p>
    <w:p w:rsidR="003F72DA" w:rsidRDefault="006525D5" w:rsidP="000F4274">
      <w:pPr>
        <w:pStyle w:val="ListParagraph"/>
        <w:numPr>
          <w:ilvl w:val="0"/>
          <w:numId w:val="18"/>
        </w:numPr>
      </w:pPr>
      <w:r>
        <w:t xml:space="preserve">Changing clients to </w:t>
      </w:r>
      <w:r w:rsidR="003F72DA">
        <w:t xml:space="preserve"> </w:t>
      </w:r>
      <w:r>
        <w:t>refer</w:t>
      </w:r>
      <w:r w:rsidR="000F4274">
        <w:t xml:space="preserve"> to </w:t>
      </w:r>
      <w:r w:rsidR="000F4274" w:rsidRPr="00AA6457">
        <w:rPr>
          <w:rFonts w:ascii="Courier New" w:hAnsi="Courier New" w:cs="Courier New"/>
        </w:rPr>
        <w:t>live-service</w:t>
      </w:r>
      <w:r w:rsidR="000F4274">
        <w:t xml:space="preserve"> instead blue-service and green-service</w:t>
      </w:r>
    </w:p>
    <w:p w:rsidR="00AA6457" w:rsidRDefault="00AA6457" w:rsidP="000F4274">
      <w:pPr>
        <w:pStyle w:val="ListParagraph"/>
        <w:numPr>
          <w:ilvl w:val="0"/>
          <w:numId w:val="18"/>
        </w:numPr>
      </w:pPr>
      <w:r>
        <w:t>Building independent testing infrastructure so that you can test your next- endpoint without relying on existing applications.</w:t>
      </w:r>
    </w:p>
    <w:p w:rsidR="003821FB" w:rsidRDefault="00AA6457" w:rsidP="00DF603E">
      <w:r>
        <w:t>Your</w:t>
      </w:r>
      <w:r w:rsidR="000F4274">
        <w:t xml:space="preserve"> consolidated service is now free to use blue/green whenever it wants – clients referring to live-service will always get the latest bits.  If </w:t>
      </w:r>
      <w:r>
        <w:t>consolidate</w:t>
      </w:r>
      <w:r w:rsidR="000F4274">
        <w:t xml:space="preserve"> service has dedicated subservices then it should continue to use dedicated blue-green for the subservices, the same as described in </w:t>
      </w:r>
      <w:r w:rsidR="000F4274" w:rsidRPr="000F4274">
        <w:rPr>
          <w:i/>
        </w:rPr>
        <w:t xml:space="preserve">Basic Blue Green </w:t>
      </w:r>
      <w:r w:rsidR="000F4274">
        <w:t>above.</w:t>
      </w:r>
    </w:p>
    <w:p w:rsidR="005576E9" w:rsidRDefault="003821FB" w:rsidP="005576E9">
      <w:r>
        <w:t xml:space="preserve">As an example, suppose the demo application shown earlier is </w:t>
      </w:r>
      <w:r w:rsidR="005576E9">
        <w:t>c</w:t>
      </w:r>
      <w:r>
        <w:t xml:space="preserve">enhanced to </w:t>
      </w:r>
      <w:r w:rsidR="00E21463">
        <w:t xml:space="preserve">add three </w:t>
      </w:r>
      <w:r>
        <w:t>additional services</w:t>
      </w:r>
      <w:r w:rsidR="005576E9">
        <w:t>. These services run independently in different networks. The DMZ is not choosing between blue and green – that decision is let up to the constituent services. The application is not necessarily all-blue or all-green; at any given moment each component might flip between blue and green.</w:t>
      </w:r>
    </w:p>
    <w:p w:rsidR="00117C8E" w:rsidRDefault="005576E9" w:rsidP="00DF603E">
      <w:r>
        <w:rPr>
          <w:noProof/>
        </w:rPr>
        <w:drawing>
          <wp:inline distT="0" distB="0" distL="0" distR="0">
            <wp:extent cx="59340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AA6457" w:rsidRDefault="00AA6457" w:rsidP="00AA6457">
      <w:pPr>
        <w:pStyle w:val="Heading3"/>
      </w:pPr>
      <w:bookmarkStart w:id="14" w:name="_Toc492395769"/>
      <w:r>
        <w:t>Independence is a big step</w:t>
      </w:r>
      <w:bookmarkEnd w:id="14"/>
    </w:p>
    <w:p w:rsidR="00AA6457" w:rsidRDefault="00AA0605" w:rsidP="00AA6457">
      <w:r>
        <w:t xml:space="preserve">Introducing independent flipping </w:t>
      </w:r>
      <w:r w:rsidR="00AA6457">
        <w:t>is not a step to take lightly as the interaction between an independent service and its consumers n</w:t>
      </w:r>
      <w:r>
        <w:t xml:space="preserve">eeds </w:t>
      </w:r>
      <w:r w:rsidR="00AA6457">
        <w:t xml:space="preserve">to be </w:t>
      </w:r>
      <w:r>
        <w:t>much more formally</w:t>
      </w:r>
      <w:r w:rsidR="00AA6457">
        <w:t xml:space="preserve"> defined.  Changes introduced to the service must always be backward compatible and offered up in a way such that clients can adopt on their own timetable. Blue-gree</w:t>
      </w:r>
      <w:r>
        <w:t xml:space="preserve">n will be an aid to testing </w:t>
      </w:r>
      <w:r w:rsidR="00AA6457">
        <w:t xml:space="preserve">but </w:t>
      </w:r>
      <w:r>
        <w:t xml:space="preserve">you will still need to adhere to a versioning scheme. URL-based  versioning </w:t>
      </w:r>
      <w:r w:rsidR="00AA6457">
        <w:t>(</w:t>
      </w:r>
      <w:r>
        <w:t>e.g.</w:t>
      </w:r>
      <w:r w:rsidR="00AA6457">
        <w:t xml:space="preserve"> </w:t>
      </w:r>
      <w:r w:rsidR="00117C8E">
        <w:rPr>
          <w:rFonts w:ascii="Courier New" w:hAnsi="Courier New" w:cs="Courier New"/>
        </w:rPr>
        <w:t>live-site</w:t>
      </w:r>
      <w:r w:rsidR="00AA6457" w:rsidRPr="000F4274">
        <w:rPr>
          <w:rFonts w:ascii="Courier New" w:hAnsi="Courier New" w:cs="Courier New"/>
        </w:rPr>
        <w:t>/1.0/</w:t>
      </w:r>
      <w:r w:rsidR="00AA6457">
        <w:t xml:space="preserve">) can make it easy to support multiple versions by just </w:t>
      </w:r>
      <w:r w:rsidR="00AA6457">
        <w:lastRenderedPageBreak/>
        <w:t xml:space="preserve">deploying to different endpoints and using nginx to map between them.  </w:t>
      </w:r>
      <w:r>
        <w:t>Remember that y</w:t>
      </w:r>
      <w:r w:rsidR="00AA6457">
        <w:t xml:space="preserve">our clients will all reference </w:t>
      </w:r>
      <w:r w:rsidR="00117C8E">
        <w:rPr>
          <w:rFonts w:ascii="Courier New" w:hAnsi="Courier New" w:cs="Courier New"/>
        </w:rPr>
        <w:t>live-service</w:t>
      </w:r>
      <w:r w:rsidR="00AA6457">
        <w:t xml:space="preserve"> so you will need to create standalone testing infrastructure that can test </w:t>
      </w:r>
      <w:r w:rsidR="00AA6457" w:rsidRPr="00AA0605">
        <w:rPr>
          <w:rFonts w:ascii="Courier New" w:hAnsi="Courier New" w:cs="Courier New"/>
        </w:rPr>
        <w:t xml:space="preserve">next-service </w:t>
      </w:r>
      <w:r w:rsidR="00AA6457">
        <w:t xml:space="preserve">before flipping it live. </w:t>
      </w:r>
    </w:p>
    <w:p w:rsidR="008727D6" w:rsidRPr="009E786E" w:rsidRDefault="008727D6" w:rsidP="00D941EA"/>
    <w:p w:rsidR="009A7D5C" w:rsidRDefault="009A7D5C" w:rsidP="00B21A50">
      <w:pPr>
        <w:pStyle w:val="Heading2"/>
      </w:pPr>
      <w:bookmarkStart w:id="15" w:name="_Toc492395770"/>
      <w:r>
        <w:t>Operating Blue/Gr</w:t>
      </w:r>
      <w:r w:rsidR="00EE7A29">
        <w:t>e</w:t>
      </w:r>
      <w:r>
        <w:t>en</w:t>
      </w:r>
      <w:r w:rsidR="00EE7A29">
        <w:t xml:space="preserve"> deployments</w:t>
      </w:r>
      <w:bookmarkEnd w:id="15"/>
    </w:p>
    <w:p w:rsidR="009A7D5C" w:rsidRDefault="009A7D5C" w:rsidP="009A7D5C">
      <w:pPr>
        <w:pStyle w:val="Heading3"/>
      </w:pPr>
      <w:bookmarkStart w:id="16" w:name="_Toc492395771"/>
      <w:r>
        <w:t>Visibility is key</w:t>
      </w:r>
      <w:bookmarkEnd w:id="16"/>
    </w:p>
    <w:p w:rsidR="009A7D5C" w:rsidRDefault="009A7D5C" w:rsidP="009A7D5C">
      <w:r>
        <w:t>Blue-Green is easy to implement in a lab but you will want to ensure yo</w:t>
      </w:r>
      <w:r w:rsidR="00EE7A29">
        <w:t>u have good visibility tools. In a crisis you need to quickly and easily d</w:t>
      </w:r>
      <w:r>
        <w:t>etermine:</w:t>
      </w:r>
    </w:p>
    <w:p w:rsidR="009A7D5C" w:rsidRDefault="009A7D5C" w:rsidP="009A7D5C">
      <w:pPr>
        <w:pStyle w:val="ListParagraph"/>
        <w:numPr>
          <w:ilvl w:val="0"/>
          <w:numId w:val="14"/>
        </w:numPr>
      </w:pPr>
      <w:r>
        <w:t>Which color is supposed to be active right now?</w:t>
      </w:r>
    </w:p>
    <w:p w:rsidR="009A7D5C" w:rsidRDefault="009A7D5C" w:rsidP="009A7D5C">
      <w:pPr>
        <w:pStyle w:val="ListParagraph"/>
        <w:numPr>
          <w:ilvl w:val="0"/>
          <w:numId w:val="14"/>
        </w:numPr>
      </w:pPr>
      <w:r>
        <w:t xml:space="preserve">Which color[s] are </w:t>
      </w:r>
      <w:r w:rsidR="00EE7A29">
        <w:t xml:space="preserve">actually </w:t>
      </w:r>
      <w:r>
        <w:t>taking traffic right now?</w:t>
      </w:r>
    </w:p>
    <w:p w:rsidR="009A7D5C" w:rsidRDefault="009A7D5C" w:rsidP="009A7D5C">
      <w:r>
        <w:t xml:space="preserve">The NGINX+ dashboard won’t help you with the first question and it’s not always very good at answering the second. If you run a cluster of multiple NGIX nodes then you have the additional concern of “are the cluster nodes in sync”?  </w:t>
      </w:r>
    </w:p>
    <w:p w:rsidR="009A7D5C" w:rsidRDefault="009A7D5C" w:rsidP="009A7D5C">
      <w:r>
        <w:t xml:space="preserve">Luckily the </w:t>
      </w:r>
      <w:r w:rsidRPr="009A7D5C">
        <w:rPr>
          <w:rFonts w:ascii="Courier New" w:hAnsi="Courier New" w:cs="Courier New"/>
        </w:rPr>
        <w:t>upstream_conf</w:t>
      </w:r>
      <w:r>
        <w:t xml:space="preserve"> API is straightforward and easy to work with.  Plan to create dashboards that give “at a glance” view of how your application is configured – you’ll thank yourself later.   The figure below shows some dashboards we created at Quifax that query the upstream_conf API and display the results in an easy-to-</w:t>
      </w:r>
      <w:r w:rsidRPr="00113347">
        <w:rPr>
          <w:rFonts w:ascii="Courier New" w:hAnsi="Courier New" w:cs="Courier New"/>
        </w:rPr>
        <w:t>consume</w:t>
      </w:r>
      <w:r>
        <w:t xml:space="preserve"> format.</w:t>
      </w:r>
    </w:p>
    <w:p w:rsidR="009A7D5C" w:rsidRDefault="009A7D5C" w:rsidP="009A7D5C">
      <w:r>
        <w:rPr>
          <w:noProof/>
        </w:rPr>
        <w:drawing>
          <wp:inline distT="0" distB="0" distL="0" distR="0" wp14:anchorId="2CF04966" wp14:editId="193CA7E5">
            <wp:extent cx="5943600" cy="2990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90215"/>
                    </a:xfrm>
                    <a:prstGeom prst="rect">
                      <a:avLst/>
                    </a:prstGeom>
                  </pic:spPr>
                </pic:pic>
              </a:graphicData>
            </a:graphic>
          </wp:inline>
        </w:drawing>
      </w:r>
    </w:p>
    <w:p w:rsidR="00EE7A29" w:rsidRDefault="00EE7A29" w:rsidP="00EE7A29">
      <w:r>
        <w:t>You will likely need some kind of configuration database to keep track of the desired and current state of your infrastructure.</w:t>
      </w:r>
    </w:p>
    <w:p w:rsidR="004D241E" w:rsidRPr="004D0AA6" w:rsidRDefault="004D241E" w:rsidP="004D241E">
      <w:pPr>
        <w:pStyle w:val="Quote"/>
        <w:numPr>
          <w:ilvl w:val="0"/>
          <w:numId w:val="15"/>
        </w:numPr>
        <w:rPr>
          <w:sz w:val="28"/>
        </w:rPr>
      </w:pPr>
      <w:r>
        <w:rPr>
          <w:sz w:val="28"/>
        </w:rPr>
        <w:t>Plan to create dashboards that make it easy to see current and desired state</w:t>
      </w:r>
    </w:p>
    <w:p w:rsidR="004D241E" w:rsidRPr="00EE7A29" w:rsidRDefault="004D241E" w:rsidP="00EE7A29"/>
    <w:p w:rsidR="00857E67" w:rsidRDefault="00857E67" w:rsidP="00B21A50">
      <w:pPr>
        <w:pStyle w:val="Heading2"/>
      </w:pPr>
      <w:bookmarkStart w:id="17" w:name="_Toc492395772"/>
      <w:r>
        <w:t>Services external to your Organization</w:t>
      </w:r>
      <w:bookmarkEnd w:id="17"/>
    </w:p>
    <w:p w:rsidR="00526685" w:rsidRDefault="00516025" w:rsidP="00516025">
      <w:r>
        <w:t>At some point you will be tempted</w:t>
      </w:r>
      <w:r w:rsidR="00EE7A29">
        <w:t xml:space="preserve"> to use NGINX to route some URLs </w:t>
      </w:r>
      <w:r>
        <w:t xml:space="preserve">out to a </w:t>
      </w:r>
      <w:r w:rsidR="00526685">
        <w:t xml:space="preserve">service completely external to your </w:t>
      </w:r>
      <w:r w:rsidR="00EE7A29">
        <w:t xml:space="preserve">organization. </w:t>
      </w:r>
      <w:r w:rsidR="00526685">
        <w:t xml:space="preserve">For example your company might sign a partnership arrangement with FaceBook and will start directing </w:t>
      </w:r>
      <w:r w:rsidR="00526685" w:rsidRPr="00340AA0">
        <w:rPr>
          <w:rFonts w:ascii="Courier New" w:hAnsi="Courier New" w:cs="Courier New"/>
        </w:rPr>
        <w:t>/fb/</w:t>
      </w:r>
      <w:r w:rsidR="00526685">
        <w:t xml:space="preserve"> off to some facebook integration point:   </w:t>
      </w:r>
    </w:p>
    <w:p w:rsidR="00526685" w:rsidRDefault="00526685" w:rsidP="00516025">
      <w:r>
        <w:rPr>
          <w:noProof/>
        </w:rPr>
        <w:drawing>
          <wp:inline distT="0" distB="0" distL="0" distR="0" wp14:anchorId="72736D51" wp14:editId="14E2E634">
            <wp:extent cx="4267200" cy="1353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67200" cy="1353574"/>
                    </a:xfrm>
                    <a:prstGeom prst="rect">
                      <a:avLst/>
                    </a:prstGeom>
                  </pic:spPr>
                </pic:pic>
              </a:graphicData>
            </a:graphic>
          </wp:inline>
        </w:drawing>
      </w:r>
    </w:p>
    <w:p w:rsidR="00516025" w:rsidRDefault="00526685" w:rsidP="00516025">
      <w:r>
        <w:t xml:space="preserve"> If you just casually try this out on a personal computer it will probably work, but if you try this from a Corporate Environment it probably will </w:t>
      </w:r>
      <w:r w:rsidRPr="00340AA0">
        <w:rPr>
          <w:i/>
        </w:rPr>
        <w:t>not</w:t>
      </w:r>
      <w:r>
        <w:t xml:space="preserve"> work. You’ll probably even see </w:t>
      </w:r>
      <w:r w:rsidRPr="00EE7A29">
        <w:rPr>
          <w:rFonts w:ascii="Courier New" w:hAnsi="Courier New" w:cs="Courier New"/>
        </w:rPr>
        <w:t>wget</w:t>
      </w:r>
      <w:r>
        <w:t xml:space="preserve"> s</w:t>
      </w:r>
      <w:r w:rsidR="00340AA0">
        <w:t>ucceed but NGINX will just hang trying to access the external Facebook integration point.</w:t>
      </w:r>
      <w:r>
        <w:t xml:space="preserve">  This is due to a limitation i</w:t>
      </w:r>
      <w:r w:rsidR="00EE7A29">
        <w:t>n NGINX that is there by design – it won’t work with forward proxies.</w:t>
      </w:r>
    </w:p>
    <w:p w:rsidR="00526685" w:rsidRDefault="00526685" w:rsidP="0068398B">
      <w:pPr>
        <w:pStyle w:val="Heading3"/>
      </w:pPr>
      <w:bookmarkStart w:id="18" w:name="_Toc492395773"/>
      <w:r>
        <w:t>Forward proxies</w:t>
      </w:r>
      <w:bookmarkEnd w:id="18"/>
    </w:p>
    <w:p w:rsidR="00526685" w:rsidRDefault="00526685" w:rsidP="00526685">
      <w:r>
        <w:t xml:space="preserve">Enterprise Environment often </w:t>
      </w:r>
      <w:r w:rsidR="00EE7A29">
        <w:t>use</w:t>
      </w:r>
      <w:r>
        <w:t xml:space="preserve"> </w:t>
      </w:r>
      <w:r w:rsidRPr="0068398B">
        <w:rPr>
          <w:b/>
        </w:rPr>
        <w:t>Forward Proxies</w:t>
      </w:r>
      <w:r w:rsidR="00EE7A29">
        <w:t xml:space="preserve"> to control access to the </w:t>
      </w:r>
      <w:r w:rsidR="00340AA0">
        <w:t xml:space="preserve">external </w:t>
      </w:r>
      <w:r w:rsidR="00EE7A29">
        <w:t>Internet</w:t>
      </w:r>
      <w:r w:rsidR="00340AA0">
        <w:t xml:space="preserve"> (and part of life in such an environment is complaining that the proxy is blocking all the sites you want to see)</w:t>
      </w:r>
      <w:r w:rsidR="00EE7A29">
        <w:t xml:space="preserve">. </w:t>
      </w:r>
      <w:r w:rsidR="00340AA0">
        <w:t>If you try to replicate the setup above in an environment using forward proxying y</w:t>
      </w:r>
      <w:r w:rsidR="00EE7A29">
        <w:t xml:space="preserve">our </w:t>
      </w:r>
      <w:r>
        <w:t>deployment will look more like this:</w:t>
      </w:r>
    </w:p>
    <w:p w:rsidR="00526685" w:rsidRDefault="0068398B" w:rsidP="00526685">
      <w:r>
        <w:rPr>
          <w:noProof/>
        </w:rPr>
        <w:drawing>
          <wp:inline distT="0" distB="0" distL="0" distR="0" wp14:anchorId="6D6B7EC2" wp14:editId="7FA41BA9">
            <wp:extent cx="5229225" cy="228499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9225" cy="2284993"/>
                    </a:xfrm>
                    <a:prstGeom prst="rect">
                      <a:avLst/>
                    </a:prstGeom>
                  </pic:spPr>
                </pic:pic>
              </a:graphicData>
            </a:graphic>
          </wp:inline>
        </w:drawing>
      </w:r>
    </w:p>
    <w:p w:rsidR="00516025" w:rsidRDefault="00EE7A29" w:rsidP="00526685">
      <w:r>
        <w:t xml:space="preserve">Forward proxies are normally fairly transparent but </w:t>
      </w:r>
      <w:r w:rsidR="0068398B">
        <w:t>w</w:t>
      </w:r>
      <w:r w:rsidR="00526685">
        <w:t xml:space="preserve">hen an http client </w:t>
      </w:r>
      <w:r w:rsidR="00516025" w:rsidRPr="00516025">
        <w:t>is</w:t>
      </w:r>
      <w:r>
        <w:t xml:space="preserve"> fetching a resource via https through a proxy it cannot </w:t>
      </w:r>
      <w:r w:rsidR="00516025" w:rsidRPr="00516025">
        <w:t xml:space="preserve">just issue an </w:t>
      </w:r>
      <w:r w:rsidR="00516025" w:rsidRPr="00340AA0">
        <w:rPr>
          <w:rFonts w:ascii="Courier New" w:hAnsi="Courier New" w:cs="Courier New"/>
        </w:rPr>
        <w:t>HTTP GET</w:t>
      </w:r>
      <w:r w:rsidR="00516025" w:rsidRPr="00516025">
        <w:t xml:space="preserve"> request. Instead the client </w:t>
      </w:r>
      <w:r>
        <w:t>must</w:t>
      </w:r>
      <w:r w:rsidR="00516025" w:rsidRPr="00516025">
        <w:t xml:space="preserve"> issue a </w:t>
      </w:r>
      <w:r w:rsidR="00516025" w:rsidRPr="00340AA0">
        <w:rPr>
          <w:rFonts w:ascii="Courier New" w:hAnsi="Courier New" w:cs="Courier New"/>
        </w:rPr>
        <w:t>CONNECT</w:t>
      </w:r>
      <w:r w:rsidR="00516025" w:rsidRPr="00516025">
        <w:t xml:space="preserve"> and ask the proxy to open a binary tunnel to the remote address. </w:t>
      </w:r>
      <w:r>
        <w:t xml:space="preserve"> Web browsers do this automatically, but</w:t>
      </w:r>
      <w:r w:rsidR="00526685">
        <w:t xml:space="preserve"> </w:t>
      </w:r>
      <w:r w:rsidR="00526685" w:rsidRPr="0068398B">
        <w:rPr>
          <w:b/>
        </w:rPr>
        <w:t xml:space="preserve">NGINX </w:t>
      </w:r>
      <w:r w:rsidR="0068398B" w:rsidRPr="0068398B">
        <w:rPr>
          <w:b/>
        </w:rPr>
        <w:t>cannot</w:t>
      </w:r>
      <w:r w:rsidR="00526685" w:rsidRPr="0068398B">
        <w:rPr>
          <w:b/>
        </w:rPr>
        <w:t xml:space="preserve"> </w:t>
      </w:r>
      <w:r w:rsidR="0068398B" w:rsidRPr="0068398B">
        <w:rPr>
          <w:b/>
        </w:rPr>
        <w:t>do this</w:t>
      </w:r>
      <w:r w:rsidR="0068398B">
        <w:t>.</w:t>
      </w:r>
    </w:p>
    <w:p w:rsidR="00EE7A29" w:rsidRPr="00516025" w:rsidRDefault="00EE7A29" w:rsidP="00526685"/>
    <w:p w:rsidR="00857E67" w:rsidRDefault="0068398B" w:rsidP="0068398B">
      <w:pPr>
        <w:pStyle w:val="Heading3"/>
      </w:pPr>
      <w:bookmarkStart w:id="19" w:name="_Toc492395774"/>
      <w:r>
        <w:t>The fix</w:t>
      </w:r>
      <w:bookmarkEnd w:id="19"/>
    </w:p>
    <w:p w:rsidR="0068398B" w:rsidRDefault="0068398B" w:rsidP="0068398B">
      <w:r>
        <w:t xml:space="preserve">To fix this problem you need to make the FB request from something that understands how to talk to </w:t>
      </w:r>
      <w:r w:rsidR="00340AA0">
        <w:t>forward proxies. Deploy a shim application t</w:t>
      </w:r>
      <w:r>
        <w:t>h</w:t>
      </w:r>
      <w:r w:rsidR="00340AA0">
        <w:t>at talks to FaceBook and route</w:t>
      </w:r>
      <w:r>
        <w:t xml:space="preserve"> </w:t>
      </w:r>
      <w:r w:rsidRPr="00340AA0">
        <w:rPr>
          <w:rFonts w:ascii="Courier New" w:hAnsi="Courier New" w:cs="Courier New"/>
        </w:rPr>
        <w:t>/fb/</w:t>
      </w:r>
      <w:r>
        <w:t xml:space="preserve"> to that code.  </w:t>
      </w:r>
      <w:r w:rsidR="00340AA0">
        <w:t xml:space="preserve">You can do this on the nginx server itself by taking advantage of its web server capabilities and </w:t>
      </w:r>
      <w:r>
        <w:t>deploy</w:t>
      </w:r>
      <w:r w:rsidR="00340AA0">
        <w:t>ing</w:t>
      </w:r>
      <w:r>
        <w:t xml:space="preserve"> some </w:t>
      </w:r>
      <w:r w:rsidR="00340AA0">
        <w:t>PHP similar to the code below.</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&lt;?php</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$EXTERNAL_ROOT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32F62"/>
          <w:sz w:val="20"/>
          <w:szCs w:val="20"/>
        </w:rPr>
        <w:t>'https://</w:t>
      </w:r>
      <w:r>
        <w:rPr>
          <w:rFonts w:ascii="Consolas" w:eastAsia="Times New Roman" w:hAnsi="Consolas" w:cs="Consolas"/>
          <w:color w:val="032F62"/>
          <w:sz w:val="20"/>
          <w:szCs w:val="20"/>
        </w:rPr>
        <w:t>facebook-integration</w:t>
      </w:r>
      <w:r w:rsidRPr="0068398B">
        <w:rPr>
          <w:rFonts w:ascii="Consolas" w:eastAsia="Times New Roman" w:hAnsi="Consolas" w:cs="Consolas"/>
          <w:color w:val="032F62"/>
          <w:sz w:val="20"/>
          <w:szCs w:val="20"/>
        </w:rPr>
        <w:t>-service.com'</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$EXTERNAL_URI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$EXTERNAL_ROOT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$_SERVER[</w:t>
      </w:r>
      <w:r w:rsidRPr="0068398B">
        <w:rPr>
          <w:rFonts w:ascii="Consolas" w:eastAsia="Times New Roman" w:hAnsi="Consolas" w:cs="Consolas"/>
          <w:color w:val="005CC5"/>
          <w:sz w:val="20"/>
          <w:szCs w:val="20"/>
        </w:rPr>
        <w:t>EXTERNAL_URI</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$curl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curl_init</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005CC5"/>
          <w:sz w:val="20"/>
          <w:szCs w:val="20"/>
        </w:rPr>
        <w:t>curl_setopt_array</w:t>
      </w:r>
      <w:r w:rsidRPr="0068398B">
        <w:rPr>
          <w:rFonts w:ascii="Consolas" w:eastAsia="Times New Roman" w:hAnsi="Consolas" w:cs="Consolas"/>
          <w:color w:val="24292E"/>
          <w:sz w:val="20"/>
          <w:szCs w:val="20"/>
        </w:rPr>
        <w:t>($curl,</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array</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CURLINFO_HEADER_OUT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D73A49"/>
          <w:sz w:val="20"/>
          <w:szCs w:val="20"/>
        </w:rPr>
        <w:t>=&gt;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true</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CURLOPT_RETURNTRANSFER</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D73A49"/>
          <w:sz w:val="20"/>
          <w:szCs w:val="20"/>
        </w:rPr>
        <w:t>=&gt;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true</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CURLOPT_URL</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D73A49"/>
          <w:sz w:val="20"/>
          <w:szCs w:val="20"/>
        </w:rPr>
        <w:t>=&gt;</w:t>
      </w:r>
      <w:r w:rsidRPr="0068398B">
        <w:rPr>
          <w:rFonts w:ascii="Consolas" w:eastAsia="Times New Roman" w:hAnsi="Consolas" w:cs="Consolas"/>
          <w:color w:val="24292E"/>
          <w:sz w:val="20"/>
          <w:szCs w:val="20"/>
        </w:rPr>
        <w:t xml:space="preserve">      $EXTERNAL_URI,</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CURLOPT_PROXY</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D73A49"/>
          <w:sz w:val="20"/>
          <w:szCs w:val="20"/>
        </w:rPr>
        <w:t>=&gt;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32F62"/>
          <w:sz w:val="20"/>
          <w:szCs w:val="20"/>
        </w:rPr>
        <w:t>'&lt;internal-proxy&gt;'</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CURLOPT_PROXYPORT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D73A49"/>
          <w:sz w:val="20"/>
          <w:szCs w:val="20"/>
        </w:rPr>
        <w:t>=&gt;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82</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$result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curl_exec</w:t>
      </w:r>
      <w:r w:rsidRPr="0068398B">
        <w:rPr>
          <w:rFonts w:ascii="Consolas" w:eastAsia="Times New Roman" w:hAnsi="Consolas" w:cs="Consolas"/>
          <w:color w:val="24292E"/>
          <w:sz w:val="20"/>
          <w:szCs w:val="20"/>
        </w:rPr>
        <w:t>($curl);</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 xml:space="preserve">$contentType </w:t>
      </w:r>
      <w:r w:rsidRPr="0068398B">
        <w:rPr>
          <w:rFonts w:ascii="Consolas" w:eastAsia="Times New Roman" w:hAnsi="Consolas" w:cs="Consolas"/>
          <w:color w:val="D73A49"/>
          <w:sz w:val="20"/>
          <w:szCs w:val="20"/>
        </w:rPr>
        <w:t>=</w:t>
      </w:r>
      <w:r w:rsidRPr="0068398B">
        <w:rPr>
          <w:rFonts w:ascii="Consolas" w:eastAsia="Times New Roman" w:hAnsi="Consolas" w:cs="Consolas"/>
          <w:color w:val="24292E"/>
          <w:sz w:val="20"/>
          <w:szCs w:val="20"/>
        </w:rPr>
        <w:t xml:space="preserve"> </w:t>
      </w:r>
      <w:r w:rsidRPr="0068398B">
        <w:rPr>
          <w:rFonts w:ascii="Consolas" w:eastAsia="Times New Roman" w:hAnsi="Consolas" w:cs="Consolas"/>
          <w:color w:val="005CC5"/>
          <w:sz w:val="20"/>
          <w:szCs w:val="20"/>
        </w:rPr>
        <w:t>curl_getinfo</w:t>
      </w:r>
      <w:r w:rsidRPr="0068398B">
        <w:rPr>
          <w:rFonts w:ascii="Consolas" w:eastAsia="Times New Roman" w:hAnsi="Consolas" w:cs="Consolas"/>
          <w:color w:val="24292E"/>
          <w:sz w:val="20"/>
          <w:szCs w:val="20"/>
        </w:rPr>
        <w:t xml:space="preserve">($curl, </w:t>
      </w:r>
      <w:r w:rsidRPr="0068398B">
        <w:rPr>
          <w:rFonts w:ascii="Consolas" w:eastAsia="Times New Roman" w:hAnsi="Consolas" w:cs="Consolas"/>
          <w:color w:val="005CC5"/>
          <w:sz w:val="20"/>
          <w:szCs w:val="20"/>
        </w:rPr>
        <w:t>CURLINFO_CONTENT_TYPE</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005CC5"/>
          <w:sz w:val="20"/>
          <w:szCs w:val="20"/>
        </w:rPr>
        <w:t>curl_close</w:t>
      </w:r>
      <w:r w:rsidRPr="0068398B">
        <w:rPr>
          <w:rFonts w:ascii="Consolas" w:eastAsia="Times New Roman" w:hAnsi="Consolas" w:cs="Consolas"/>
          <w:color w:val="24292E"/>
          <w:sz w:val="20"/>
          <w:szCs w:val="20"/>
        </w:rPr>
        <w:t>($curl);</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005CC5"/>
          <w:sz w:val="20"/>
          <w:szCs w:val="20"/>
        </w:rPr>
        <w:t>header</w:t>
      </w:r>
      <w:r w:rsidRPr="0068398B">
        <w:rPr>
          <w:rFonts w:ascii="Consolas" w:eastAsia="Times New Roman" w:hAnsi="Consolas" w:cs="Consolas"/>
          <w:color w:val="24292E"/>
          <w:sz w:val="20"/>
          <w:szCs w:val="20"/>
        </w:rPr>
        <w:t>(</w:t>
      </w:r>
      <w:r w:rsidRPr="0068398B">
        <w:rPr>
          <w:rFonts w:ascii="Consolas" w:eastAsia="Times New Roman" w:hAnsi="Consolas" w:cs="Consolas"/>
          <w:color w:val="032F62"/>
          <w:sz w:val="20"/>
          <w:szCs w:val="20"/>
        </w:rPr>
        <w:t>"Content-Type: {</w:t>
      </w:r>
      <w:r w:rsidRPr="0068398B">
        <w:rPr>
          <w:rFonts w:ascii="Consolas" w:eastAsia="Times New Roman" w:hAnsi="Consolas" w:cs="Consolas"/>
          <w:color w:val="24292E"/>
          <w:sz w:val="20"/>
          <w:szCs w:val="20"/>
        </w:rPr>
        <w:t>$contentType</w:t>
      </w:r>
      <w:r w:rsidRPr="0068398B">
        <w:rPr>
          <w:rFonts w:ascii="Consolas" w:eastAsia="Times New Roman" w:hAnsi="Consolas" w:cs="Consolas"/>
          <w:color w:val="032F62"/>
          <w:sz w:val="20"/>
          <w:szCs w:val="20"/>
        </w:rPr>
        <w:t>}"</w:t>
      </w:r>
      <w:r w:rsidRPr="0068398B">
        <w:rPr>
          <w:rFonts w:ascii="Consolas" w:eastAsia="Times New Roman" w:hAnsi="Consolas" w:cs="Consolas"/>
          <w:color w:val="24292E"/>
          <w:sz w:val="20"/>
          <w:szCs w:val="20"/>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005CC5"/>
          <w:sz w:val="20"/>
          <w:szCs w:val="20"/>
        </w:rPr>
        <w:t>print_r</w:t>
      </w:r>
      <w:r w:rsidRPr="0068398B">
        <w:rPr>
          <w:rFonts w:ascii="Consolas" w:eastAsia="Times New Roman" w:hAnsi="Consolas" w:cs="Consolas"/>
          <w:color w:val="24292E"/>
          <w:sz w:val="20"/>
          <w:szCs w:val="20"/>
        </w:rPr>
        <w:t>($result);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8398B">
        <w:rPr>
          <w:rFonts w:ascii="Consolas" w:eastAsia="Times New Roman" w:hAnsi="Consolas" w:cs="Consolas"/>
          <w:color w:val="24292E"/>
          <w:sz w:val="20"/>
          <w:szCs w:val="20"/>
        </w:rPr>
        <w:t>?&gt;</w:t>
      </w:r>
    </w:p>
    <w:p w:rsidR="0068398B" w:rsidRDefault="0068398B" w:rsidP="0068398B"/>
    <w:p w:rsidR="0068398B" w:rsidRPr="0068398B" w:rsidRDefault="00340AA0" w:rsidP="0068398B">
      <w:r>
        <w:t>T</w:t>
      </w:r>
      <w:r w:rsidR="0068398B" w:rsidRPr="0068398B">
        <w:t>hen set up nginx to pass the request to php like so:</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server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root  /usr/share/nginx/html;</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location ~^/</w:t>
      </w:r>
      <w:r>
        <w:rPr>
          <w:rFonts w:ascii="Consolas" w:eastAsia="Times New Roman" w:hAnsi="Consolas" w:cs="Consolas"/>
          <w:color w:val="24292E"/>
          <w:sz w:val="20"/>
          <w:szCs w:val="20"/>
          <w:bdr w:val="none" w:sz="0" w:space="0" w:color="auto" w:frame="1"/>
        </w:rPr>
        <w:t>fb</w:t>
      </w:r>
      <w:r w:rsidRPr="0068398B">
        <w:rPr>
          <w:rFonts w:ascii="Consolas" w:eastAsia="Times New Roman" w:hAnsi="Consolas" w:cs="Consolas"/>
          <w:color w:val="24292E"/>
          <w:sz w:val="20"/>
          <w:szCs w:val="20"/>
          <w:bdr w:val="none" w:sz="0" w:space="0" w:color="auto" w:frame="1"/>
        </w:rPr>
        <w:t>/(?&lt;</w:t>
      </w:r>
      <w:r>
        <w:rPr>
          <w:rFonts w:ascii="Consolas" w:eastAsia="Times New Roman" w:hAnsi="Consolas" w:cs="Consolas"/>
          <w:color w:val="24292E"/>
          <w:sz w:val="20"/>
          <w:szCs w:val="20"/>
          <w:bdr w:val="none" w:sz="0" w:space="0" w:color="auto" w:frame="1"/>
        </w:rPr>
        <w:t>fb</w:t>
      </w:r>
      <w:r w:rsidRPr="0068398B">
        <w:rPr>
          <w:rFonts w:ascii="Consolas" w:eastAsia="Times New Roman" w:hAnsi="Consolas" w:cs="Consolas"/>
          <w:color w:val="24292E"/>
          <w:sz w:val="20"/>
          <w:szCs w:val="20"/>
          <w:bdr w:val="none" w:sz="0" w:space="0" w:color="auto" w:frame="1"/>
        </w:rPr>
        <w:t>uri&gt;.*)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access_log /var/log/nginx/php-scripts.log scripts;</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include fastcgi_params;</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fastcgi_param SCRIPT_FILENAME $document_root/</w:t>
      </w:r>
      <w:r>
        <w:rPr>
          <w:rFonts w:ascii="Consolas" w:eastAsia="Times New Roman" w:hAnsi="Consolas" w:cs="Consolas"/>
          <w:color w:val="24292E"/>
          <w:sz w:val="20"/>
          <w:szCs w:val="20"/>
          <w:bdr w:val="none" w:sz="0" w:space="0" w:color="auto" w:frame="1"/>
        </w:rPr>
        <w:t>fb</w:t>
      </w:r>
      <w:r w:rsidRPr="0068398B">
        <w:rPr>
          <w:rFonts w:ascii="Consolas" w:eastAsia="Times New Roman" w:hAnsi="Consolas" w:cs="Consolas"/>
          <w:color w:val="24292E"/>
          <w:sz w:val="20"/>
          <w:szCs w:val="20"/>
          <w:bdr w:val="none" w:sz="0" w:space="0" w:color="auto" w:frame="1"/>
        </w:rPr>
        <w:t>/test.php;</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w:t>
      </w:r>
      <w:r>
        <w:rPr>
          <w:rFonts w:ascii="Consolas" w:eastAsia="Times New Roman" w:hAnsi="Consolas" w:cs="Consolas"/>
          <w:color w:val="24292E"/>
          <w:sz w:val="20"/>
          <w:szCs w:val="20"/>
          <w:bdr w:val="none" w:sz="0" w:space="0" w:color="auto" w:frame="1"/>
        </w:rPr>
        <w:t xml:space="preserve">  fastcgi_param  EXTERNAL_URI /$fburi</w:t>
      </w:r>
      <w:r w:rsidRPr="0068398B">
        <w:rPr>
          <w:rFonts w:ascii="Consolas" w:eastAsia="Times New Roman" w:hAnsi="Consolas" w:cs="Consolas"/>
          <w:color w:val="24292E"/>
          <w:sz w:val="20"/>
          <w:szCs w:val="20"/>
          <w:bdr w:val="none" w:sz="0" w:space="0" w:color="auto" w:frame="1"/>
        </w:rPr>
        <w:t>;</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fastcgi_pass 127.0.0.1:9000;</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8398B">
        <w:rPr>
          <w:rFonts w:ascii="Consolas" w:eastAsia="Times New Roman" w:hAnsi="Consolas" w:cs="Consolas"/>
          <w:color w:val="24292E"/>
          <w:sz w:val="20"/>
          <w:szCs w:val="20"/>
          <w:bdr w:val="none" w:sz="0" w:space="0" w:color="auto" w:frame="1"/>
        </w:rPr>
        <w:t xml:space="preserve">        }</w:t>
      </w:r>
    </w:p>
    <w:p w:rsidR="0068398B" w:rsidRPr="0068398B" w:rsidRDefault="0068398B" w:rsidP="006839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8398B" w:rsidRDefault="0068398B" w:rsidP="0068398B"/>
    <w:p w:rsidR="0068398B" w:rsidRPr="0068398B" w:rsidRDefault="0068398B" w:rsidP="0068398B">
      <w:r w:rsidRPr="0068398B">
        <w:lastRenderedPageBreak/>
        <w:t>The root tells nginx where to go looking for PHP files. The odd regular expression just strips /</w:t>
      </w:r>
      <w:r w:rsidR="00340AA0">
        <w:t>fb</w:t>
      </w:r>
      <w:r w:rsidRPr="0068398B">
        <w:t>/ off the front of the string so that /</w:t>
      </w:r>
      <w:r w:rsidR="00340AA0">
        <w:t>fb</w:t>
      </w:r>
      <w:r w:rsidRPr="0068398B">
        <w:t>/scripts/foo.js becomes scripts/foo.js. This value is then passed into PHP via the EXTERNAL_URI fastcgi_param declaration.</w:t>
      </w:r>
    </w:p>
    <w:p w:rsidR="00091550" w:rsidRDefault="00B21A50" w:rsidP="00B21A50">
      <w:pPr>
        <w:pStyle w:val="Heading2"/>
      </w:pPr>
      <w:bookmarkStart w:id="20" w:name="_Toc492395775"/>
      <w:r>
        <w:t>Conclusion</w:t>
      </w:r>
      <w:bookmarkEnd w:id="20"/>
    </w:p>
    <w:p w:rsidR="00AA6457" w:rsidRPr="00AA6457" w:rsidRDefault="00AA6457" w:rsidP="00AA6457">
      <w:r>
        <w:t>Blue-Green is a fantastic way to improve your ability to rapidly deploy and test application changes without disrupting live clients. NGINX+ is a solid platform to build on, but this paper illustrates that some care is required if you really want to succeed.</w:t>
      </w:r>
    </w:p>
    <w:p w:rsidR="008A794B" w:rsidRDefault="00AA6457" w:rsidP="00AA6457">
      <w:pPr>
        <w:pStyle w:val="Heading2"/>
      </w:pPr>
      <w:r>
        <w:t>Code examples</w:t>
      </w:r>
    </w:p>
    <w:p w:rsidR="00AA6457" w:rsidRDefault="00AA6457" w:rsidP="00AA6457">
      <w:r>
        <w:t xml:space="preserve">Code examples mentioned in this </w:t>
      </w:r>
      <w:r w:rsidR="00197934">
        <w:t>paper</w:t>
      </w:r>
      <w:r>
        <w:t xml:space="preserve"> are available on at github.com at </w:t>
      </w:r>
      <w:hyperlink r:id="rId16" w:history="1">
        <w:r w:rsidRPr="00730E95">
          <w:rPr>
            <w:rStyle w:val="Hyperlink"/>
          </w:rPr>
          <w:t>https://github.com/jawhitti/nginxconf2017</w:t>
        </w:r>
      </w:hyperlink>
      <w:r>
        <w:t xml:space="preserve">. </w:t>
      </w:r>
    </w:p>
    <w:p w:rsidR="00AA6457" w:rsidRDefault="00AA6457" w:rsidP="008A794B"/>
    <w:p w:rsidR="008A794B" w:rsidRDefault="008A794B" w:rsidP="008A794B">
      <w:pPr>
        <w:pStyle w:val="Heading2"/>
      </w:pPr>
      <w:bookmarkStart w:id="21" w:name="_Toc492395776"/>
      <w:r>
        <w:t>About the author</w:t>
      </w:r>
      <w:bookmarkEnd w:id="21"/>
    </w:p>
    <w:p w:rsidR="00AA6457" w:rsidRPr="001544D6" w:rsidRDefault="008A794B" w:rsidP="008A794B">
      <w:r>
        <w:t>Jason Whittington is a 25-year veteran of the Software industry and is currently employed as a Continuous Delivery Architect at Equifax Workforce Solutions in St. Louis, Mo.</w:t>
      </w:r>
      <w:r w:rsidR="00AA6457">
        <w:t xml:space="preserve"> Contact jason at </w:t>
      </w:r>
      <w:hyperlink r:id="rId17" w:history="1">
        <w:r w:rsidR="00AA6457" w:rsidRPr="00730E95">
          <w:rPr>
            <w:rStyle w:val="Hyperlink"/>
          </w:rPr>
          <w:t>jason.whittington@gmail.com</w:t>
        </w:r>
      </w:hyperlink>
      <w:r w:rsidR="00AA6457">
        <w:t>.</w:t>
      </w:r>
    </w:p>
    <w:p w:rsidR="008A794B" w:rsidRDefault="008A794B" w:rsidP="008A794B">
      <w:pPr>
        <w:pStyle w:val="Heading2"/>
      </w:pPr>
      <w:bookmarkStart w:id="22" w:name="_Toc492395777"/>
      <w:r>
        <w:t>Equifax and Equifax Workforce Solutions</w:t>
      </w:r>
      <w:bookmarkEnd w:id="22"/>
    </w:p>
    <w:p w:rsidR="008A794B" w:rsidRDefault="008A794B" w:rsidP="008A794B">
      <w:r>
        <w:t xml:space="preserve">Equifax is an Atlanta Fortune 500 (3.4+ billion on revenue, 10k+ employees).  Equifax made its name as a credit-reporting institution but its business is rapid expanding to all manner of financial insights.  Equifax recently adopted the slogan </w:t>
      </w:r>
      <w:r w:rsidRPr="001544D6">
        <w:rPr>
          <w:i/>
        </w:rPr>
        <w:t xml:space="preserve">Powering the World with </w:t>
      </w:r>
      <w:r>
        <w:rPr>
          <w:i/>
        </w:rPr>
        <w:t>K</w:t>
      </w:r>
      <w:r w:rsidRPr="001544D6">
        <w:rPr>
          <w:i/>
        </w:rPr>
        <w:t>nowledge</w:t>
      </w:r>
      <w:r w:rsidRPr="003E3BE6">
        <w:t>™</w:t>
      </w:r>
      <w:r>
        <w:t xml:space="preserve"> to reflect this expanded mindset. Equifax Workforce Solutions (based in St. Louis, Mo) is a great example of this expanding scope.  Workforce Solution has a rapidly diversifying list of products and services and is seeing a rise in partner integrations that allow it to deliver tailored customer solutions far beyond traditional credit reports.</w:t>
      </w:r>
    </w:p>
    <w:p w:rsidR="008A794B" w:rsidRPr="008A794B" w:rsidRDefault="008A794B" w:rsidP="008A794B"/>
    <w:sectPr w:rsidR="008A794B" w:rsidRPr="008A7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DE4" w:rsidRDefault="002F3DE4" w:rsidP="00D738C8">
      <w:pPr>
        <w:spacing w:after="0" w:line="240" w:lineRule="auto"/>
      </w:pPr>
      <w:r>
        <w:separator/>
      </w:r>
    </w:p>
  </w:endnote>
  <w:endnote w:type="continuationSeparator" w:id="0">
    <w:p w:rsidR="002F3DE4" w:rsidRDefault="002F3DE4" w:rsidP="00D7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DE4" w:rsidRDefault="002F3DE4" w:rsidP="00D738C8">
      <w:pPr>
        <w:spacing w:after="0" w:line="240" w:lineRule="auto"/>
      </w:pPr>
      <w:r>
        <w:separator/>
      </w:r>
    </w:p>
  </w:footnote>
  <w:footnote w:type="continuationSeparator" w:id="0">
    <w:p w:rsidR="002F3DE4" w:rsidRDefault="002F3DE4" w:rsidP="00D738C8">
      <w:pPr>
        <w:spacing w:after="0" w:line="240" w:lineRule="auto"/>
      </w:pPr>
      <w:r>
        <w:continuationSeparator/>
      </w:r>
    </w:p>
  </w:footnote>
  <w:footnote w:id="1">
    <w:p w:rsidR="00727320" w:rsidRDefault="00727320">
      <w:pPr>
        <w:pStyle w:val="FootnoteText"/>
      </w:pPr>
      <w:r>
        <w:rPr>
          <w:rStyle w:val="FootnoteReference"/>
        </w:rPr>
        <w:footnoteRef/>
      </w:r>
      <w:r>
        <w:t xml:space="preserve"> The examples in this paper define upstreams directly to keep the examples simple.  This is not a good idea in production though, as configuration reloads and restarts will cause the configuration to revert back to the original configuration. Plan to put upstream server definitions into “state” files to ensure that changes survive reloads. See </w:t>
      </w:r>
      <w:hyperlink r:id="rId1" w:history="1">
        <w:r w:rsidRPr="00730E95">
          <w:rPr>
            <w:rStyle w:val="Hyperlink"/>
          </w:rPr>
          <w:t>https://www.nginx.com/products/on-the-fly-reconfiguration/</w:t>
        </w:r>
      </w:hyperlink>
      <w:r>
        <w:t xml:space="preserve"> for details.</w:t>
      </w:r>
    </w:p>
    <w:p w:rsidR="00727320" w:rsidRDefault="00727320">
      <w:pPr>
        <w:pStyle w:val="FootnoteText"/>
      </w:pPr>
    </w:p>
  </w:footnote>
  <w:footnote w:id="2">
    <w:p w:rsidR="00727320" w:rsidRPr="00BB18F0" w:rsidRDefault="00727320" w:rsidP="00B623E3">
      <w:r>
        <w:rPr>
          <w:rStyle w:val="FootnoteReference"/>
        </w:rPr>
        <w:footnoteRef/>
      </w:r>
      <w:r>
        <w:t xml:space="preserve"> Manipulating upstream state can be done in the lab with the NGINX+ dashboard but you’ll have a better experience if you use scripting.  The </w:t>
      </w:r>
      <w:r w:rsidRPr="00B623E3">
        <w:rPr>
          <w:rFonts w:ascii="Courier New" w:hAnsi="Courier New" w:cs="Courier New"/>
        </w:rPr>
        <w:t>upstream_conf</w:t>
      </w:r>
      <w:r>
        <w:t xml:space="preserve"> API is simple to consume from any environment that can issue HTTP requests. </w:t>
      </w:r>
    </w:p>
    <w:p w:rsidR="00727320" w:rsidRDefault="00727320">
      <w:pPr>
        <w:pStyle w:val="FootnoteText"/>
      </w:pPr>
    </w:p>
  </w:footnote>
  <w:footnote w:id="3">
    <w:p w:rsidR="00727320" w:rsidRDefault="00727320">
      <w:pPr>
        <w:pStyle w:val="FootnoteText"/>
      </w:pPr>
      <w:r>
        <w:rPr>
          <w:rStyle w:val="FootnoteReference"/>
        </w:rPr>
        <w:footnoteRef/>
      </w:r>
      <w:r>
        <w:t xml:space="preserve"> Note that </w:t>
      </w:r>
      <w:r w:rsidRPr="00D738C8">
        <w:rPr>
          <w:rFonts w:ascii="Courier New" w:hAnsi="Courier New" w:cs="Courier New"/>
        </w:rPr>
        <w:t>add_header</w:t>
      </w:r>
      <w:r>
        <w:t xml:space="preserve"> only adds headers for successful responses by default.  Be sure to read the docs as you may find that you want to use </w:t>
      </w:r>
      <w:r w:rsidRPr="00D738C8">
        <w:rPr>
          <w:rFonts w:ascii="Courier New" w:hAnsi="Courier New" w:cs="Courier New"/>
        </w:rPr>
        <w:t>add_header always</w:t>
      </w:r>
      <w:r>
        <w:t>!</w:t>
      </w:r>
    </w:p>
  </w:footnote>
  <w:footnote w:id="4">
    <w:p w:rsidR="00727320" w:rsidRDefault="00727320">
      <w:pPr>
        <w:pStyle w:val="FootnoteText"/>
      </w:pPr>
      <w:r>
        <w:rPr>
          <w:rStyle w:val="FootnoteReference"/>
        </w:rPr>
        <w:footnoteRef/>
      </w:r>
      <w:r>
        <w:t xml:space="preserve"> The illustration has been “colorized” a bit to show “Blue” and green.  The NGINX </w:t>
      </w:r>
      <w:r w:rsidRPr="00727320">
        <w:rPr>
          <w:rFonts w:ascii="Courier New" w:hAnsi="Courier New" w:cs="Courier New"/>
        </w:rPr>
        <w:t>status</w:t>
      </w:r>
      <w:r>
        <w:t xml:space="preserve"> dashboard won’t actually display blue and green colors.</w:t>
      </w:r>
    </w:p>
  </w:footnote>
  <w:footnote w:id="5">
    <w:p w:rsidR="00727320" w:rsidRDefault="00727320">
      <w:pPr>
        <w:pStyle w:val="FootnoteText"/>
      </w:pPr>
      <w:r>
        <w:rPr>
          <w:rStyle w:val="FootnoteReference"/>
        </w:rPr>
        <w:footnoteRef/>
      </w:r>
      <w:r>
        <w:t xml:space="preserve"> The author participated in numerous spirited debates about the “right” prefixes to use. Live and Next? Preview? Staging?  Ultimately “live-“ and next- won out as being simple to type and giving a good description of the roles.</w:t>
      </w:r>
    </w:p>
    <w:p w:rsidR="00727320" w:rsidRDefault="00727320">
      <w:pPr>
        <w:pStyle w:val="FootnoteText"/>
      </w:pPr>
    </w:p>
  </w:footnote>
  <w:footnote w:id="6">
    <w:p w:rsidR="00594D55" w:rsidRDefault="00594D55">
      <w:pPr>
        <w:pStyle w:val="FootnoteText"/>
      </w:pPr>
      <w:r>
        <w:rPr>
          <w:rStyle w:val="FootnoteReference"/>
        </w:rPr>
        <w:footnoteRef/>
      </w:r>
      <w:r>
        <w:t xml:space="preserve"> Tracking “which servers and blue and green”, “which color is supposed to be active” and “Which colors are actually taking traffic right now” is actually a non-trivial problem.</w:t>
      </w:r>
    </w:p>
    <w:p w:rsidR="00594D55" w:rsidRDefault="00594D55">
      <w:pPr>
        <w:pStyle w:val="FootnoteText"/>
      </w:pPr>
    </w:p>
  </w:footnote>
  <w:footnote w:id="7">
    <w:p w:rsidR="00727320" w:rsidRDefault="00727320">
      <w:pPr>
        <w:pStyle w:val="FootnoteText"/>
      </w:pPr>
      <w:r>
        <w:rPr>
          <w:rStyle w:val="FootnoteReference"/>
        </w:rPr>
        <w:footnoteRef/>
      </w:r>
      <w:r>
        <w:t xml:space="preserve"> Script is highly recommended here. You could accomplish the same thing by placing all nodes in both pools and marking the inactive nodes as “down”.  In practice</w:t>
      </w:r>
      <w:r w:rsidR="00594D55">
        <w:t xml:space="preserve"> this is extremely error prone and is too slow if you have a cluster of multiple nginx servers. </w:t>
      </w:r>
      <w:r>
        <w:t xml:space="preserve"> If you use scripting you can just remove down nodes from the pools, which makes for easier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136C"/>
    <w:multiLevelType w:val="hybridMultilevel"/>
    <w:tmpl w:val="7D50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B1EFB"/>
    <w:multiLevelType w:val="hybridMultilevel"/>
    <w:tmpl w:val="76AE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61A2"/>
    <w:multiLevelType w:val="hybridMultilevel"/>
    <w:tmpl w:val="A03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A335D"/>
    <w:multiLevelType w:val="hybridMultilevel"/>
    <w:tmpl w:val="77F08CDA"/>
    <w:lvl w:ilvl="0" w:tplc="E9C6F696">
      <w:start w:val="1"/>
      <w:numFmt w:val="bullet"/>
      <w:lvlText w:val="•"/>
      <w:lvlJc w:val="left"/>
      <w:pPr>
        <w:tabs>
          <w:tab w:val="num" w:pos="720"/>
        </w:tabs>
        <w:ind w:left="720" w:hanging="360"/>
      </w:pPr>
      <w:rPr>
        <w:rFonts w:ascii="Arial" w:hAnsi="Arial" w:hint="default"/>
      </w:rPr>
    </w:lvl>
    <w:lvl w:ilvl="1" w:tplc="65D27F22" w:tentative="1">
      <w:start w:val="1"/>
      <w:numFmt w:val="bullet"/>
      <w:lvlText w:val="•"/>
      <w:lvlJc w:val="left"/>
      <w:pPr>
        <w:tabs>
          <w:tab w:val="num" w:pos="1440"/>
        </w:tabs>
        <w:ind w:left="1440" w:hanging="360"/>
      </w:pPr>
      <w:rPr>
        <w:rFonts w:ascii="Arial" w:hAnsi="Arial" w:hint="default"/>
      </w:rPr>
    </w:lvl>
    <w:lvl w:ilvl="2" w:tplc="B75CF30E" w:tentative="1">
      <w:start w:val="1"/>
      <w:numFmt w:val="bullet"/>
      <w:lvlText w:val="•"/>
      <w:lvlJc w:val="left"/>
      <w:pPr>
        <w:tabs>
          <w:tab w:val="num" w:pos="2160"/>
        </w:tabs>
        <w:ind w:left="2160" w:hanging="360"/>
      </w:pPr>
      <w:rPr>
        <w:rFonts w:ascii="Arial" w:hAnsi="Arial" w:hint="default"/>
      </w:rPr>
    </w:lvl>
    <w:lvl w:ilvl="3" w:tplc="0EA88C16" w:tentative="1">
      <w:start w:val="1"/>
      <w:numFmt w:val="bullet"/>
      <w:lvlText w:val="•"/>
      <w:lvlJc w:val="left"/>
      <w:pPr>
        <w:tabs>
          <w:tab w:val="num" w:pos="2880"/>
        </w:tabs>
        <w:ind w:left="2880" w:hanging="360"/>
      </w:pPr>
      <w:rPr>
        <w:rFonts w:ascii="Arial" w:hAnsi="Arial" w:hint="default"/>
      </w:rPr>
    </w:lvl>
    <w:lvl w:ilvl="4" w:tplc="A810FEC0" w:tentative="1">
      <w:start w:val="1"/>
      <w:numFmt w:val="bullet"/>
      <w:lvlText w:val="•"/>
      <w:lvlJc w:val="left"/>
      <w:pPr>
        <w:tabs>
          <w:tab w:val="num" w:pos="3600"/>
        </w:tabs>
        <w:ind w:left="3600" w:hanging="360"/>
      </w:pPr>
      <w:rPr>
        <w:rFonts w:ascii="Arial" w:hAnsi="Arial" w:hint="default"/>
      </w:rPr>
    </w:lvl>
    <w:lvl w:ilvl="5" w:tplc="D908A2D6" w:tentative="1">
      <w:start w:val="1"/>
      <w:numFmt w:val="bullet"/>
      <w:lvlText w:val="•"/>
      <w:lvlJc w:val="left"/>
      <w:pPr>
        <w:tabs>
          <w:tab w:val="num" w:pos="4320"/>
        </w:tabs>
        <w:ind w:left="4320" w:hanging="360"/>
      </w:pPr>
      <w:rPr>
        <w:rFonts w:ascii="Arial" w:hAnsi="Arial" w:hint="default"/>
      </w:rPr>
    </w:lvl>
    <w:lvl w:ilvl="6" w:tplc="93B4FE88" w:tentative="1">
      <w:start w:val="1"/>
      <w:numFmt w:val="bullet"/>
      <w:lvlText w:val="•"/>
      <w:lvlJc w:val="left"/>
      <w:pPr>
        <w:tabs>
          <w:tab w:val="num" w:pos="5040"/>
        </w:tabs>
        <w:ind w:left="5040" w:hanging="360"/>
      </w:pPr>
      <w:rPr>
        <w:rFonts w:ascii="Arial" w:hAnsi="Arial" w:hint="default"/>
      </w:rPr>
    </w:lvl>
    <w:lvl w:ilvl="7" w:tplc="332C8D2C" w:tentative="1">
      <w:start w:val="1"/>
      <w:numFmt w:val="bullet"/>
      <w:lvlText w:val="•"/>
      <w:lvlJc w:val="left"/>
      <w:pPr>
        <w:tabs>
          <w:tab w:val="num" w:pos="5760"/>
        </w:tabs>
        <w:ind w:left="5760" w:hanging="360"/>
      </w:pPr>
      <w:rPr>
        <w:rFonts w:ascii="Arial" w:hAnsi="Arial" w:hint="default"/>
      </w:rPr>
    </w:lvl>
    <w:lvl w:ilvl="8" w:tplc="589E0A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B4229D"/>
    <w:multiLevelType w:val="hybridMultilevel"/>
    <w:tmpl w:val="E0F6EC82"/>
    <w:lvl w:ilvl="0" w:tplc="A31E4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A124F"/>
    <w:multiLevelType w:val="hybridMultilevel"/>
    <w:tmpl w:val="397A6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D0453"/>
    <w:multiLevelType w:val="hybridMultilevel"/>
    <w:tmpl w:val="41F01E36"/>
    <w:lvl w:ilvl="0" w:tplc="6B10BC34">
      <w:start w:val="1"/>
      <w:numFmt w:val="bullet"/>
      <w:lvlText w:val="•"/>
      <w:lvlJc w:val="left"/>
      <w:pPr>
        <w:tabs>
          <w:tab w:val="num" w:pos="720"/>
        </w:tabs>
        <w:ind w:left="720" w:hanging="360"/>
      </w:pPr>
      <w:rPr>
        <w:rFonts w:ascii="Arial" w:hAnsi="Arial" w:hint="default"/>
      </w:rPr>
    </w:lvl>
    <w:lvl w:ilvl="1" w:tplc="BBB6ACC0">
      <w:start w:val="676"/>
      <w:numFmt w:val="bullet"/>
      <w:lvlText w:val="•"/>
      <w:lvlJc w:val="left"/>
      <w:pPr>
        <w:tabs>
          <w:tab w:val="num" w:pos="1440"/>
        </w:tabs>
        <w:ind w:left="1440" w:hanging="360"/>
      </w:pPr>
      <w:rPr>
        <w:rFonts w:ascii="Arial" w:hAnsi="Arial" w:hint="default"/>
      </w:rPr>
    </w:lvl>
    <w:lvl w:ilvl="2" w:tplc="DE1C7124">
      <w:start w:val="676"/>
      <w:numFmt w:val="bullet"/>
      <w:lvlText w:val="•"/>
      <w:lvlJc w:val="left"/>
      <w:pPr>
        <w:tabs>
          <w:tab w:val="num" w:pos="2160"/>
        </w:tabs>
        <w:ind w:left="2160" w:hanging="360"/>
      </w:pPr>
      <w:rPr>
        <w:rFonts w:ascii="Arial" w:hAnsi="Arial" w:hint="default"/>
      </w:rPr>
    </w:lvl>
    <w:lvl w:ilvl="3" w:tplc="D52222FA" w:tentative="1">
      <w:start w:val="1"/>
      <w:numFmt w:val="bullet"/>
      <w:lvlText w:val="•"/>
      <w:lvlJc w:val="left"/>
      <w:pPr>
        <w:tabs>
          <w:tab w:val="num" w:pos="2880"/>
        </w:tabs>
        <w:ind w:left="2880" w:hanging="360"/>
      </w:pPr>
      <w:rPr>
        <w:rFonts w:ascii="Arial" w:hAnsi="Arial" w:hint="default"/>
      </w:rPr>
    </w:lvl>
    <w:lvl w:ilvl="4" w:tplc="11703BCA" w:tentative="1">
      <w:start w:val="1"/>
      <w:numFmt w:val="bullet"/>
      <w:lvlText w:val="•"/>
      <w:lvlJc w:val="left"/>
      <w:pPr>
        <w:tabs>
          <w:tab w:val="num" w:pos="3600"/>
        </w:tabs>
        <w:ind w:left="3600" w:hanging="360"/>
      </w:pPr>
      <w:rPr>
        <w:rFonts w:ascii="Arial" w:hAnsi="Arial" w:hint="default"/>
      </w:rPr>
    </w:lvl>
    <w:lvl w:ilvl="5" w:tplc="0284C066" w:tentative="1">
      <w:start w:val="1"/>
      <w:numFmt w:val="bullet"/>
      <w:lvlText w:val="•"/>
      <w:lvlJc w:val="left"/>
      <w:pPr>
        <w:tabs>
          <w:tab w:val="num" w:pos="4320"/>
        </w:tabs>
        <w:ind w:left="4320" w:hanging="360"/>
      </w:pPr>
      <w:rPr>
        <w:rFonts w:ascii="Arial" w:hAnsi="Arial" w:hint="default"/>
      </w:rPr>
    </w:lvl>
    <w:lvl w:ilvl="6" w:tplc="A016D75A" w:tentative="1">
      <w:start w:val="1"/>
      <w:numFmt w:val="bullet"/>
      <w:lvlText w:val="•"/>
      <w:lvlJc w:val="left"/>
      <w:pPr>
        <w:tabs>
          <w:tab w:val="num" w:pos="5040"/>
        </w:tabs>
        <w:ind w:left="5040" w:hanging="360"/>
      </w:pPr>
      <w:rPr>
        <w:rFonts w:ascii="Arial" w:hAnsi="Arial" w:hint="default"/>
      </w:rPr>
    </w:lvl>
    <w:lvl w:ilvl="7" w:tplc="56C8A040" w:tentative="1">
      <w:start w:val="1"/>
      <w:numFmt w:val="bullet"/>
      <w:lvlText w:val="•"/>
      <w:lvlJc w:val="left"/>
      <w:pPr>
        <w:tabs>
          <w:tab w:val="num" w:pos="5760"/>
        </w:tabs>
        <w:ind w:left="5760" w:hanging="360"/>
      </w:pPr>
      <w:rPr>
        <w:rFonts w:ascii="Arial" w:hAnsi="Arial" w:hint="default"/>
      </w:rPr>
    </w:lvl>
    <w:lvl w:ilvl="8" w:tplc="252C57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A60D63"/>
    <w:multiLevelType w:val="hybridMultilevel"/>
    <w:tmpl w:val="8BF264F0"/>
    <w:lvl w:ilvl="0" w:tplc="B9CA28BC">
      <w:start w:val="1"/>
      <w:numFmt w:val="bullet"/>
      <w:lvlText w:val="•"/>
      <w:lvlJc w:val="left"/>
      <w:pPr>
        <w:tabs>
          <w:tab w:val="num" w:pos="720"/>
        </w:tabs>
        <w:ind w:left="720" w:hanging="360"/>
      </w:pPr>
      <w:rPr>
        <w:rFonts w:ascii="Arial" w:hAnsi="Arial" w:hint="default"/>
      </w:rPr>
    </w:lvl>
    <w:lvl w:ilvl="1" w:tplc="24AC42FE" w:tentative="1">
      <w:start w:val="1"/>
      <w:numFmt w:val="bullet"/>
      <w:lvlText w:val="•"/>
      <w:lvlJc w:val="left"/>
      <w:pPr>
        <w:tabs>
          <w:tab w:val="num" w:pos="1440"/>
        </w:tabs>
        <w:ind w:left="1440" w:hanging="360"/>
      </w:pPr>
      <w:rPr>
        <w:rFonts w:ascii="Arial" w:hAnsi="Arial" w:hint="default"/>
      </w:rPr>
    </w:lvl>
    <w:lvl w:ilvl="2" w:tplc="55D8A622" w:tentative="1">
      <w:start w:val="1"/>
      <w:numFmt w:val="bullet"/>
      <w:lvlText w:val="•"/>
      <w:lvlJc w:val="left"/>
      <w:pPr>
        <w:tabs>
          <w:tab w:val="num" w:pos="2160"/>
        </w:tabs>
        <w:ind w:left="2160" w:hanging="360"/>
      </w:pPr>
      <w:rPr>
        <w:rFonts w:ascii="Arial" w:hAnsi="Arial" w:hint="default"/>
      </w:rPr>
    </w:lvl>
    <w:lvl w:ilvl="3" w:tplc="FB36CEBE" w:tentative="1">
      <w:start w:val="1"/>
      <w:numFmt w:val="bullet"/>
      <w:lvlText w:val="•"/>
      <w:lvlJc w:val="left"/>
      <w:pPr>
        <w:tabs>
          <w:tab w:val="num" w:pos="2880"/>
        </w:tabs>
        <w:ind w:left="2880" w:hanging="360"/>
      </w:pPr>
      <w:rPr>
        <w:rFonts w:ascii="Arial" w:hAnsi="Arial" w:hint="default"/>
      </w:rPr>
    </w:lvl>
    <w:lvl w:ilvl="4" w:tplc="0546B4EC" w:tentative="1">
      <w:start w:val="1"/>
      <w:numFmt w:val="bullet"/>
      <w:lvlText w:val="•"/>
      <w:lvlJc w:val="left"/>
      <w:pPr>
        <w:tabs>
          <w:tab w:val="num" w:pos="3600"/>
        </w:tabs>
        <w:ind w:left="3600" w:hanging="360"/>
      </w:pPr>
      <w:rPr>
        <w:rFonts w:ascii="Arial" w:hAnsi="Arial" w:hint="default"/>
      </w:rPr>
    </w:lvl>
    <w:lvl w:ilvl="5" w:tplc="46522050" w:tentative="1">
      <w:start w:val="1"/>
      <w:numFmt w:val="bullet"/>
      <w:lvlText w:val="•"/>
      <w:lvlJc w:val="left"/>
      <w:pPr>
        <w:tabs>
          <w:tab w:val="num" w:pos="4320"/>
        </w:tabs>
        <w:ind w:left="4320" w:hanging="360"/>
      </w:pPr>
      <w:rPr>
        <w:rFonts w:ascii="Arial" w:hAnsi="Arial" w:hint="default"/>
      </w:rPr>
    </w:lvl>
    <w:lvl w:ilvl="6" w:tplc="1D8A894E" w:tentative="1">
      <w:start w:val="1"/>
      <w:numFmt w:val="bullet"/>
      <w:lvlText w:val="•"/>
      <w:lvlJc w:val="left"/>
      <w:pPr>
        <w:tabs>
          <w:tab w:val="num" w:pos="5040"/>
        </w:tabs>
        <w:ind w:left="5040" w:hanging="360"/>
      </w:pPr>
      <w:rPr>
        <w:rFonts w:ascii="Arial" w:hAnsi="Arial" w:hint="default"/>
      </w:rPr>
    </w:lvl>
    <w:lvl w:ilvl="7" w:tplc="0232B412" w:tentative="1">
      <w:start w:val="1"/>
      <w:numFmt w:val="bullet"/>
      <w:lvlText w:val="•"/>
      <w:lvlJc w:val="left"/>
      <w:pPr>
        <w:tabs>
          <w:tab w:val="num" w:pos="5760"/>
        </w:tabs>
        <w:ind w:left="5760" w:hanging="360"/>
      </w:pPr>
      <w:rPr>
        <w:rFonts w:ascii="Arial" w:hAnsi="Arial" w:hint="default"/>
      </w:rPr>
    </w:lvl>
    <w:lvl w:ilvl="8" w:tplc="ABBA91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B54CF3"/>
    <w:multiLevelType w:val="hybridMultilevel"/>
    <w:tmpl w:val="72DCB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9149D"/>
    <w:multiLevelType w:val="hybridMultilevel"/>
    <w:tmpl w:val="167E5A94"/>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A4449"/>
    <w:multiLevelType w:val="hybridMultilevel"/>
    <w:tmpl w:val="5ECA0328"/>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57C46"/>
    <w:multiLevelType w:val="hybridMultilevel"/>
    <w:tmpl w:val="BA68B62C"/>
    <w:lvl w:ilvl="0" w:tplc="68A04F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E52F0"/>
    <w:multiLevelType w:val="hybridMultilevel"/>
    <w:tmpl w:val="02FE2222"/>
    <w:lvl w:ilvl="0" w:tplc="F02ECF06">
      <w:start w:val="1"/>
      <w:numFmt w:val="bullet"/>
      <w:lvlText w:val="•"/>
      <w:lvlJc w:val="left"/>
      <w:pPr>
        <w:tabs>
          <w:tab w:val="num" w:pos="720"/>
        </w:tabs>
        <w:ind w:left="720" w:hanging="360"/>
      </w:pPr>
      <w:rPr>
        <w:rFonts w:ascii="Arial" w:hAnsi="Arial" w:hint="default"/>
      </w:rPr>
    </w:lvl>
    <w:lvl w:ilvl="1" w:tplc="D15A116A">
      <w:start w:val="676"/>
      <w:numFmt w:val="bullet"/>
      <w:lvlText w:val="•"/>
      <w:lvlJc w:val="left"/>
      <w:pPr>
        <w:tabs>
          <w:tab w:val="num" w:pos="1440"/>
        </w:tabs>
        <w:ind w:left="1440" w:hanging="360"/>
      </w:pPr>
      <w:rPr>
        <w:rFonts w:ascii="Arial" w:hAnsi="Arial" w:hint="default"/>
      </w:rPr>
    </w:lvl>
    <w:lvl w:ilvl="2" w:tplc="68F864FE" w:tentative="1">
      <w:start w:val="1"/>
      <w:numFmt w:val="bullet"/>
      <w:lvlText w:val="•"/>
      <w:lvlJc w:val="left"/>
      <w:pPr>
        <w:tabs>
          <w:tab w:val="num" w:pos="2160"/>
        </w:tabs>
        <w:ind w:left="2160" w:hanging="360"/>
      </w:pPr>
      <w:rPr>
        <w:rFonts w:ascii="Arial" w:hAnsi="Arial" w:hint="default"/>
      </w:rPr>
    </w:lvl>
    <w:lvl w:ilvl="3" w:tplc="CB7E5852" w:tentative="1">
      <w:start w:val="1"/>
      <w:numFmt w:val="bullet"/>
      <w:lvlText w:val="•"/>
      <w:lvlJc w:val="left"/>
      <w:pPr>
        <w:tabs>
          <w:tab w:val="num" w:pos="2880"/>
        </w:tabs>
        <w:ind w:left="2880" w:hanging="360"/>
      </w:pPr>
      <w:rPr>
        <w:rFonts w:ascii="Arial" w:hAnsi="Arial" w:hint="default"/>
      </w:rPr>
    </w:lvl>
    <w:lvl w:ilvl="4" w:tplc="9426D8D6" w:tentative="1">
      <w:start w:val="1"/>
      <w:numFmt w:val="bullet"/>
      <w:lvlText w:val="•"/>
      <w:lvlJc w:val="left"/>
      <w:pPr>
        <w:tabs>
          <w:tab w:val="num" w:pos="3600"/>
        </w:tabs>
        <w:ind w:left="3600" w:hanging="360"/>
      </w:pPr>
      <w:rPr>
        <w:rFonts w:ascii="Arial" w:hAnsi="Arial" w:hint="default"/>
      </w:rPr>
    </w:lvl>
    <w:lvl w:ilvl="5" w:tplc="2D52F1E6" w:tentative="1">
      <w:start w:val="1"/>
      <w:numFmt w:val="bullet"/>
      <w:lvlText w:val="•"/>
      <w:lvlJc w:val="left"/>
      <w:pPr>
        <w:tabs>
          <w:tab w:val="num" w:pos="4320"/>
        </w:tabs>
        <w:ind w:left="4320" w:hanging="360"/>
      </w:pPr>
      <w:rPr>
        <w:rFonts w:ascii="Arial" w:hAnsi="Arial" w:hint="default"/>
      </w:rPr>
    </w:lvl>
    <w:lvl w:ilvl="6" w:tplc="950A0A08" w:tentative="1">
      <w:start w:val="1"/>
      <w:numFmt w:val="bullet"/>
      <w:lvlText w:val="•"/>
      <w:lvlJc w:val="left"/>
      <w:pPr>
        <w:tabs>
          <w:tab w:val="num" w:pos="5040"/>
        </w:tabs>
        <w:ind w:left="5040" w:hanging="360"/>
      </w:pPr>
      <w:rPr>
        <w:rFonts w:ascii="Arial" w:hAnsi="Arial" w:hint="default"/>
      </w:rPr>
    </w:lvl>
    <w:lvl w:ilvl="7" w:tplc="0E702054" w:tentative="1">
      <w:start w:val="1"/>
      <w:numFmt w:val="bullet"/>
      <w:lvlText w:val="•"/>
      <w:lvlJc w:val="left"/>
      <w:pPr>
        <w:tabs>
          <w:tab w:val="num" w:pos="5760"/>
        </w:tabs>
        <w:ind w:left="5760" w:hanging="360"/>
      </w:pPr>
      <w:rPr>
        <w:rFonts w:ascii="Arial" w:hAnsi="Arial" w:hint="default"/>
      </w:rPr>
    </w:lvl>
    <w:lvl w:ilvl="8" w:tplc="A76689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4F5CA7"/>
    <w:multiLevelType w:val="hybridMultilevel"/>
    <w:tmpl w:val="7682E670"/>
    <w:lvl w:ilvl="0" w:tplc="F46A1770">
      <w:start w:val="1"/>
      <w:numFmt w:val="bullet"/>
      <w:lvlText w:val="•"/>
      <w:lvlJc w:val="left"/>
      <w:pPr>
        <w:tabs>
          <w:tab w:val="num" w:pos="720"/>
        </w:tabs>
        <w:ind w:left="720" w:hanging="360"/>
      </w:pPr>
      <w:rPr>
        <w:rFonts w:ascii="Arial" w:hAnsi="Arial" w:hint="default"/>
      </w:rPr>
    </w:lvl>
    <w:lvl w:ilvl="1" w:tplc="7414ADC4">
      <w:start w:val="127"/>
      <w:numFmt w:val="bullet"/>
      <w:lvlText w:val="•"/>
      <w:lvlJc w:val="left"/>
      <w:pPr>
        <w:tabs>
          <w:tab w:val="num" w:pos="1440"/>
        </w:tabs>
        <w:ind w:left="1440" w:hanging="360"/>
      </w:pPr>
      <w:rPr>
        <w:rFonts w:ascii="Arial" w:hAnsi="Arial" w:hint="default"/>
      </w:rPr>
    </w:lvl>
    <w:lvl w:ilvl="2" w:tplc="A712E2EA" w:tentative="1">
      <w:start w:val="1"/>
      <w:numFmt w:val="bullet"/>
      <w:lvlText w:val="•"/>
      <w:lvlJc w:val="left"/>
      <w:pPr>
        <w:tabs>
          <w:tab w:val="num" w:pos="2160"/>
        </w:tabs>
        <w:ind w:left="2160" w:hanging="360"/>
      </w:pPr>
      <w:rPr>
        <w:rFonts w:ascii="Arial" w:hAnsi="Arial" w:hint="default"/>
      </w:rPr>
    </w:lvl>
    <w:lvl w:ilvl="3" w:tplc="D3FC254C" w:tentative="1">
      <w:start w:val="1"/>
      <w:numFmt w:val="bullet"/>
      <w:lvlText w:val="•"/>
      <w:lvlJc w:val="left"/>
      <w:pPr>
        <w:tabs>
          <w:tab w:val="num" w:pos="2880"/>
        </w:tabs>
        <w:ind w:left="2880" w:hanging="360"/>
      </w:pPr>
      <w:rPr>
        <w:rFonts w:ascii="Arial" w:hAnsi="Arial" w:hint="default"/>
      </w:rPr>
    </w:lvl>
    <w:lvl w:ilvl="4" w:tplc="5EA2F388" w:tentative="1">
      <w:start w:val="1"/>
      <w:numFmt w:val="bullet"/>
      <w:lvlText w:val="•"/>
      <w:lvlJc w:val="left"/>
      <w:pPr>
        <w:tabs>
          <w:tab w:val="num" w:pos="3600"/>
        </w:tabs>
        <w:ind w:left="3600" w:hanging="360"/>
      </w:pPr>
      <w:rPr>
        <w:rFonts w:ascii="Arial" w:hAnsi="Arial" w:hint="default"/>
      </w:rPr>
    </w:lvl>
    <w:lvl w:ilvl="5" w:tplc="675253F2" w:tentative="1">
      <w:start w:val="1"/>
      <w:numFmt w:val="bullet"/>
      <w:lvlText w:val="•"/>
      <w:lvlJc w:val="left"/>
      <w:pPr>
        <w:tabs>
          <w:tab w:val="num" w:pos="4320"/>
        </w:tabs>
        <w:ind w:left="4320" w:hanging="360"/>
      </w:pPr>
      <w:rPr>
        <w:rFonts w:ascii="Arial" w:hAnsi="Arial" w:hint="default"/>
      </w:rPr>
    </w:lvl>
    <w:lvl w:ilvl="6" w:tplc="ED509414" w:tentative="1">
      <w:start w:val="1"/>
      <w:numFmt w:val="bullet"/>
      <w:lvlText w:val="•"/>
      <w:lvlJc w:val="left"/>
      <w:pPr>
        <w:tabs>
          <w:tab w:val="num" w:pos="5040"/>
        </w:tabs>
        <w:ind w:left="5040" w:hanging="360"/>
      </w:pPr>
      <w:rPr>
        <w:rFonts w:ascii="Arial" w:hAnsi="Arial" w:hint="default"/>
      </w:rPr>
    </w:lvl>
    <w:lvl w:ilvl="7" w:tplc="49E693AC" w:tentative="1">
      <w:start w:val="1"/>
      <w:numFmt w:val="bullet"/>
      <w:lvlText w:val="•"/>
      <w:lvlJc w:val="left"/>
      <w:pPr>
        <w:tabs>
          <w:tab w:val="num" w:pos="5760"/>
        </w:tabs>
        <w:ind w:left="5760" w:hanging="360"/>
      </w:pPr>
      <w:rPr>
        <w:rFonts w:ascii="Arial" w:hAnsi="Arial" w:hint="default"/>
      </w:rPr>
    </w:lvl>
    <w:lvl w:ilvl="8" w:tplc="93328E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93458D"/>
    <w:multiLevelType w:val="hybridMultilevel"/>
    <w:tmpl w:val="EC226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60F13"/>
    <w:multiLevelType w:val="hybridMultilevel"/>
    <w:tmpl w:val="0B88E4FC"/>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21604"/>
    <w:multiLevelType w:val="hybridMultilevel"/>
    <w:tmpl w:val="EA3A7A4A"/>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F1B9D"/>
    <w:multiLevelType w:val="multilevel"/>
    <w:tmpl w:val="156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75FB1"/>
    <w:multiLevelType w:val="hybridMultilevel"/>
    <w:tmpl w:val="9706329C"/>
    <w:lvl w:ilvl="0" w:tplc="07C094DE">
      <w:start w:val="1"/>
      <w:numFmt w:val="bullet"/>
      <w:lvlText w:val="•"/>
      <w:lvlJc w:val="left"/>
      <w:pPr>
        <w:tabs>
          <w:tab w:val="num" w:pos="720"/>
        </w:tabs>
        <w:ind w:left="720" w:hanging="360"/>
      </w:pPr>
      <w:rPr>
        <w:rFonts w:ascii="Arial" w:hAnsi="Arial" w:hint="default"/>
      </w:rPr>
    </w:lvl>
    <w:lvl w:ilvl="1" w:tplc="95708784">
      <w:start w:val="127"/>
      <w:numFmt w:val="bullet"/>
      <w:lvlText w:val="•"/>
      <w:lvlJc w:val="left"/>
      <w:pPr>
        <w:tabs>
          <w:tab w:val="num" w:pos="1440"/>
        </w:tabs>
        <w:ind w:left="1440" w:hanging="360"/>
      </w:pPr>
      <w:rPr>
        <w:rFonts w:ascii="Arial" w:hAnsi="Arial" w:hint="default"/>
      </w:rPr>
    </w:lvl>
    <w:lvl w:ilvl="2" w:tplc="4CFA8F80" w:tentative="1">
      <w:start w:val="1"/>
      <w:numFmt w:val="bullet"/>
      <w:lvlText w:val="•"/>
      <w:lvlJc w:val="left"/>
      <w:pPr>
        <w:tabs>
          <w:tab w:val="num" w:pos="2160"/>
        </w:tabs>
        <w:ind w:left="2160" w:hanging="360"/>
      </w:pPr>
      <w:rPr>
        <w:rFonts w:ascii="Arial" w:hAnsi="Arial" w:hint="default"/>
      </w:rPr>
    </w:lvl>
    <w:lvl w:ilvl="3" w:tplc="B554FFBE" w:tentative="1">
      <w:start w:val="1"/>
      <w:numFmt w:val="bullet"/>
      <w:lvlText w:val="•"/>
      <w:lvlJc w:val="left"/>
      <w:pPr>
        <w:tabs>
          <w:tab w:val="num" w:pos="2880"/>
        </w:tabs>
        <w:ind w:left="2880" w:hanging="360"/>
      </w:pPr>
      <w:rPr>
        <w:rFonts w:ascii="Arial" w:hAnsi="Arial" w:hint="default"/>
      </w:rPr>
    </w:lvl>
    <w:lvl w:ilvl="4" w:tplc="A11E74D6" w:tentative="1">
      <w:start w:val="1"/>
      <w:numFmt w:val="bullet"/>
      <w:lvlText w:val="•"/>
      <w:lvlJc w:val="left"/>
      <w:pPr>
        <w:tabs>
          <w:tab w:val="num" w:pos="3600"/>
        </w:tabs>
        <w:ind w:left="3600" w:hanging="360"/>
      </w:pPr>
      <w:rPr>
        <w:rFonts w:ascii="Arial" w:hAnsi="Arial" w:hint="default"/>
      </w:rPr>
    </w:lvl>
    <w:lvl w:ilvl="5" w:tplc="BE007F34" w:tentative="1">
      <w:start w:val="1"/>
      <w:numFmt w:val="bullet"/>
      <w:lvlText w:val="•"/>
      <w:lvlJc w:val="left"/>
      <w:pPr>
        <w:tabs>
          <w:tab w:val="num" w:pos="4320"/>
        </w:tabs>
        <w:ind w:left="4320" w:hanging="360"/>
      </w:pPr>
      <w:rPr>
        <w:rFonts w:ascii="Arial" w:hAnsi="Arial" w:hint="default"/>
      </w:rPr>
    </w:lvl>
    <w:lvl w:ilvl="6" w:tplc="7D1AC0BA" w:tentative="1">
      <w:start w:val="1"/>
      <w:numFmt w:val="bullet"/>
      <w:lvlText w:val="•"/>
      <w:lvlJc w:val="left"/>
      <w:pPr>
        <w:tabs>
          <w:tab w:val="num" w:pos="5040"/>
        </w:tabs>
        <w:ind w:left="5040" w:hanging="360"/>
      </w:pPr>
      <w:rPr>
        <w:rFonts w:ascii="Arial" w:hAnsi="Arial" w:hint="default"/>
      </w:rPr>
    </w:lvl>
    <w:lvl w:ilvl="7" w:tplc="1D22E3FA" w:tentative="1">
      <w:start w:val="1"/>
      <w:numFmt w:val="bullet"/>
      <w:lvlText w:val="•"/>
      <w:lvlJc w:val="left"/>
      <w:pPr>
        <w:tabs>
          <w:tab w:val="num" w:pos="5760"/>
        </w:tabs>
        <w:ind w:left="5760" w:hanging="360"/>
      </w:pPr>
      <w:rPr>
        <w:rFonts w:ascii="Arial" w:hAnsi="Arial" w:hint="default"/>
      </w:rPr>
    </w:lvl>
    <w:lvl w:ilvl="8" w:tplc="AC3CFE98"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
  </w:num>
  <w:num w:numId="3">
    <w:abstractNumId w:val="7"/>
  </w:num>
  <w:num w:numId="4">
    <w:abstractNumId w:val="13"/>
  </w:num>
  <w:num w:numId="5">
    <w:abstractNumId w:val="6"/>
  </w:num>
  <w:num w:numId="6">
    <w:abstractNumId w:val="12"/>
  </w:num>
  <w:num w:numId="7">
    <w:abstractNumId w:val="4"/>
  </w:num>
  <w:num w:numId="8">
    <w:abstractNumId w:val="16"/>
  </w:num>
  <w:num w:numId="9">
    <w:abstractNumId w:val="5"/>
  </w:num>
  <w:num w:numId="10">
    <w:abstractNumId w:val="8"/>
  </w:num>
  <w:num w:numId="11">
    <w:abstractNumId w:val="15"/>
  </w:num>
  <w:num w:numId="12">
    <w:abstractNumId w:val="9"/>
  </w:num>
  <w:num w:numId="13">
    <w:abstractNumId w:val="10"/>
  </w:num>
  <w:num w:numId="14">
    <w:abstractNumId w:val="11"/>
  </w:num>
  <w:num w:numId="15">
    <w:abstractNumId w:val="14"/>
  </w:num>
  <w:num w:numId="16">
    <w:abstractNumId w:val="17"/>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BC"/>
    <w:rsid w:val="0008711B"/>
    <w:rsid w:val="00091550"/>
    <w:rsid w:val="000D346D"/>
    <w:rsid w:val="000F4274"/>
    <w:rsid w:val="00100DC1"/>
    <w:rsid w:val="00113347"/>
    <w:rsid w:val="00117C8E"/>
    <w:rsid w:val="001971C4"/>
    <w:rsid w:val="00197934"/>
    <w:rsid w:val="001D18A2"/>
    <w:rsid w:val="00244963"/>
    <w:rsid w:val="002626BF"/>
    <w:rsid w:val="0028508F"/>
    <w:rsid w:val="0029344B"/>
    <w:rsid w:val="002E04FE"/>
    <w:rsid w:val="002F3DE4"/>
    <w:rsid w:val="0032415E"/>
    <w:rsid w:val="00340AA0"/>
    <w:rsid w:val="00352B26"/>
    <w:rsid w:val="00377238"/>
    <w:rsid w:val="003821FB"/>
    <w:rsid w:val="003B0B19"/>
    <w:rsid w:val="003E3BE6"/>
    <w:rsid w:val="003F72DA"/>
    <w:rsid w:val="004121A4"/>
    <w:rsid w:val="00466246"/>
    <w:rsid w:val="004D0AA6"/>
    <w:rsid w:val="004D241E"/>
    <w:rsid w:val="00516025"/>
    <w:rsid w:val="00526685"/>
    <w:rsid w:val="005576E9"/>
    <w:rsid w:val="005716F1"/>
    <w:rsid w:val="00594D55"/>
    <w:rsid w:val="006067C6"/>
    <w:rsid w:val="006525D5"/>
    <w:rsid w:val="00662763"/>
    <w:rsid w:val="0068398B"/>
    <w:rsid w:val="00692069"/>
    <w:rsid w:val="00693B49"/>
    <w:rsid w:val="00707799"/>
    <w:rsid w:val="007252E9"/>
    <w:rsid w:val="00727320"/>
    <w:rsid w:val="007377C2"/>
    <w:rsid w:val="00737E21"/>
    <w:rsid w:val="007706AA"/>
    <w:rsid w:val="0077670F"/>
    <w:rsid w:val="007A0E98"/>
    <w:rsid w:val="007B13BE"/>
    <w:rsid w:val="008504BC"/>
    <w:rsid w:val="00857E67"/>
    <w:rsid w:val="008727D6"/>
    <w:rsid w:val="008A794B"/>
    <w:rsid w:val="008D549D"/>
    <w:rsid w:val="009023F5"/>
    <w:rsid w:val="009407C7"/>
    <w:rsid w:val="009A7D5C"/>
    <w:rsid w:val="009E5B9C"/>
    <w:rsid w:val="009E786E"/>
    <w:rsid w:val="00A37FB2"/>
    <w:rsid w:val="00A622DE"/>
    <w:rsid w:val="00AA0605"/>
    <w:rsid w:val="00AA6457"/>
    <w:rsid w:val="00B21A50"/>
    <w:rsid w:val="00B623E3"/>
    <w:rsid w:val="00B67A83"/>
    <w:rsid w:val="00BB18F0"/>
    <w:rsid w:val="00C01066"/>
    <w:rsid w:val="00CA052F"/>
    <w:rsid w:val="00D00FEE"/>
    <w:rsid w:val="00D11819"/>
    <w:rsid w:val="00D738C8"/>
    <w:rsid w:val="00D941EA"/>
    <w:rsid w:val="00DF36E3"/>
    <w:rsid w:val="00DF603E"/>
    <w:rsid w:val="00E21463"/>
    <w:rsid w:val="00E4534B"/>
    <w:rsid w:val="00E953D7"/>
    <w:rsid w:val="00EA064D"/>
    <w:rsid w:val="00EC4DE3"/>
    <w:rsid w:val="00EE7A29"/>
    <w:rsid w:val="00F163BF"/>
    <w:rsid w:val="00F64424"/>
    <w:rsid w:val="00F9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1E91"/>
  <w15:docId w15:val="{A021B97E-767B-44CC-B4CB-A4092EC9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B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13BE"/>
    <w:pPr>
      <w:ind w:left="720"/>
      <w:contextualSpacing/>
    </w:pPr>
  </w:style>
  <w:style w:type="character" w:customStyle="1" w:styleId="Heading3Char">
    <w:name w:val="Heading 3 Char"/>
    <w:basedOn w:val="DefaultParagraphFont"/>
    <w:link w:val="Heading3"/>
    <w:uiPriority w:val="9"/>
    <w:rsid w:val="002E04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9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1EA"/>
    <w:rPr>
      <w:rFonts w:ascii="Tahoma" w:hAnsi="Tahoma" w:cs="Tahoma"/>
      <w:sz w:val="16"/>
      <w:szCs w:val="16"/>
    </w:rPr>
  </w:style>
  <w:style w:type="character" w:styleId="HTMLCode">
    <w:name w:val="HTML Code"/>
    <w:basedOn w:val="DefaultParagraphFont"/>
    <w:uiPriority w:val="99"/>
    <w:semiHidden/>
    <w:unhideWhenUsed/>
    <w:rsid w:val="00F163BF"/>
    <w:rPr>
      <w:rFonts w:ascii="Courier New" w:eastAsia="Times New Roman" w:hAnsi="Courier New" w:cs="Courier New"/>
      <w:sz w:val="20"/>
      <w:szCs w:val="20"/>
    </w:rPr>
  </w:style>
  <w:style w:type="paragraph" w:styleId="Quote">
    <w:name w:val="Quote"/>
    <w:basedOn w:val="Normal"/>
    <w:next w:val="Normal"/>
    <w:link w:val="QuoteChar"/>
    <w:uiPriority w:val="29"/>
    <w:qFormat/>
    <w:rsid w:val="004D0AA6"/>
    <w:rPr>
      <w:i/>
      <w:iCs/>
      <w:color w:val="000000" w:themeColor="text1"/>
    </w:rPr>
  </w:style>
  <w:style w:type="character" w:customStyle="1" w:styleId="QuoteChar">
    <w:name w:val="Quote Char"/>
    <w:basedOn w:val="DefaultParagraphFont"/>
    <w:link w:val="Quote"/>
    <w:uiPriority w:val="29"/>
    <w:rsid w:val="004D0AA6"/>
    <w:rPr>
      <w:i/>
      <w:iCs/>
      <w:color w:val="000000" w:themeColor="text1"/>
    </w:rPr>
  </w:style>
  <w:style w:type="paragraph" w:styleId="NormalWeb">
    <w:name w:val="Normal (Web)"/>
    <w:basedOn w:val="Normal"/>
    <w:uiPriority w:val="99"/>
    <w:semiHidden/>
    <w:unhideWhenUsed/>
    <w:rsid w:val="005160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025"/>
    <w:rPr>
      <w:i/>
      <w:iCs/>
    </w:rPr>
  </w:style>
  <w:style w:type="character" w:styleId="Strong">
    <w:name w:val="Strong"/>
    <w:basedOn w:val="DefaultParagraphFont"/>
    <w:uiPriority w:val="22"/>
    <w:qFormat/>
    <w:rsid w:val="00516025"/>
    <w:rPr>
      <w:b/>
      <w:bCs/>
    </w:rPr>
  </w:style>
  <w:style w:type="character" w:styleId="Hyperlink">
    <w:name w:val="Hyperlink"/>
    <w:basedOn w:val="DefaultParagraphFont"/>
    <w:uiPriority w:val="99"/>
    <w:unhideWhenUsed/>
    <w:rsid w:val="00516025"/>
    <w:rPr>
      <w:color w:val="0000FF"/>
      <w:u w:val="single"/>
    </w:rPr>
  </w:style>
  <w:style w:type="paragraph" w:styleId="HTMLPreformatted">
    <w:name w:val="HTML Preformatted"/>
    <w:basedOn w:val="Normal"/>
    <w:link w:val="HTMLPreformattedChar"/>
    <w:uiPriority w:val="99"/>
    <w:semiHidden/>
    <w:unhideWhenUsed/>
    <w:rsid w:val="0068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98B"/>
    <w:rPr>
      <w:rFonts w:ascii="Courier New" w:eastAsia="Times New Roman" w:hAnsi="Courier New" w:cs="Courier New"/>
      <w:sz w:val="20"/>
      <w:szCs w:val="20"/>
    </w:rPr>
  </w:style>
  <w:style w:type="character" w:customStyle="1" w:styleId="pl-pse">
    <w:name w:val="pl-pse"/>
    <w:basedOn w:val="DefaultParagraphFont"/>
    <w:rsid w:val="0068398B"/>
  </w:style>
  <w:style w:type="character" w:customStyle="1" w:styleId="pl-s1">
    <w:name w:val="pl-s1"/>
    <w:basedOn w:val="DefaultParagraphFont"/>
    <w:rsid w:val="0068398B"/>
  </w:style>
  <w:style w:type="character" w:customStyle="1" w:styleId="pl-smi">
    <w:name w:val="pl-smi"/>
    <w:basedOn w:val="DefaultParagraphFont"/>
    <w:rsid w:val="0068398B"/>
  </w:style>
  <w:style w:type="character" w:customStyle="1" w:styleId="pl-k">
    <w:name w:val="pl-k"/>
    <w:basedOn w:val="DefaultParagraphFont"/>
    <w:rsid w:val="0068398B"/>
  </w:style>
  <w:style w:type="character" w:customStyle="1" w:styleId="pl-s">
    <w:name w:val="pl-s"/>
    <w:basedOn w:val="DefaultParagraphFont"/>
    <w:rsid w:val="0068398B"/>
  </w:style>
  <w:style w:type="character" w:customStyle="1" w:styleId="pl-pds">
    <w:name w:val="pl-pds"/>
    <w:basedOn w:val="DefaultParagraphFont"/>
    <w:rsid w:val="0068398B"/>
  </w:style>
  <w:style w:type="character" w:customStyle="1" w:styleId="pl-c1">
    <w:name w:val="pl-c1"/>
    <w:basedOn w:val="DefaultParagraphFont"/>
    <w:rsid w:val="0068398B"/>
  </w:style>
  <w:style w:type="paragraph" w:styleId="TOCHeading">
    <w:name w:val="TOC Heading"/>
    <w:basedOn w:val="Heading1"/>
    <w:next w:val="Normal"/>
    <w:uiPriority w:val="39"/>
    <w:semiHidden/>
    <w:unhideWhenUsed/>
    <w:qFormat/>
    <w:rsid w:val="009407C7"/>
    <w:pPr>
      <w:outlineLvl w:val="9"/>
    </w:pPr>
    <w:rPr>
      <w:lang w:eastAsia="ja-JP"/>
    </w:rPr>
  </w:style>
  <w:style w:type="paragraph" w:styleId="TOC1">
    <w:name w:val="toc 1"/>
    <w:basedOn w:val="Normal"/>
    <w:next w:val="Normal"/>
    <w:autoRedefine/>
    <w:uiPriority w:val="39"/>
    <w:unhideWhenUsed/>
    <w:rsid w:val="009407C7"/>
    <w:pPr>
      <w:spacing w:after="100"/>
    </w:pPr>
  </w:style>
  <w:style w:type="paragraph" w:styleId="TOC2">
    <w:name w:val="toc 2"/>
    <w:basedOn w:val="Normal"/>
    <w:next w:val="Normal"/>
    <w:autoRedefine/>
    <w:uiPriority w:val="39"/>
    <w:unhideWhenUsed/>
    <w:rsid w:val="009407C7"/>
    <w:pPr>
      <w:spacing w:after="100"/>
      <w:ind w:left="220"/>
    </w:pPr>
  </w:style>
  <w:style w:type="paragraph" w:styleId="TOC3">
    <w:name w:val="toc 3"/>
    <w:basedOn w:val="Normal"/>
    <w:next w:val="Normal"/>
    <w:autoRedefine/>
    <w:uiPriority w:val="39"/>
    <w:unhideWhenUsed/>
    <w:rsid w:val="009407C7"/>
    <w:pPr>
      <w:spacing w:after="100"/>
      <w:ind w:left="440"/>
    </w:pPr>
  </w:style>
  <w:style w:type="paragraph" w:styleId="FootnoteText">
    <w:name w:val="footnote text"/>
    <w:basedOn w:val="Normal"/>
    <w:link w:val="FootnoteTextChar"/>
    <w:uiPriority w:val="99"/>
    <w:semiHidden/>
    <w:unhideWhenUsed/>
    <w:rsid w:val="00D738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38C8"/>
    <w:rPr>
      <w:sz w:val="20"/>
      <w:szCs w:val="20"/>
    </w:rPr>
  </w:style>
  <w:style w:type="character" w:styleId="FootnoteReference">
    <w:name w:val="footnote reference"/>
    <w:basedOn w:val="DefaultParagraphFont"/>
    <w:uiPriority w:val="99"/>
    <w:semiHidden/>
    <w:unhideWhenUsed/>
    <w:rsid w:val="00D738C8"/>
    <w:rPr>
      <w:vertAlign w:val="superscript"/>
    </w:rPr>
  </w:style>
  <w:style w:type="character" w:styleId="UnresolvedMention">
    <w:name w:val="Unresolved Mention"/>
    <w:basedOn w:val="DefaultParagraphFont"/>
    <w:uiPriority w:val="99"/>
    <w:semiHidden/>
    <w:unhideWhenUsed/>
    <w:rsid w:val="00B623E3"/>
    <w:rPr>
      <w:color w:val="808080"/>
      <w:shd w:val="clear" w:color="auto" w:fill="E6E6E6"/>
    </w:rPr>
  </w:style>
  <w:style w:type="table" w:styleId="TableGrid">
    <w:name w:val="Table Grid"/>
    <w:basedOn w:val="TableNormal"/>
    <w:uiPriority w:val="59"/>
    <w:rsid w:val="00B62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23E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FollowedHyperlink">
    <w:name w:val="FollowedHyperlink"/>
    <w:basedOn w:val="DefaultParagraphFont"/>
    <w:uiPriority w:val="99"/>
    <w:semiHidden/>
    <w:unhideWhenUsed/>
    <w:rsid w:val="00AA6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12">
      <w:bodyDiv w:val="1"/>
      <w:marLeft w:val="0"/>
      <w:marRight w:val="0"/>
      <w:marTop w:val="0"/>
      <w:marBottom w:val="0"/>
      <w:divBdr>
        <w:top w:val="none" w:sz="0" w:space="0" w:color="auto"/>
        <w:left w:val="none" w:sz="0" w:space="0" w:color="auto"/>
        <w:bottom w:val="none" w:sz="0" w:space="0" w:color="auto"/>
        <w:right w:val="none" w:sz="0" w:space="0" w:color="auto"/>
      </w:divBdr>
      <w:divsChild>
        <w:div w:id="271938579">
          <w:marLeft w:val="1714"/>
          <w:marRight w:val="0"/>
          <w:marTop w:val="96"/>
          <w:marBottom w:val="0"/>
          <w:divBdr>
            <w:top w:val="none" w:sz="0" w:space="0" w:color="auto"/>
            <w:left w:val="none" w:sz="0" w:space="0" w:color="auto"/>
            <w:bottom w:val="none" w:sz="0" w:space="0" w:color="auto"/>
            <w:right w:val="none" w:sz="0" w:space="0" w:color="auto"/>
          </w:divBdr>
        </w:div>
        <w:div w:id="439882701">
          <w:marLeft w:val="1714"/>
          <w:marRight w:val="0"/>
          <w:marTop w:val="96"/>
          <w:marBottom w:val="0"/>
          <w:divBdr>
            <w:top w:val="none" w:sz="0" w:space="0" w:color="auto"/>
            <w:left w:val="none" w:sz="0" w:space="0" w:color="auto"/>
            <w:bottom w:val="none" w:sz="0" w:space="0" w:color="auto"/>
            <w:right w:val="none" w:sz="0" w:space="0" w:color="auto"/>
          </w:divBdr>
        </w:div>
        <w:div w:id="495460786">
          <w:marLeft w:val="1714"/>
          <w:marRight w:val="0"/>
          <w:marTop w:val="96"/>
          <w:marBottom w:val="0"/>
          <w:divBdr>
            <w:top w:val="none" w:sz="0" w:space="0" w:color="auto"/>
            <w:left w:val="none" w:sz="0" w:space="0" w:color="auto"/>
            <w:bottom w:val="none" w:sz="0" w:space="0" w:color="auto"/>
            <w:right w:val="none" w:sz="0" w:space="0" w:color="auto"/>
          </w:divBdr>
        </w:div>
        <w:div w:id="740979909">
          <w:marLeft w:val="547"/>
          <w:marRight w:val="0"/>
          <w:marTop w:val="115"/>
          <w:marBottom w:val="0"/>
          <w:divBdr>
            <w:top w:val="none" w:sz="0" w:space="0" w:color="auto"/>
            <w:left w:val="none" w:sz="0" w:space="0" w:color="auto"/>
            <w:bottom w:val="none" w:sz="0" w:space="0" w:color="auto"/>
            <w:right w:val="none" w:sz="0" w:space="0" w:color="auto"/>
          </w:divBdr>
        </w:div>
        <w:div w:id="1064332557">
          <w:marLeft w:val="547"/>
          <w:marRight w:val="0"/>
          <w:marTop w:val="115"/>
          <w:marBottom w:val="0"/>
          <w:divBdr>
            <w:top w:val="none" w:sz="0" w:space="0" w:color="auto"/>
            <w:left w:val="none" w:sz="0" w:space="0" w:color="auto"/>
            <w:bottom w:val="none" w:sz="0" w:space="0" w:color="auto"/>
            <w:right w:val="none" w:sz="0" w:space="0" w:color="auto"/>
          </w:divBdr>
        </w:div>
        <w:div w:id="1207451262">
          <w:marLeft w:val="1714"/>
          <w:marRight w:val="0"/>
          <w:marTop w:val="96"/>
          <w:marBottom w:val="0"/>
          <w:divBdr>
            <w:top w:val="none" w:sz="0" w:space="0" w:color="auto"/>
            <w:left w:val="none" w:sz="0" w:space="0" w:color="auto"/>
            <w:bottom w:val="none" w:sz="0" w:space="0" w:color="auto"/>
            <w:right w:val="none" w:sz="0" w:space="0" w:color="auto"/>
          </w:divBdr>
        </w:div>
        <w:div w:id="1647734968">
          <w:marLeft w:val="2347"/>
          <w:marRight w:val="0"/>
          <w:marTop w:val="96"/>
          <w:marBottom w:val="0"/>
          <w:divBdr>
            <w:top w:val="none" w:sz="0" w:space="0" w:color="auto"/>
            <w:left w:val="none" w:sz="0" w:space="0" w:color="auto"/>
            <w:bottom w:val="none" w:sz="0" w:space="0" w:color="auto"/>
            <w:right w:val="none" w:sz="0" w:space="0" w:color="auto"/>
          </w:divBdr>
        </w:div>
        <w:div w:id="1707876741">
          <w:marLeft w:val="547"/>
          <w:marRight w:val="0"/>
          <w:marTop w:val="115"/>
          <w:marBottom w:val="0"/>
          <w:divBdr>
            <w:top w:val="none" w:sz="0" w:space="0" w:color="auto"/>
            <w:left w:val="none" w:sz="0" w:space="0" w:color="auto"/>
            <w:bottom w:val="none" w:sz="0" w:space="0" w:color="auto"/>
            <w:right w:val="none" w:sz="0" w:space="0" w:color="auto"/>
          </w:divBdr>
        </w:div>
        <w:div w:id="2027974746">
          <w:marLeft w:val="547"/>
          <w:marRight w:val="0"/>
          <w:marTop w:val="115"/>
          <w:marBottom w:val="0"/>
          <w:divBdr>
            <w:top w:val="none" w:sz="0" w:space="0" w:color="auto"/>
            <w:left w:val="none" w:sz="0" w:space="0" w:color="auto"/>
            <w:bottom w:val="none" w:sz="0" w:space="0" w:color="auto"/>
            <w:right w:val="none" w:sz="0" w:space="0" w:color="auto"/>
          </w:divBdr>
        </w:div>
      </w:divsChild>
    </w:div>
    <w:div w:id="560871819">
      <w:bodyDiv w:val="1"/>
      <w:marLeft w:val="0"/>
      <w:marRight w:val="0"/>
      <w:marTop w:val="0"/>
      <w:marBottom w:val="0"/>
      <w:divBdr>
        <w:top w:val="none" w:sz="0" w:space="0" w:color="auto"/>
        <w:left w:val="none" w:sz="0" w:space="0" w:color="auto"/>
        <w:bottom w:val="none" w:sz="0" w:space="0" w:color="auto"/>
        <w:right w:val="none" w:sz="0" w:space="0" w:color="auto"/>
      </w:divBdr>
      <w:divsChild>
        <w:div w:id="465780479">
          <w:marLeft w:val="86"/>
          <w:marRight w:val="0"/>
          <w:marTop w:val="0"/>
          <w:marBottom w:val="0"/>
          <w:divBdr>
            <w:top w:val="none" w:sz="0" w:space="0" w:color="auto"/>
            <w:left w:val="none" w:sz="0" w:space="0" w:color="auto"/>
            <w:bottom w:val="none" w:sz="0" w:space="0" w:color="auto"/>
            <w:right w:val="none" w:sz="0" w:space="0" w:color="auto"/>
          </w:divBdr>
        </w:div>
        <w:div w:id="504052414">
          <w:marLeft w:val="547"/>
          <w:marRight w:val="0"/>
          <w:marTop w:val="115"/>
          <w:marBottom w:val="0"/>
          <w:divBdr>
            <w:top w:val="none" w:sz="0" w:space="0" w:color="auto"/>
            <w:left w:val="none" w:sz="0" w:space="0" w:color="auto"/>
            <w:bottom w:val="none" w:sz="0" w:space="0" w:color="auto"/>
            <w:right w:val="none" w:sz="0" w:space="0" w:color="auto"/>
          </w:divBdr>
        </w:div>
        <w:div w:id="1763912641">
          <w:marLeft w:val="547"/>
          <w:marRight w:val="0"/>
          <w:marTop w:val="0"/>
          <w:marBottom w:val="0"/>
          <w:divBdr>
            <w:top w:val="none" w:sz="0" w:space="0" w:color="auto"/>
            <w:left w:val="none" w:sz="0" w:space="0" w:color="auto"/>
            <w:bottom w:val="none" w:sz="0" w:space="0" w:color="auto"/>
            <w:right w:val="none" w:sz="0" w:space="0" w:color="auto"/>
          </w:divBdr>
        </w:div>
      </w:divsChild>
    </w:div>
    <w:div w:id="618030472">
      <w:bodyDiv w:val="1"/>
      <w:marLeft w:val="0"/>
      <w:marRight w:val="0"/>
      <w:marTop w:val="0"/>
      <w:marBottom w:val="0"/>
      <w:divBdr>
        <w:top w:val="none" w:sz="0" w:space="0" w:color="auto"/>
        <w:left w:val="none" w:sz="0" w:space="0" w:color="auto"/>
        <w:bottom w:val="none" w:sz="0" w:space="0" w:color="auto"/>
        <w:right w:val="none" w:sz="0" w:space="0" w:color="auto"/>
      </w:divBdr>
    </w:div>
    <w:div w:id="622809771">
      <w:bodyDiv w:val="1"/>
      <w:marLeft w:val="0"/>
      <w:marRight w:val="0"/>
      <w:marTop w:val="0"/>
      <w:marBottom w:val="0"/>
      <w:divBdr>
        <w:top w:val="none" w:sz="0" w:space="0" w:color="auto"/>
        <w:left w:val="none" w:sz="0" w:space="0" w:color="auto"/>
        <w:bottom w:val="none" w:sz="0" w:space="0" w:color="auto"/>
        <w:right w:val="none" w:sz="0" w:space="0" w:color="auto"/>
      </w:divBdr>
    </w:div>
    <w:div w:id="724566681">
      <w:bodyDiv w:val="1"/>
      <w:marLeft w:val="0"/>
      <w:marRight w:val="0"/>
      <w:marTop w:val="0"/>
      <w:marBottom w:val="0"/>
      <w:divBdr>
        <w:top w:val="none" w:sz="0" w:space="0" w:color="auto"/>
        <w:left w:val="none" w:sz="0" w:space="0" w:color="auto"/>
        <w:bottom w:val="none" w:sz="0" w:space="0" w:color="auto"/>
        <w:right w:val="none" w:sz="0" w:space="0" w:color="auto"/>
      </w:divBdr>
    </w:div>
    <w:div w:id="1031347290">
      <w:bodyDiv w:val="1"/>
      <w:marLeft w:val="0"/>
      <w:marRight w:val="0"/>
      <w:marTop w:val="0"/>
      <w:marBottom w:val="0"/>
      <w:divBdr>
        <w:top w:val="none" w:sz="0" w:space="0" w:color="auto"/>
        <w:left w:val="none" w:sz="0" w:space="0" w:color="auto"/>
        <w:bottom w:val="none" w:sz="0" w:space="0" w:color="auto"/>
        <w:right w:val="none" w:sz="0" w:space="0" w:color="auto"/>
      </w:divBdr>
    </w:div>
    <w:div w:id="1169448343">
      <w:bodyDiv w:val="1"/>
      <w:marLeft w:val="0"/>
      <w:marRight w:val="0"/>
      <w:marTop w:val="0"/>
      <w:marBottom w:val="0"/>
      <w:divBdr>
        <w:top w:val="none" w:sz="0" w:space="0" w:color="auto"/>
        <w:left w:val="none" w:sz="0" w:space="0" w:color="auto"/>
        <w:bottom w:val="none" w:sz="0" w:space="0" w:color="auto"/>
        <w:right w:val="none" w:sz="0" w:space="0" w:color="auto"/>
      </w:divBdr>
      <w:divsChild>
        <w:div w:id="906453082">
          <w:marLeft w:val="1714"/>
          <w:marRight w:val="0"/>
          <w:marTop w:val="96"/>
          <w:marBottom w:val="0"/>
          <w:divBdr>
            <w:top w:val="none" w:sz="0" w:space="0" w:color="auto"/>
            <w:left w:val="none" w:sz="0" w:space="0" w:color="auto"/>
            <w:bottom w:val="none" w:sz="0" w:space="0" w:color="auto"/>
            <w:right w:val="none" w:sz="0" w:space="0" w:color="auto"/>
          </w:divBdr>
        </w:div>
        <w:div w:id="1198815933">
          <w:marLeft w:val="1714"/>
          <w:marRight w:val="0"/>
          <w:marTop w:val="96"/>
          <w:marBottom w:val="0"/>
          <w:divBdr>
            <w:top w:val="none" w:sz="0" w:space="0" w:color="auto"/>
            <w:left w:val="none" w:sz="0" w:space="0" w:color="auto"/>
            <w:bottom w:val="none" w:sz="0" w:space="0" w:color="auto"/>
            <w:right w:val="none" w:sz="0" w:space="0" w:color="auto"/>
          </w:divBdr>
        </w:div>
        <w:div w:id="1323774978">
          <w:marLeft w:val="547"/>
          <w:marRight w:val="0"/>
          <w:marTop w:val="115"/>
          <w:marBottom w:val="0"/>
          <w:divBdr>
            <w:top w:val="none" w:sz="0" w:space="0" w:color="auto"/>
            <w:left w:val="none" w:sz="0" w:space="0" w:color="auto"/>
            <w:bottom w:val="none" w:sz="0" w:space="0" w:color="auto"/>
            <w:right w:val="none" w:sz="0" w:space="0" w:color="auto"/>
          </w:divBdr>
        </w:div>
        <w:div w:id="1544752928">
          <w:marLeft w:val="1714"/>
          <w:marRight w:val="0"/>
          <w:marTop w:val="96"/>
          <w:marBottom w:val="0"/>
          <w:divBdr>
            <w:top w:val="none" w:sz="0" w:space="0" w:color="auto"/>
            <w:left w:val="none" w:sz="0" w:space="0" w:color="auto"/>
            <w:bottom w:val="none" w:sz="0" w:space="0" w:color="auto"/>
            <w:right w:val="none" w:sz="0" w:space="0" w:color="auto"/>
          </w:divBdr>
        </w:div>
        <w:div w:id="1888175015">
          <w:marLeft w:val="547"/>
          <w:marRight w:val="0"/>
          <w:marTop w:val="115"/>
          <w:marBottom w:val="0"/>
          <w:divBdr>
            <w:top w:val="none" w:sz="0" w:space="0" w:color="auto"/>
            <w:left w:val="none" w:sz="0" w:space="0" w:color="auto"/>
            <w:bottom w:val="none" w:sz="0" w:space="0" w:color="auto"/>
            <w:right w:val="none" w:sz="0" w:space="0" w:color="auto"/>
          </w:divBdr>
        </w:div>
      </w:divsChild>
    </w:div>
    <w:div w:id="1201433634">
      <w:bodyDiv w:val="1"/>
      <w:marLeft w:val="0"/>
      <w:marRight w:val="0"/>
      <w:marTop w:val="0"/>
      <w:marBottom w:val="0"/>
      <w:divBdr>
        <w:top w:val="none" w:sz="0" w:space="0" w:color="auto"/>
        <w:left w:val="none" w:sz="0" w:space="0" w:color="auto"/>
        <w:bottom w:val="none" w:sz="0" w:space="0" w:color="auto"/>
        <w:right w:val="none" w:sz="0" w:space="0" w:color="auto"/>
      </w:divBdr>
    </w:div>
    <w:div w:id="1240362782">
      <w:bodyDiv w:val="1"/>
      <w:marLeft w:val="0"/>
      <w:marRight w:val="0"/>
      <w:marTop w:val="0"/>
      <w:marBottom w:val="0"/>
      <w:divBdr>
        <w:top w:val="none" w:sz="0" w:space="0" w:color="auto"/>
        <w:left w:val="none" w:sz="0" w:space="0" w:color="auto"/>
        <w:bottom w:val="none" w:sz="0" w:space="0" w:color="auto"/>
        <w:right w:val="none" w:sz="0" w:space="0" w:color="auto"/>
      </w:divBdr>
    </w:div>
    <w:div w:id="1276135753">
      <w:bodyDiv w:val="1"/>
      <w:marLeft w:val="0"/>
      <w:marRight w:val="0"/>
      <w:marTop w:val="0"/>
      <w:marBottom w:val="0"/>
      <w:divBdr>
        <w:top w:val="none" w:sz="0" w:space="0" w:color="auto"/>
        <w:left w:val="none" w:sz="0" w:space="0" w:color="auto"/>
        <w:bottom w:val="none" w:sz="0" w:space="0" w:color="auto"/>
        <w:right w:val="none" w:sz="0" w:space="0" w:color="auto"/>
      </w:divBdr>
    </w:div>
    <w:div w:id="1332640362">
      <w:bodyDiv w:val="1"/>
      <w:marLeft w:val="0"/>
      <w:marRight w:val="0"/>
      <w:marTop w:val="0"/>
      <w:marBottom w:val="0"/>
      <w:divBdr>
        <w:top w:val="none" w:sz="0" w:space="0" w:color="auto"/>
        <w:left w:val="none" w:sz="0" w:space="0" w:color="auto"/>
        <w:bottom w:val="none" w:sz="0" w:space="0" w:color="auto"/>
        <w:right w:val="none" w:sz="0" w:space="0" w:color="auto"/>
      </w:divBdr>
    </w:div>
    <w:div w:id="1375156011">
      <w:bodyDiv w:val="1"/>
      <w:marLeft w:val="0"/>
      <w:marRight w:val="0"/>
      <w:marTop w:val="0"/>
      <w:marBottom w:val="0"/>
      <w:divBdr>
        <w:top w:val="none" w:sz="0" w:space="0" w:color="auto"/>
        <w:left w:val="none" w:sz="0" w:space="0" w:color="auto"/>
        <w:bottom w:val="none" w:sz="0" w:space="0" w:color="auto"/>
        <w:right w:val="none" w:sz="0" w:space="0" w:color="auto"/>
      </w:divBdr>
    </w:div>
    <w:div w:id="1530726894">
      <w:bodyDiv w:val="1"/>
      <w:marLeft w:val="0"/>
      <w:marRight w:val="0"/>
      <w:marTop w:val="0"/>
      <w:marBottom w:val="0"/>
      <w:divBdr>
        <w:top w:val="none" w:sz="0" w:space="0" w:color="auto"/>
        <w:left w:val="none" w:sz="0" w:space="0" w:color="auto"/>
        <w:bottom w:val="none" w:sz="0" w:space="0" w:color="auto"/>
        <w:right w:val="none" w:sz="0" w:space="0" w:color="auto"/>
      </w:divBdr>
      <w:divsChild>
        <w:div w:id="315694381">
          <w:marLeft w:val="1714"/>
          <w:marRight w:val="0"/>
          <w:marTop w:val="96"/>
          <w:marBottom w:val="0"/>
          <w:divBdr>
            <w:top w:val="none" w:sz="0" w:space="0" w:color="auto"/>
            <w:left w:val="none" w:sz="0" w:space="0" w:color="auto"/>
            <w:bottom w:val="none" w:sz="0" w:space="0" w:color="auto"/>
            <w:right w:val="none" w:sz="0" w:space="0" w:color="auto"/>
          </w:divBdr>
        </w:div>
        <w:div w:id="1165121648">
          <w:marLeft w:val="1714"/>
          <w:marRight w:val="0"/>
          <w:marTop w:val="96"/>
          <w:marBottom w:val="0"/>
          <w:divBdr>
            <w:top w:val="none" w:sz="0" w:space="0" w:color="auto"/>
            <w:left w:val="none" w:sz="0" w:space="0" w:color="auto"/>
            <w:bottom w:val="none" w:sz="0" w:space="0" w:color="auto"/>
            <w:right w:val="none" w:sz="0" w:space="0" w:color="auto"/>
          </w:divBdr>
        </w:div>
        <w:div w:id="1607729190">
          <w:marLeft w:val="1714"/>
          <w:marRight w:val="0"/>
          <w:marTop w:val="96"/>
          <w:marBottom w:val="0"/>
          <w:divBdr>
            <w:top w:val="none" w:sz="0" w:space="0" w:color="auto"/>
            <w:left w:val="none" w:sz="0" w:space="0" w:color="auto"/>
            <w:bottom w:val="none" w:sz="0" w:space="0" w:color="auto"/>
            <w:right w:val="none" w:sz="0" w:space="0" w:color="auto"/>
          </w:divBdr>
        </w:div>
        <w:div w:id="1843861089">
          <w:marLeft w:val="547"/>
          <w:marRight w:val="0"/>
          <w:marTop w:val="115"/>
          <w:marBottom w:val="0"/>
          <w:divBdr>
            <w:top w:val="none" w:sz="0" w:space="0" w:color="auto"/>
            <w:left w:val="none" w:sz="0" w:space="0" w:color="auto"/>
            <w:bottom w:val="none" w:sz="0" w:space="0" w:color="auto"/>
            <w:right w:val="none" w:sz="0" w:space="0" w:color="auto"/>
          </w:divBdr>
        </w:div>
      </w:divsChild>
    </w:div>
    <w:div w:id="1737510270">
      <w:bodyDiv w:val="1"/>
      <w:marLeft w:val="0"/>
      <w:marRight w:val="0"/>
      <w:marTop w:val="0"/>
      <w:marBottom w:val="0"/>
      <w:divBdr>
        <w:top w:val="none" w:sz="0" w:space="0" w:color="auto"/>
        <w:left w:val="none" w:sz="0" w:space="0" w:color="auto"/>
        <w:bottom w:val="none" w:sz="0" w:space="0" w:color="auto"/>
        <w:right w:val="none" w:sz="0" w:space="0" w:color="auto"/>
      </w:divBdr>
      <w:divsChild>
        <w:div w:id="317029617">
          <w:marLeft w:val="547"/>
          <w:marRight w:val="0"/>
          <w:marTop w:val="0"/>
          <w:marBottom w:val="320"/>
          <w:divBdr>
            <w:top w:val="none" w:sz="0" w:space="0" w:color="auto"/>
            <w:left w:val="none" w:sz="0" w:space="0" w:color="auto"/>
            <w:bottom w:val="none" w:sz="0" w:space="0" w:color="auto"/>
            <w:right w:val="none" w:sz="0" w:space="0" w:color="auto"/>
          </w:divBdr>
        </w:div>
        <w:div w:id="931429306">
          <w:marLeft w:val="547"/>
          <w:marRight w:val="0"/>
          <w:marTop w:val="0"/>
          <w:marBottom w:val="320"/>
          <w:divBdr>
            <w:top w:val="none" w:sz="0" w:space="0" w:color="auto"/>
            <w:left w:val="none" w:sz="0" w:space="0" w:color="auto"/>
            <w:bottom w:val="none" w:sz="0" w:space="0" w:color="auto"/>
            <w:right w:val="none" w:sz="0" w:space="0" w:color="auto"/>
          </w:divBdr>
        </w:div>
        <w:div w:id="1064835002">
          <w:marLeft w:val="547"/>
          <w:marRight w:val="0"/>
          <w:marTop w:val="0"/>
          <w:marBottom w:val="320"/>
          <w:divBdr>
            <w:top w:val="none" w:sz="0" w:space="0" w:color="auto"/>
            <w:left w:val="none" w:sz="0" w:space="0" w:color="auto"/>
            <w:bottom w:val="none" w:sz="0" w:space="0" w:color="auto"/>
            <w:right w:val="none" w:sz="0" w:space="0" w:color="auto"/>
          </w:divBdr>
        </w:div>
        <w:div w:id="1131677133">
          <w:marLeft w:val="547"/>
          <w:marRight w:val="0"/>
          <w:marTop w:val="0"/>
          <w:marBottom w:val="320"/>
          <w:divBdr>
            <w:top w:val="none" w:sz="0" w:space="0" w:color="auto"/>
            <w:left w:val="none" w:sz="0" w:space="0" w:color="auto"/>
            <w:bottom w:val="none" w:sz="0" w:space="0" w:color="auto"/>
            <w:right w:val="none" w:sz="0" w:space="0" w:color="auto"/>
          </w:divBdr>
        </w:div>
      </w:divsChild>
    </w:div>
    <w:div w:id="1755130694">
      <w:bodyDiv w:val="1"/>
      <w:marLeft w:val="0"/>
      <w:marRight w:val="0"/>
      <w:marTop w:val="0"/>
      <w:marBottom w:val="0"/>
      <w:divBdr>
        <w:top w:val="none" w:sz="0" w:space="0" w:color="auto"/>
        <w:left w:val="none" w:sz="0" w:space="0" w:color="auto"/>
        <w:bottom w:val="none" w:sz="0" w:space="0" w:color="auto"/>
        <w:right w:val="none" w:sz="0" w:space="0" w:color="auto"/>
      </w:divBdr>
    </w:div>
    <w:div w:id="1879900579">
      <w:bodyDiv w:val="1"/>
      <w:marLeft w:val="0"/>
      <w:marRight w:val="0"/>
      <w:marTop w:val="0"/>
      <w:marBottom w:val="0"/>
      <w:divBdr>
        <w:top w:val="none" w:sz="0" w:space="0" w:color="auto"/>
        <w:left w:val="none" w:sz="0" w:space="0" w:color="auto"/>
        <w:bottom w:val="none" w:sz="0" w:space="0" w:color="auto"/>
        <w:right w:val="none" w:sz="0" w:space="0" w:color="auto"/>
      </w:divBdr>
      <w:divsChild>
        <w:div w:id="268777635">
          <w:marLeft w:val="547"/>
          <w:marRight w:val="0"/>
          <w:marTop w:val="0"/>
          <w:marBottom w:val="0"/>
          <w:divBdr>
            <w:top w:val="none" w:sz="0" w:space="0" w:color="auto"/>
            <w:left w:val="none" w:sz="0" w:space="0" w:color="auto"/>
            <w:bottom w:val="none" w:sz="0" w:space="0" w:color="auto"/>
            <w:right w:val="none" w:sz="0" w:space="0" w:color="auto"/>
          </w:divBdr>
        </w:div>
        <w:div w:id="749499929">
          <w:marLeft w:val="1714"/>
          <w:marRight w:val="0"/>
          <w:marTop w:val="0"/>
          <w:marBottom w:val="0"/>
          <w:divBdr>
            <w:top w:val="none" w:sz="0" w:space="0" w:color="auto"/>
            <w:left w:val="none" w:sz="0" w:space="0" w:color="auto"/>
            <w:bottom w:val="none" w:sz="0" w:space="0" w:color="auto"/>
            <w:right w:val="none" w:sz="0" w:space="0" w:color="auto"/>
          </w:divBdr>
        </w:div>
        <w:div w:id="1214124302">
          <w:marLeft w:val="547"/>
          <w:marRight w:val="0"/>
          <w:marTop w:val="0"/>
          <w:marBottom w:val="0"/>
          <w:divBdr>
            <w:top w:val="none" w:sz="0" w:space="0" w:color="auto"/>
            <w:left w:val="none" w:sz="0" w:space="0" w:color="auto"/>
            <w:bottom w:val="none" w:sz="0" w:space="0" w:color="auto"/>
            <w:right w:val="none" w:sz="0" w:space="0" w:color="auto"/>
          </w:divBdr>
        </w:div>
        <w:div w:id="1224026875">
          <w:marLeft w:val="547"/>
          <w:marRight w:val="0"/>
          <w:marTop w:val="0"/>
          <w:marBottom w:val="0"/>
          <w:divBdr>
            <w:top w:val="none" w:sz="0" w:space="0" w:color="auto"/>
            <w:left w:val="none" w:sz="0" w:space="0" w:color="auto"/>
            <w:bottom w:val="none" w:sz="0" w:space="0" w:color="auto"/>
            <w:right w:val="none" w:sz="0" w:space="0" w:color="auto"/>
          </w:divBdr>
        </w:div>
        <w:div w:id="1285187160">
          <w:marLeft w:val="547"/>
          <w:marRight w:val="0"/>
          <w:marTop w:val="0"/>
          <w:marBottom w:val="0"/>
          <w:divBdr>
            <w:top w:val="none" w:sz="0" w:space="0" w:color="auto"/>
            <w:left w:val="none" w:sz="0" w:space="0" w:color="auto"/>
            <w:bottom w:val="none" w:sz="0" w:space="0" w:color="auto"/>
            <w:right w:val="none" w:sz="0" w:space="0" w:color="auto"/>
          </w:divBdr>
        </w:div>
        <w:div w:id="1731224233">
          <w:marLeft w:val="1714"/>
          <w:marRight w:val="0"/>
          <w:marTop w:val="0"/>
          <w:marBottom w:val="0"/>
          <w:divBdr>
            <w:top w:val="none" w:sz="0" w:space="0" w:color="auto"/>
            <w:left w:val="none" w:sz="0" w:space="0" w:color="auto"/>
            <w:bottom w:val="none" w:sz="0" w:space="0" w:color="auto"/>
            <w:right w:val="none" w:sz="0" w:space="0" w:color="auto"/>
          </w:divBdr>
        </w:div>
        <w:div w:id="17546626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jason.whittington@gmail.com" TargetMode="External"/><Relationship Id="rId2" Type="http://schemas.openxmlformats.org/officeDocument/2006/relationships/numbering" Target="numbering.xml"/><Relationship Id="rId16" Type="http://schemas.openxmlformats.org/officeDocument/2006/relationships/hyperlink" Target="https://github.com/jawhitti/nginxconf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ginx.com/products/on-the-fly-re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F24FE-09EE-4C0C-B0BB-6A489AE3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Talx Corporation</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Whittington</dc:creator>
  <cp:lastModifiedBy>jasonw</cp:lastModifiedBy>
  <cp:revision>11</cp:revision>
  <dcterms:created xsi:type="dcterms:W3CDTF">2017-09-04T23:19:00Z</dcterms:created>
  <dcterms:modified xsi:type="dcterms:W3CDTF">2017-09-06T16:31:00Z</dcterms:modified>
</cp:coreProperties>
</file>