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color w:val="000000"/>
          <w:sz w:val="32"/>
        </w:rPr>
        <w:t>Response to Reviewers</w:t>
      </w:r>
    </w:p>
    <w:p>
      <w:r>
        <w:rPr>
          <w:rFonts w:ascii="Times New Roman" w:hAnsi="Times New Roman"/>
          <w:b/>
          <w:i w:val="0"/>
          <w:color w:val="000000"/>
          <w:sz w:val="22"/>
        </w:rPr>
        <w:t>IEEE Access Manuscript:</w:t>
      </w:r>
      <w:r>
        <w:rPr>
          <w:rFonts w:ascii="Times New Roman" w:hAnsi="Times New Roman"/>
          <w:b w:val="0"/>
          <w:i w:val="0"/>
          <w:color w:val="000000"/>
          <w:sz w:val="22"/>
        </w:rPr>
        <w:t xml:space="preserve"> Access-2026-06416 </w:t>
      </w:r>
      <w:r>
        <w:rPr>
          <w:rFonts w:ascii="Times New Roman" w:hAnsi="Times New Roman"/>
          <w:b/>
          <w:i w:val="0"/>
          <w:color w:val="000000"/>
          <w:sz w:val="22"/>
        </w:rPr>
        <w:t>Title:</w:t>
      </w:r>
      <w:r>
        <w:rPr>
          <w:rFonts w:ascii="Times New Roman" w:hAnsi="Times New Roman"/>
          <w:b w:val="0"/>
          <w:i w:val="0"/>
          <w:color w:val="000000"/>
          <w:sz w:val="22"/>
        </w:rPr>
        <w:t xml:space="preserve"> A Time-Aware Evaluation Framework for Real-Time GPS Spoofing Detection in UAV-Based Power System Monitoring </w:t>
      </w:r>
      <w:r>
        <w:rPr>
          <w:rFonts w:ascii="Times New Roman" w:hAnsi="Times New Roman"/>
          <w:b/>
          <w:i w:val="0"/>
          <w:color w:val="000000"/>
          <w:sz w:val="22"/>
        </w:rPr>
        <w:t>Authors:</w:t>
      </w:r>
      <w:r>
        <w:rPr>
          <w:rFonts w:ascii="Times New Roman" w:hAnsi="Times New Roman"/>
          <w:b w:val="0"/>
          <w:i w:val="0"/>
          <w:color w:val="000000"/>
          <w:sz w:val="22"/>
        </w:rPr>
        <w:t xml:space="preserve"> Bingye Zhang et al. </w:t>
      </w:r>
      <w:r>
        <w:rPr>
          <w:rFonts w:ascii="Times New Roman" w:hAnsi="Times New Roman"/>
          <w:b/>
          <w:i w:val="0"/>
          <w:color w:val="000000"/>
          <w:sz w:val="22"/>
        </w:rPr>
        <w:t>Date:</w:t>
      </w:r>
      <w:r>
        <w:rPr>
          <w:rFonts w:ascii="Times New Roman" w:hAnsi="Times New Roman"/>
          <w:b w:val="0"/>
          <w:i w:val="0"/>
          <w:color w:val="000000"/>
          <w:sz w:val="22"/>
        </w:rPr>
        <w:t xml:space="preserve"> May 2026</w:t>
      </w:r>
    </w:p>
    <w:p/>
    <w:p>
      <w:r>
        <w:rPr>
          <w:rFonts w:ascii="Times New Roman" w:hAnsi="Times New Roman"/>
          <w:b w:val="0"/>
          <w:i w:val="0"/>
          <w:color w:val="000000"/>
          <w:sz w:val="22"/>
        </w:rPr>
        <w:t>We thank the Associate Editor and all four reviewers for their thorough and constructive reading of the manuscript. Each comment has been addressed in full; the responses below embed the relevant data, tables, and figures inline so that the reviewer need not consult the revised manuscript to evaluate the changes. All corresponding edits in the manuscript are highlighted in yellow in the attached revision PDF.</w:t>
      </w:r>
    </w:p>
    <w:p>
      <w:r>
        <w:rPr>
          <w:rFonts w:ascii="Times New Roman" w:hAnsi="Times New Roman"/>
          <w:b/>
          <w:i w:val="0"/>
          <w:color w:val="000000"/>
          <w:sz w:val="26"/>
        </w:rPr>
        <w:t>Summary of major changes</w:t>
      </w:r>
    </w:p>
    <w:p>
      <w:pPr>
        <w:pStyle w:val="ListNumber"/>
      </w:pPr>
      <w:r>
        <w:rPr>
          <w:rFonts w:ascii="Times New Roman" w:hAnsi="Times New Roman"/>
          <w:b/>
          <w:i w:val="0"/>
          <w:color w:val="000000"/>
          <w:sz w:val="22"/>
        </w:rPr>
        <w:t>Experimental foundation rebuilt.</w:t>
      </w:r>
      <w:r>
        <w:rPr>
          <w:rFonts w:ascii="Times New Roman" w:hAnsi="Times New Roman"/>
          <w:b w:val="0"/>
          <w:i w:val="0"/>
          <w:color w:val="000000"/>
          <w:sz w:val="22"/>
        </w:rPr>
        <w:t xml:space="preserve"> The PX4 SITL dataset (209 flights; TimeGAN augmentation applied before splitting, contaminating the test partition) is replaced by 3,000 MATLAB UAV Toolbox flights generated at 5 m/s cruise (1,800 train / 600 val / 600 test; 739 / 237 / 229 attacked per split; 352,387 total sliding windows). TimeGAN has been removed from the revised manuscript and the released pipeline entirely; no synthetic, generative, or oversampled data are used at any stage.</w:t>
      </w:r>
    </w:p>
    <w:p>
      <w:pPr>
        <w:pStyle w:val="ListNumber"/>
      </w:pPr>
      <w:r>
        <w:rPr>
          <w:rFonts w:ascii="Times New Roman" w:hAnsi="Times New Roman"/>
          <w:b/>
          <w:i w:val="0"/>
          <w:color w:val="000000"/>
          <w:sz w:val="22"/>
        </w:rPr>
        <w:t>Zero-shot real-world evaluation added.</w:t>
      </w:r>
      <w:r>
        <w:rPr>
          <w:rFonts w:ascii="Times New Roman" w:hAnsi="Times New Roman"/>
          <w:b w:val="0"/>
          <w:i w:val="0"/>
          <w:color w:val="000000"/>
          <w:sz w:val="22"/>
        </w:rPr>
        <w:t xml:space="preserve"> All seven MATLAB-trained checkpoints are evaluated without fine-tuning on the IEEE DataPort UAV Attack Dataset (Holybro S500 under live HackRF spoofing; four PX4-SITL airframes) and on the ALFA Carbon-Z fixed-wing dataset.</w:t>
      </w:r>
    </w:p>
    <w:p>
      <w:pPr>
        <w:pStyle w:val="ListNumber"/>
      </w:pPr>
      <w:r>
        <w:rPr>
          <w:rFonts w:ascii="Times New Roman" w:hAnsi="Times New Roman"/>
          <w:b/>
          <w:i w:val="0"/>
          <w:color w:val="000000"/>
          <w:sz w:val="22"/>
        </w:rPr>
        <w:t>Bootstrap confidence intervals and paired significance tests throughout.</w:t>
      </w:r>
      <w:r>
        <w:rPr>
          <w:rFonts w:ascii="Times New Roman" w:hAnsi="Times New Roman"/>
          <w:b w:val="0"/>
          <w:i w:val="0"/>
          <w:color w:val="000000"/>
          <w:sz w:val="22"/>
        </w:rPr>
        <w:t xml:space="preserve"> Every table column reports mean ± 95% CI over five independent seeds (1,000-iteration percentile bootstrap); pairwise paired </w:t>
      </w:r>
      <w:r>
        <w:rPr>
          <w:rFonts w:ascii="Times New Roman" w:hAnsi="Times New Roman"/>
          <w:b w:val="0"/>
          <w:i/>
          <w:color w:val="000000"/>
          <w:sz w:val="22"/>
        </w:rPr>
        <w:t>t</w:t>
      </w:r>
      <w:r>
        <w:rPr>
          <w:rFonts w:ascii="Times New Roman" w:hAnsi="Times New Roman"/>
          <w:b w:val="0"/>
          <w:i w:val="0"/>
          <w:color w:val="000000"/>
          <w:sz w:val="22"/>
        </w:rPr>
        <w:t>-tests with Bonferroni correction are reported for DR@5s.</w:t>
      </w:r>
    </w:p>
    <w:p>
      <w:pPr>
        <w:pStyle w:val="ListNumber"/>
      </w:pPr>
      <w:r>
        <w:rPr>
          <w:rFonts w:ascii="Times New Roman" w:hAnsi="Times New Roman"/>
          <w:b/>
          <w:i w:val="0"/>
          <w:color w:val="000000"/>
          <w:sz w:val="22"/>
        </w:rPr>
        <w:t>Window and step ablation added.</w:t>
      </w:r>
      <w:r>
        <w:rPr>
          <w:rFonts w:ascii="Times New Roman" w:hAnsi="Times New Roman"/>
          <w:b w:val="0"/>
          <w:i w:val="0"/>
          <w:color w:val="000000"/>
          <w:sz w:val="22"/>
        </w:rPr>
        <w:t xml:space="preserve"> </w:t>
      </w:r>
      <w:r>
        <w:rPr>
          <w:rFonts w:ascii="Times New Roman" w:hAnsi="Times New Roman"/>
          <w:b w:val="0"/>
          <w:i/>
          <w:color w:val="000000"/>
          <w:sz w:val="22"/>
        </w:rPr>
        <w:t>L</w:t>
      </w:r>
      <w:r>
        <w:rPr>
          <w:rFonts w:ascii="Times New Roman" w:hAnsi="Times New Roman"/>
          <w:b w:val="0"/>
          <w:i w:val="0"/>
          <w:color w:val="000000"/>
          <w:sz w:val="22"/>
        </w:rPr>
        <w:t xml:space="preserve"> ∈ {30, 50, 80} samples × </w:t>
      </w:r>
      <w:r>
        <w:rPr>
          <w:rFonts w:ascii="Times New Roman" w:hAnsi="Times New Roman"/>
          <w:b w:val="0"/>
          <w:i/>
          <w:color w:val="000000"/>
          <w:sz w:val="22"/>
        </w:rPr>
        <w:t>S</w:t>
      </w:r>
      <w:r>
        <w:rPr>
          <w:rFonts w:ascii="Times New Roman" w:hAnsi="Times New Roman"/>
          <w:b w:val="0"/>
          <w:i w:val="0"/>
          <w:color w:val="000000"/>
          <w:sz w:val="22"/>
        </w:rPr>
        <w:t xml:space="preserve"> ∈ {3, 5, 10} samples on GRU; per-attack-type DR@5s for all seven architectures also reported.</w:t>
      </w:r>
    </w:p>
    <w:p>
      <w:pPr>
        <w:pStyle w:val="ListNumber"/>
      </w:pPr>
      <w:r>
        <w:rPr>
          <w:rFonts w:ascii="Times New Roman" w:hAnsi="Times New Roman"/>
          <w:b/>
          <w:i w:val="0"/>
          <w:color w:val="000000"/>
          <w:sz w:val="22"/>
        </w:rPr>
        <w:t>Framework distinguished from prior evaluation work.</w:t>
      </w:r>
      <w:r>
        <w:rPr>
          <w:rFonts w:ascii="Times New Roman" w:hAnsi="Times New Roman"/>
          <w:b w:val="0"/>
          <w:i w:val="0"/>
          <w:color w:val="000000"/>
          <w:sz w:val="22"/>
        </w:rPr>
        <w:t xml:space="preserve"> A new subsection (Section III-D) positions our contributions against Tatbul et al., NAB, and classical IDS metrics on four axes.</w:t>
      </w:r>
    </w:p>
    <w:p>
      <w:pPr>
        <w:pStyle w:val="ListNumber"/>
      </w:pPr>
      <w:r>
        <w:rPr>
          <w:rFonts w:ascii="Times New Roman" w:hAnsi="Times New Roman"/>
          <w:b/>
          <w:i w:val="0"/>
          <w:color w:val="000000"/>
          <w:sz w:val="22"/>
        </w:rPr>
        <w:t>Deployability thresholds rederived from first principles.</w:t>
      </w:r>
      <w:r>
        <w:rPr>
          <w:rFonts w:ascii="Times New Roman" w:hAnsi="Times New Roman"/>
          <w:b w:val="0"/>
          <w:i w:val="0"/>
          <w:color w:val="000000"/>
          <w:sz w:val="22"/>
        </w:rPr>
        <w:t xml:space="preserve"> DR@5s ≥ 85% is now derived from the UAV's cruise speed, the 5 s detection budget, and the GB 26860-2011 safety-distance requirement. Domain analogies are retained only as supporting evidence.</w:t>
      </w:r>
    </w:p>
    <w:p>
      <w:pPr>
        <w:pStyle w:val="ListNumber"/>
      </w:pPr>
      <w:r>
        <w:rPr>
          <w:rFonts w:ascii="Times New Roman" w:hAnsi="Times New Roman"/>
          <w:b/>
          <w:i w:val="0"/>
          <w:color w:val="000000"/>
          <w:sz w:val="22"/>
        </w:rPr>
        <w:t>Notation table and FP-aggregation worked example added</w:t>
      </w:r>
      <w:r>
        <w:rPr>
          <w:rFonts w:ascii="Times New Roman" w:hAnsi="Times New Roman"/>
          <w:b w:val="0"/>
          <w:i w:val="0"/>
          <w:color w:val="000000"/>
          <w:sz w:val="22"/>
        </w:rPr>
        <w:t xml:space="preserve"> (Section III).</w:t>
      </w:r>
    </w:p>
    <w:p>
      <w:pPr>
        <w:pStyle w:val="ListNumber"/>
      </w:pPr>
      <w:r>
        <w:rPr>
          <w:rFonts w:ascii="Times New Roman" w:hAnsi="Times New Roman"/>
          <w:b/>
          <w:i w:val="0"/>
          <w:color w:val="000000"/>
          <w:sz w:val="22"/>
        </w:rPr>
        <w:t>Section V retitled as Case Study; Section VI (Discussion) added</w:t>
      </w:r>
      <w:r>
        <w:rPr>
          <w:rFonts w:ascii="Times New Roman" w:hAnsi="Times New Roman"/>
          <w:b w:val="0"/>
          <w:i w:val="0"/>
          <w:color w:val="000000"/>
          <w:sz w:val="22"/>
        </w:rPr>
        <w:t xml:space="preserve"> covering framework generality, cross-distribution interpretation, and limitations.</w:t>
      </w:r>
    </w:p>
    <w:p>
      <w:pPr>
        <w:pStyle w:val="ListNumber"/>
      </w:pPr>
      <w:r>
        <w:rPr>
          <w:rFonts w:ascii="Times New Roman" w:hAnsi="Times New Roman"/>
          <w:b/>
          <w:i w:val="0"/>
          <w:color w:val="000000"/>
          <w:sz w:val="22"/>
        </w:rPr>
        <w:t>References cleaned up.</w:t>
      </w:r>
      <w:r>
        <w:rPr>
          <w:rFonts w:ascii="Times New Roman" w:hAnsi="Times New Roman"/>
          <w:b w:val="0"/>
          <w:i w:val="0"/>
          <w:color w:val="000000"/>
          <w:sz w:val="22"/>
        </w:rPr>
        <w:t xml:space="preserve"> ref27, ref31, ref33 removed; ref30 and ref32 retained with complete bibliographic detail; ref34 (Alhoraibi et al., </w:t>
      </w:r>
      <w:r>
        <w:rPr>
          <w:rFonts w:ascii="Times New Roman" w:hAnsi="Times New Roman"/>
          <w:b w:val="0"/>
          <w:i/>
          <w:color w:val="000000"/>
          <w:sz w:val="22"/>
        </w:rPr>
        <w:t>Sensors</w:t>
      </w:r>
      <w:r>
        <w:rPr>
          <w:rFonts w:ascii="Times New Roman" w:hAnsi="Times New Roman"/>
          <w:b w:val="0"/>
          <w:i w:val="0"/>
          <w:color w:val="000000"/>
          <w:sz w:val="22"/>
        </w:rPr>
        <w:t xml:space="preserve"> 2024), ref35 (Niu et al., </w:t>
      </w:r>
      <w:r>
        <w:rPr>
          <w:rFonts w:ascii="Times New Roman" w:hAnsi="Times New Roman"/>
          <w:b w:val="0"/>
          <w:i/>
          <w:color w:val="000000"/>
          <w:sz w:val="22"/>
        </w:rPr>
        <w:t>Adv. Space Res.</w:t>
      </w:r>
      <w:r>
        <w:rPr>
          <w:rFonts w:ascii="Times New Roman" w:hAnsi="Times New Roman"/>
          <w:b w:val="0"/>
          <w:i w:val="0"/>
          <w:color w:val="000000"/>
          <w:sz w:val="22"/>
        </w:rPr>
        <w:t xml:space="preserve"> 2024), ref36, ref38 added.</w:t>
      </w:r>
    </w:p>
    <w:p/>
    <w:p>
      <w:r>
        <w:rPr>
          <w:rFonts w:ascii="Times New Roman" w:hAnsi="Times New Roman"/>
          <w:b/>
          <w:i w:val="0"/>
          <w:color w:val="000000"/>
          <w:sz w:val="26"/>
        </w:rPr>
        <w:t>Reviewer 1</w:t>
      </w:r>
    </w:p>
    <w:p>
      <w:r>
        <w:rPr>
          <w:rFonts w:ascii="Times New Roman" w:hAnsi="Times New Roman"/>
          <w:b/>
          <w:i w:val="0"/>
          <w:color w:val="B43C3C"/>
          <w:sz w:val="22"/>
        </w:rPr>
        <w:t>[Reviewer 1, Comment 1]</w:t>
      </w:r>
    </w:p>
    <w:p>
      <w:pPr>
        <w:ind w:left="576"/>
      </w:pPr>
      <w:r>
        <w:rPr>
          <w:rFonts w:ascii="Times New Roman" w:hAnsi="Times New Roman"/>
          <w:b w:val="0"/>
          <w:i/>
          <w:color w:val="000000"/>
          <w:sz w:val="22"/>
        </w:rPr>
        <w:t>"The test dataset is contaminated by TimeGAN augmentation. TimeGAN is trained on the entire 209-flight dataset before splitting, violating evaluation independence. This fundamentally undermines the reported results."</w:t>
      </w:r>
    </w:p>
    <w:p>
      <w:r>
        <w:rPr>
          <w:rFonts w:ascii="Times New Roman" w:hAnsi="Times New Roman"/>
          <w:b/>
          <w:i w:val="0"/>
          <w:color w:val="000000"/>
          <w:sz w:val="22"/>
        </w:rPr>
        <w:t>Response:</w:t>
      </w:r>
      <w:r>
        <w:rPr>
          <w:rFonts w:ascii="Times New Roman" w:hAnsi="Times New Roman"/>
          <w:b w:val="0"/>
          <w:i w:val="0"/>
          <w:color w:val="000000"/>
          <w:sz w:val="22"/>
        </w:rPr>
        <w:t xml:space="preserve"> The reviewer's diagnosis is correct. TimeGAN was fitted on the full 209-flight corpus before the train/val/test split was applied, so synthetic windows with test-set flight identifiers appeared in the evaluation partitions. Every reported metric from the original submission is therefore unreliable.</w:t>
      </w:r>
    </w:p>
    <w:p>
      <w:r>
        <w:rPr>
          <w:rFonts w:ascii="Times New Roman" w:hAnsi="Times New Roman"/>
          <w:b w:val="0"/>
          <w:i w:val="0"/>
          <w:color w:val="000000"/>
          <w:sz w:val="22"/>
        </w:rPr>
        <w:t>The experimental foundation has been rebuilt from the ground up, and TimeGAN has been removed from the manuscript and the released pipeline entirely. The new primary dataset consists of 3,000 flights generated by the MATLAB UAV Toolbox at 5 m/s cruise. All training, validation, and test windows are drawn directly from these 3,000 simulated flights; no synthetic, generative, or oversampled data are used at any stage. With no synthetic data anywhere in the pipeline, the contamination pathway that produced the original concern no longer exists.</w:t>
      </w:r>
    </w:p>
    <w:p>
      <w:r>
        <w:rPr>
          <w:rFonts w:ascii="Times New Roman" w:hAnsi="Times New Roman"/>
          <w:b/>
          <w:i w:val="0"/>
          <w:color w:val="0064B4"/>
          <w:sz w:val="22"/>
        </w:rPr>
        <w:t>Action:</w:t>
      </w:r>
      <w:r>
        <w:rPr>
          <w:rFonts w:ascii="Times New Roman" w:hAnsi="Times New Roman"/>
          <w:b w:val="0"/>
          <w:i w:val="0"/>
          <w:color w:val="0064B4"/>
          <w:sz w:val="22"/>
        </w:rPr>
        <w:t xml:space="preserve"> Section IV-A rewritten to describe the unaugmented MATLAB-only pipeline; all prior references to TimeGAN, including the former Table I (TimeGAN configuration) and the augmentation-isolation diagram, have been removed from the manuscript. The reference to Yoon et al.'s TimeGAN paper has also been removed from the bibliography.</w:t>
      </w:r>
    </w:p>
    <w:p>
      <w:r>
        <w:rPr>
          <w:rFonts w:ascii="Times New Roman" w:hAnsi="Times New Roman"/>
          <w:b/>
          <w:i w:val="0"/>
          <w:color w:val="B43C3C"/>
          <w:sz w:val="22"/>
        </w:rPr>
        <w:t>[Reviewer 1, Comment 2]</w:t>
      </w:r>
    </w:p>
    <w:p>
      <w:pPr>
        <w:ind w:left="576"/>
      </w:pPr>
      <w:r>
        <w:rPr>
          <w:rFonts w:ascii="Times New Roman" w:hAnsi="Times New Roman"/>
          <w:b w:val="0"/>
          <w:i/>
          <w:color w:val="000000"/>
          <w:sz w:val="22"/>
        </w:rPr>
        <w:t>"Only 17 attack instances in the test set is insufficient to support statistical conclusions for deep-learning baselines."</w:t>
      </w:r>
    </w:p>
    <w:p>
      <w:r>
        <w:rPr>
          <w:rFonts w:ascii="Times New Roman" w:hAnsi="Times New Roman"/>
          <w:b/>
          <w:i w:val="0"/>
          <w:color w:val="000000"/>
          <w:sz w:val="22"/>
        </w:rPr>
        <w:t>Response:</w:t>
      </w:r>
      <w:r>
        <w:rPr>
          <w:rFonts w:ascii="Times New Roman" w:hAnsi="Times New Roman"/>
          <w:b w:val="0"/>
          <w:i w:val="0"/>
          <w:color w:val="000000"/>
          <w:sz w:val="22"/>
        </w:rPr>
        <w:t xml:space="preserve"> The new test set contains 229 attacked flights — more than 13 times the original count. Each attacked flight contributes roughly 15 attacked sliding windows at the default step size, yielding approximately 3,400 attacked windows among 69,636 total test windows. The complete split is as follows.</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rFonts w:ascii="Times New Roman" w:hAnsi="Times New Roman"/>
                <w:b/>
                <w:i w:val="0"/>
                <w:color w:val="000000"/>
                <w:sz w:val="22"/>
              </w:rPr>
              <w:t>Split</w:t>
            </w:r>
          </w:p>
        </w:tc>
        <w:tc>
          <w:tcPr>
            <w:tcW w:type="dxa" w:w="2351"/>
          </w:tcPr>
          <w:p>
            <w:r>
              <w:rPr>
                <w:rFonts w:ascii="Times New Roman" w:hAnsi="Times New Roman"/>
                <w:b/>
                <w:i w:val="0"/>
                <w:color w:val="000000"/>
                <w:sz w:val="22"/>
              </w:rPr>
              <w:t>Flights</w:t>
            </w:r>
          </w:p>
        </w:tc>
        <w:tc>
          <w:tcPr>
            <w:tcW w:type="dxa" w:w="2351"/>
          </w:tcPr>
          <w:p>
            <w:r>
              <w:rPr>
                <w:rFonts w:ascii="Times New Roman" w:hAnsi="Times New Roman"/>
                <w:b/>
                <w:i w:val="0"/>
                <w:color w:val="000000"/>
                <w:sz w:val="22"/>
              </w:rPr>
              <w:t>Attacked flights</w:t>
            </w:r>
          </w:p>
        </w:tc>
        <w:tc>
          <w:tcPr>
            <w:tcW w:type="dxa" w:w="2351"/>
          </w:tcPr>
          <w:p>
            <w:r>
              <w:rPr>
                <w:rFonts w:ascii="Times New Roman" w:hAnsi="Times New Roman"/>
                <w:b/>
                <w:i w:val="0"/>
                <w:color w:val="000000"/>
                <w:sz w:val="22"/>
              </w:rPr>
              <w:t>Total sliding windows</w:t>
            </w:r>
          </w:p>
        </w:tc>
      </w:tr>
      <w:tr>
        <w:tc>
          <w:tcPr>
            <w:tcW w:type="dxa" w:w="2351"/>
          </w:tcPr>
          <w:p>
            <w:r>
              <w:rPr>
                <w:rFonts w:ascii="Times New Roman" w:hAnsi="Times New Roman"/>
                <w:b w:val="0"/>
                <w:i w:val="0"/>
                <w:color w:val="000000"/>
                <w:sz w:val="22"/>
              </w:rPr>
              <w:t>Train</w:t>
            </w:r>
          </w:p>
        </w:tc>
        <w:tc>
          <w:tcPr>
            <w:tcW w:type="dxa" w:w="2351"/>
          </w:tcPr>
          <w:p>
            <w:r>
              <w:rPr>
                <w:rFonts w:ascii="Times New Roman" w:hAnsi="Times New Roman"/>
                <w:b w:val="0"/>
                <w:i w:val="0"/>
                <w:color w:val="000000"/>
                <w:sz w:val="22"/>
              </w:rPr>
              <w:t>1,800</w:t>
            </w:r>
          </w:p>
        </w:tc>
        <w:tc>
          <w:tcPr>
            <w:tcW w:type="dxa" w:w="2351"/>
          </w:tcPr>
          <w:p>
            <w:r>
              <w:rPr>
                <w:rFonts w:ascii="Times New Roman" w:hAnsi="Times New Roman"/>
                <w:b w:val="0"/>
                <w:i w:val="0"/>
                <w:color w:val="000000"/>
                <w:sz w:val="22"/>
              </w:rPr>
              <w:t>739 (41%)</w:t>
            </w:r>
          </w:p>
        </w:tc>
        <w:tc>
          <w:tcPr>
            <w:tcW w:type="dxa" w:w="2351"/>
          </w:tcPr>
          <w:p>
            <w:r>
              <w:rPr>
                <w:rFonts w:ascii="Times New Roman" w:hAnsi="Times New Roman"/>
                <w:b w:val="0"/>
                <w:i w:val="0"/>
                <w:color w:val="000000"/>
                <w:sz w:val="22"/>
              </w:rPr>
              <w:t>212,758</w:t>
            </w:r>
          </w:p>
        </w:tc>
      </w:tr>
      <w:tr>
        <w:tc>
          <w:tcPr>
            <w:tcW w:type="dxa" w:w="2351"/>
          </w:tcPr>
          <w:p>
            <w:r>
              <w:rPr>
                <w:rFonts w:ascii="Times New Roman" w:hAnsi="Times New Roman"/>
                <w:b w:val="0"/>
                <w:i w:val="0"/>
                <w:color w:val="000000"/>
                <w:sz w:val="22"/>
              </w:rPr>
              <w:t>Val</w:t>
            </w:r>
          </w:p>
        </w:tc>
        <w:tc>
          <w:tcPr>
            <w:tcW w:type="dxa" w:w="2351"/>
          </w:tcPr>
          <w:p>
            <w:r>
              <w:rPr>
                <w:rFonts w:ascii="Times New Roman" w:hAnsi="Times New Roman"/>
                <w:b w:val="0"/>
                <w:i w:val="0"/>
                <w:color w:val="000000"/>
                <w:sz w:val="22"/>
              </w:rPr>
              <w:t>600</w:t>
            </w:r>
          </w:p>
        </w:tc>
        <w:tc>
          <w:tcPr>
            <w:tcW w:type="dxa" w:w="2351"/>
          </w:tcPr>
          <w:p>
            <w:r>
              <w:rPr>
                <w:rFonts w:ascii="Times New Roman" w:hAnsi="Times New Roman"/>
                <w:b w:val="0"/>
                <w:i w:val="0"/>
                <w:color w:val="000000"/>
                <w:sz w:val="22"/>
              </w:rPr>
              <w:t>237 (40%)</w:t>
            </w:r>
          </w:p>
        </w:tc>
        <w:tc>
          <w:tcPr>
            <w:tcW w:type="dxa" w:w="2351"/>
          </w:tcPr>
          <w:p>
            <w:r>
              <w:rPr>
                <w:rFonts w:ascii="Times New Roman" w:hAnsi="Times New Roman"/>
                <w:b w:val="0"/>
                <w:i w:val="0"/>
                <w:color w:val="000000"/>
                <w:sz w:val="22"/>
              </w:rPr>
              <w:t>69,993</w:t>
            </w:r>
          </w:p>
        </w:tc>
      </w:tr>
      <w:tr>
        <w:tc>
          <w:tcPr>
            <w:tcW w:type="dxa" w:w="2351"/>
          </w:tcPr>
          <w:p>
            <w:r>
              <w:rPr>
                <w:rFonts w:ascii="Times New Roman" w:hAnsi="Times New Roman"/>
                <w:b w:val="0"/>
                <w:i w:val="0"/>
                <w:color w:val="000000"/>
                <w:sz w:val="22"/>
              </w:rPr>
              <w:t>Test</w:t>
            </w:r>
          </w:p>
        </w:tc>
        <w:tc>
          <w:tcPr>
            <w:tcW w:type="dxa" w:w="2351"/>
          </w:tcPr>
          <w:p>
            <w:r>
              <w:rPr>
                <w:rFonts w:ascii="Times New Roman" w:hAnsi="Times New Roman"/>
                <w:b w:val="0"/>
                <w:i w:val="0"/>
                <w:color w:val="000000"/>
                <w:sz w:val="22"/>
              </w:rPr>
              <w:t>600</w:t>
            </w:r>
          </w:p>
        </w:tc>
        <w:tc>
          <w:tcPr>
            <w:tcW w:type="dxa" w:w="2351"/>
          </w:tcPr>
          <w:p>
            <w:r>
              <w:rPr>
                <w:rFonts w:ascii="Times New Roman" w:hAnsi="Times New Roman"/>
                <w:b w:val="0"/>
                <w:i w:val="0"/>
                <w:color w:val="000000"/>
                <w:sz w:val="22"/>
              </w:rPr>
              <w:t>229 (38%)</w:t>
            </w:r>
          </w:p>
        </w:tc>
        <w:tc>
          <w:tcPr>
            <w:tcW w:type="dxa" w:w="2351"/>
          </w:tcPr>
          <w:p>
            <w:r>
              <w:rPr>
                <w:rFonts w:ascii="Times New Roman" w:hAnsi="Times New Roman"/>
                <w:b w:val="0"/>
                <w:i w:val="0"/>
                <w:color w:val="000000"/>
                <w:sz w:val="22"/>
              </w:rPr>
              <w:t>69,636</w:t>
            </w:r>
          </w:p>
        </w:tc>
      </w:tr>
      <w:tr>
        <w:tc>
          <w:tcPr>
            <w:tcW w:type="dxa" w:w="2351"/>
          </w:tcPr>
          <w:p>
            <w:r>
              <w:rPr>
                <w:rFonts w:ascii="Times New Roman" w:hAnsi="Times New Roman"/>
                <w:b/>
                <w:i w:val="0"/>
                <w:color w:val="000000"/>
                <w:sz w:val="22"/>
              </w:rPr>
              <w:t>Total</w:t>
            </w:r>
          </w:p>
        </w:tc>
        <w:tc>
          <w:tcPr>
            <w:tcW w:type="dxa" w:w="2351"/>
          </w:tcPr>
          <w:p>
            <w:r>
              <w:rPr>
                <w:rFonts w:ascii="Times New Roman" w:hAnsi="Times New Roman"/>
                <w:b/>
                <w:i w:val="0"/>
                <w:color w:val="000000"/>
                <w:sz w:val="22"/>
              </w:rPr>
              <w:t>3,000</w:t>
            </w:r>
          </w:p>
        </w:tc>
        <w:tc>
          <w:tcPr>
            <w:tcW w:type="dxa" w:w="2351"/>
          </w:tcPr>
          <w:p>
            <w:r>
              <w:rPr>
                <w:rFonts w:ascii="Times New Roman" w:hAnsi="Times New Roman"/>
                <w:b/>
                <w:i w:val="0"/>
                <w:color w:val="000000"/>
                <w:sz w:val="22"/>
              </w:rPr>
              <w:t>1,205 (40%)</w:t>
            </w:r>
          </w:p>
        </w:tc>
        <w:tc>
          <w:tcPr>
            <w:tcW w:type="dxa" w:w="2351"/>
          </w:tcPr>
          <w:p>
            <w:r>
              <w:rPr>
                <w:rFonts w:ascii="Times New Roman" w:hAnsi="Times New Roman"/>
                <w:b/>
                <w:i w:val="0"/>
                <w:color w:val="000000"/>
                <w:sz w:val="22"/>
              </w:rPr>
              <w:t>352,387</w:t>
            </w:r>
          </w:p>
        </w:tc>
      </w:tr>
    </w:tbl>
    <w:p>
      <w:r>
        <w:rPr>
          <w:rFonts w:ascii="Times New Roman" w:hAnsi="Times New Roman"/>
          <w:b w:val="0"/>
          <w:i w:val="0"/>
          <w:color w:val="000000"/>
          <w:sz w:val="22"/>
        </w:rPr>
        <w:t xml:space="preserve">All metrics are reported as mean ± 95% CI over five independent random seeds (1,000-iteration percentile bootstrap). The pairwise paired </w:t>
      </w:r>
      <w:r>
        <w:rPr>
          <w:rFonts w:ascii="Times New Roman" w:hAnsi="Times New Roman"/>
          <w:b w:val="0"/>
          <w:i/>
          <w:color w:val="000000"/>
          <w:sz w:val="22"/>
        </w:rPr>
        <w:t>t</w:t>
      </w:r>
      <w:r>
        <w:rPr>
          <w:rFonts w:ascii="Times New Roman" w:hAnsi="Times New Roman"/>
          <w:b w:val="0"/>
          <w:i w:val="0"/>
          <w:color w:val="000000"/>
          <w:sz w:val="22"/>
        </w:rPr>
        <w:t>-tests with Bonferroni correction reported in our response to Reviewer 1, Comment 5 confirm that the per-architecture differences are statistically distinguishable from seed noise.</w:t>
      </w:r>
    </w:p>
    <w:p>
      <w:r>
        <w:rPr>
          <w:rFonts w:ascii="Times New Roman" w:hAnsi="Times New Roman"/>
          <w:b/>
          <w:i w:val="0"/>
          <w:color w:val="0064B4"/>
          <w:sz w:val="22"/>
        </w:rPr>
        <w:t>Action:</w:t>
      </w:r>
      <w:r>
        <w:rPr>
          <w:rFonts w:ascii="Times New Roman" w:hAnsi="Times New Roman"/>
          <w:b w:val="0"/>
          <w:i w:val="0"/>
          <w:color w:val="0064B4"/>
          <w:sz w:val="22"/>
        </w:rPr>
        <w:t xml:space="preserve"> Dataset scale is documented in Table I of Section IV-A. All result tables have been regenerated with CI columns.</w:t>
      </w:r>
    </w:p>
    <w:p>
      <w:r>
        <w:rPr>
          <w:rFonts w:ascii="Times New Roman" w:hAnsi="Times New Roman"/>
          <w:b/>
          <w:i w:val="0"/>
          <w:color w:val="B43C3C"/>
          <w:sz w:val="22"/>
        </w:rPr>
        <w:t>[Reviewer 1, Comment 3]</w:t>
      </w:r>
    </w:p>
    <w:p>
      <w:pPr>
        <w:ind w:left="576"/>
      </w:pPr>
      <w:r>
        <w:rPr>
          <w:rFonts w:ascii="Times New Roman" w:hAnsi="Times New Roman"/>
          <w:b w:val="0"/>
          <w:i/>
          <w:color w:val="000000"/>
          <w:sz w:val="22"/>
        </w:rPr>
        <w:t>"No real-world data. The paper should include validation on real UAV sensor data, not only simulation."</w:t>
      </w:r>
    </w:p>
    <w:p>
      <w:r>
        <w:rPr>
          <w:rFonts w:ascii="Times New Roman" w:hAnsi="Times New Roman"/>
          <w:b/>
          <w:i w:val="0"/>
          <w:color w:val="000000"/>
          <w:sz w:val="22"/>
        </w:rPr>
        <w:t>Response:</w:t>
      </w:r>
      <w:r>
        <w:rPr>
          <w:rFonts w:ascii="Times New Roman" w:hAnsi="Times New Roman"/>
          <w:b w:val="0"/>
          <w:i w:val="0"/>
          <w:color w:val="000000"/>
          <w:sz w:val="22"/>
        </w:rPr>
        <w:t xml:space="preserve"> Section V-G adds a zero-shot cross-distribution evaluation: all seven MATLAB-trained checkpoints are applied without fine-tuning to three out-of-distribution sources. (i) The IEEE DataPort UAV Attack Dataset live-hardware partition — a Holybro S500 quadrotor under HackRF GPS spoofing; the jamming flight is excluded because jamming falls outside the spoofing label space. (ii) The IEEE DataPort PX4 SITL partition across four airframes (PLANE, VTOL, TAIL, H480), which operates PX4's own GPS noise model. (iii) The ALFA Carbon-Z fixed-wing dataset from CMU AirLab, on which we inject parameterised step-spoofing into the no-failure segments to obtain labelled attack onsets.</w:t>
      </w:r>
    </w:p>
    <w:p>
      <w:r>
        <w:rPr>
          <w:rFonts w:ascii="Times New Roman" w:hAnsi="Times New Roman"/>
          <w:b w:val="0"/>
          <w:i w:val="0"/>
          <w:color w:val="000000"/>
          <w:sz w:val="22"/>
        </w:rPr>
        <w:t>Mean DR@5s, ADD, and MTBFA for each architecture on each source are given below.</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Pr>
                <w:rFonts w:ascii="Times New Roman" w:hAnsi="Times New Roman"/>
                <w:b/>
                <w:i w:val="0"/>
                <w:color w:val="000000"/>
                <w:sz w:val="22"/>
              </w:rPr>
              <w:t>Domain</w:t>
            </w:r>
          </w:p>
        </w:tc>
        <w:tc>
          <w:tcPr>
            <w:tcW w:type="dxa" w:w="1881"/>
          </w:tcPr>
          <w:p>
            <w:r>
              <w:rPr>
                <w:rFonts w:ascii="Times New Roman" w:hAnsi="Times New Roman"/>
                <w:b/>
                <w:i w:val="0"/>
                <w:color w:val="000000"/>
                <w:sz w:val="22"/>
              </w:rPr>
              <w:t>Model</w:t>
            </w:r>
          </w:p>
        </w:tc>
        <w:tc>
          <w:tcPr>
            <w:tcW w:type="dxa" w:w="1881"/>
          </w:tcPr>
          <w:p>
            <w:r>
              <w:rPr>
                <w:rFonts w:ascii="Times New Roman" w:hAnsi="Times New Roman"/>
                <w:b/>
                <w:i w:val="0"/>
                <w:color w:val="000000"/>
                <w:sz w:val="22"/>
              </w:rPr>
              <w:t>DR@5s</w:t>
            </w:r>
          </w:p>
        </w:tc>
        <w:tc>
          <w:tcPr>
            <w:tcW w:type="dxa" w:w="1881"/>
          </w:tcPr>
          <w:p>
            <w:r>
              <w:rPr>
                <w:rFonts w:ascii="Times New Roman" w:hAnsi="Times New Roman"/>
                <w:b/>
                <w:i w:val="0"/>
                <w:color w:val="000000"/>
                <w:sz w:val="22"/>
              </w:rPr>
              <w:t>ADD (s)</w:t>
            </w:r>
          </w:p>
        </w:tc>
        <w:tc>
          <w:tcPr>
            <w:tcW w:type="dxa" w:w="1881"/>
          </w:tcPr>
          <w:p>
            <w:r>
              <w:rPr>
                <w:rFonts w:ascii="Times New Roman" w:hAnsi="Times New Roman"/>
                <w:b/>
                <w:i w:val="0"/>
                <w:color w:val="000000"/>
                <w:sz w:val="22"/>
              </w:rPr>
              <w:t>MTBFA (h)</w:t>
            </w:r>
          </w:p>
        </w:tc>
      </w:tr>
      <w:tr>
        <w:tc>
          <w:tcPr>
            <w:tcW w:type="dxa" w:w="1881"/>
          </w:tcPr>
          <w:p>
            <w:r>
              <w:rPr>
                <w:rFonts w:ascii="Times New Roman" w:hAnsi="Times New Roman"/>
                <w:b w:val="0"/>
                <w:i w:val="0"/>
                <w:color w:val="000000"/>
                <w:sz w:val="22"/>
              </w:rPr>
              <w:t>IEEE Live (HackRF)</w:t>
            </w:r>
          </w:p>
        </w:tc>
        <w:tc>
          <w:tcPr>
            <w:tcW w:type="dxa" w:w="1881"/>
          </w:tcPr>
          <w:p>
            <w:r>
              <w:rPr>
                <w:rFonts w:ascii="Times New Roman" w:hAnsi="Times New Roman"/>
                <w:b w:val="0"/>
                <w:i w:val="0"/>
                <w:color w:val="000000"/>
                <w:sz w:val="22"/>
              </w:rPr>
              <w:t>CNN</w:t>
            </w:r>
          </w:p>
        </w:tc>
        <w:tc>
          <w:tcPr>
            <w:tcW w:type="dxa" w:w="1881"/>
          </w:tcPr>
          <w:p>
            <w:r>
              <w:rPr>
                <w:rFonts w:ascii="Times New Roman" w:hAnsi="Times New Roman"/>
                <w:b w:val="0"/>
                <w:i w:val="0"/>
                <w:color w:val="000000"/>
                <w:sz w:val="22"/>
              </w:rPr>
              <w:t>0.36</w:t>
            </w:r>
          </w:p>
        </w:tc>
        <w:tc>
          <w:tcPr>
            <w:tcW w:type="dxa" w:w="1881"/>
          </w:tcPr>
          <w:p>
            <w:r>
              <w:rPr>
                <w:rFonts w:ascii="Times New Roman" w:hAnsi="Times New Roman"/>
                <w:b w:val="0"/>
                <w:i w:val="0"/>
                <w:color w:val="000000"/>
                <w:sz w:val="22"/>
              </w:rPr>
              <w:t>23.6</w:t>
            </w:r>
          </w:p>
        </w:tc>
        <w:tc>
          <w:tcPr>
            <w:tcW w:type="dxa" w:w="1881"/>
          </w:tcPr>
          <w:p>
            <w:r>
              <w:rPr>
                <w:rFonts w:ascii="Times New Roman" w:hAnsi="Times New Roman"/>
                <w:b w:val="0"/>
                <w:i w:val="0"/>
                <w:color w:val="000000"/>
                <w:sz w:val="22"/>
              </w:rPr>
              <w:t>0.011</w:t>
            </w:r>
          </w:p>
        </w:tc>
      </w:tr>
      <w:tr>
        <w:tc>
          <w:tcPr>
            <w:tcW w:type="dxa" w:w="1881"/>
          </w:tcPr>
          <w:p>
            <w:r>
              <w:rPr>
                <w:rFonts w:ascii="Times New Roman" w:hAnsi="Times New Roman"/>
                <w:b w:val="0"/>
                <w:i w:val="0"/>
                <w:color w:val="000000"/>
                <w:sz w:val="22"/>
              </w:rPr>
              <w:t>IEEE Live (HackRF)</w:t>
            </w:r>
          </w:p>
        </w:tc>
        <w:tc>
          <w:tcPr>
            <w:tcW w:type="dxa" w:w="1881"/>
          </w:tcPr>
          <w:p>
            <w:r>
              <w:rPr>
                <w:rFonts w:ascii="Times New Roman" w:hAnsi="Times New Roman"/>
                <w:b w:val="0"/>
                <w:i w:val="0"/>
                <w:color w:val="000000"/>
                <w:sz w:val="22"/>
              </w:rPr>
              <w:t>LSTM</w:t>
            </w:r>
          </w:p>
        </w:tc>
        <w:tc>
          <w:tcPr>
            <w:tcW w:type="dxa" w:w="1881"/>
          </w:tcPr>
          <w:p>
            <w:r>
              <w:rPr>
                <w:rFonts w:ascii="Times New Roman" w:hAnsi="Times New Roman"/>
                <w:b w:val="0"/>
                <w:i w:val="0"/>
                <w:color w:val="000000"/>
                <w:sz w:val="22"/>
              </w:rPr>
              <w:t>0.84</w:t>
            </w:r>
          </w:p>
        </w:tc>
        <w:tc>
          <w:tcPr>
            <w:tcW w:type="dxa" w:w="1881"/>
          </w:tcPr>
          <w:p>
            <w:r>
              <w:rPr>
                <w:rFonts w:ascii="Times New Roman" w:hAnsi="Times New Roman"/>
                <w:b w:val="0"/>
                <w:i w:val="0"/>
                <w:color w:val="000000"/>
                <w:sz w:val="22"/>
              </w:rPr>
              <w:t>9.0</w:t>
            </w:r>
          </w:p>
        </w:tc>
        <w:tc>
          <w:tcPr>
            <w:tcW w:type="dxa" w:w="1881"/>
          </w:tcPr>
          <w:p>
            <w:r>
              <w:rPr>
                <w:rFonts w:ascii="Times New Roman" w:hAnsi="Times New Roman"/>
                <w:b w:val="0"/>
                <w:i w:val="0"/>
                <w:color w:val="000000"/>
                <w:sz w:val="22"/>
              </w:rPr>
              <w:t>0.011</w:t>
            </w:r>
          </w:p>
        </w:tc>
      </w:tr>
      <w:tr>
        <w:tc>
          <w:tcPr>
            <w:tcW w:type="dxa" w:w="1881"/>
          </w:tcPr>
          <w:p>
            <w:r>
              <w:rPr>
                <w:rFonts w:ascii="Times New Roman" w:hAnsi="Times New Roman"/>
                <w:b w:val="0"/>
                <w:i w:val="0"/>
                <w:color w:val="000000"/>
                <w:sz w:val="22"/>
              </w:rPr>
              <w:t>IEEE Live (HackRF)</w:t>
            </w:r>
          </w:p>
        </w:tc>
        <w:tc>
          <w:tcPr>
            <w:tcW w:type="dxa" w:w="1881"/>
          </w:tcPr>
          <w:p>
            <w:r>
              <w:rPr>
                <w:rFonts w:ascii="Times New Roman" w:hAnsi="Times New Roman"/>
                <w:b w:val="0"/>
                <w:i w:val="0"/>
                <w:color w:val="000000"/>
                <w:sz w:val="22"/>
              </w:rPr>
              <w:t>BiLSTM</w:t>
            </w:r>
          </w:p>
        </w:tc>
        <w:tc>
          <w:tcPr>
            <w:tcW w:type="dxa" w:w="1881"/>
          </w:tcPr>
          <w:p>
            <w:r>
              <w:rPr>
                <w:rFonts w:ascii="Times New Roman" w:hAnsi="Times New Roman"/>
                <w:b w:val="0"/>
                <w:i w:val="0"/>
                <w:color w:val="000000"/>
                <w:sz w:val="22"/>
              </w:rPr>
              <w:t>0.52</w:t>
            </w:r>
          </w:p>
        </w:tc>
        <w:tc>
          <w:tcPr>
            <w:tcW w:type="dxa" w:w="1881"/>
          </w:tcPr>
          <w:p>
            <w:r>
              <w:rPr>
                <w:rFonts w:ascii="Times New Roman" w:hAnsi="Times New Roman"/>
                <w:b w:val="0"/>
                <w:i w:val="0"/>
                <w:color w:val="000000"/>
                <w:sz w:val="22"/>
              </w:rPr>
              <w:t>21.4</w:t>
            </w:r>
          </w:p>
        </w:tc>
        <w:tc>
          <w:tcPr>
            <w:tcW w:type="dxa" w:w="1881"/>
          </w:tcPr>
          <w:p>
            <w:r>
              <w:rPr>
                <w:rFonts w:ascii="Times New Roman" w:hAnsi="Times New Roman"/>
                <w:b w:val="0"/>
                <w:i w:val="0"/>
                <w:color w:val="000000"/>
                <w:sz w:val="22"/>
              </w:rPr>
              <w:t>0.009</w:t>
            </w:r>
          </w:p>
        </w:tc>
      </w:tr>
      <w:tr>
        <w:tc>
          <w:tcPr>
            <w:tcW w:type="dxa" w:w="1881"/>
          </w:tcPr>
          <w:p>
            <w:r>
              <w:rPr>
                <w:rFonts w:ascii="Times New Roman" w:hAnsi="Times New Roman"/>
                <w:b w:val="0"/>
                <w:i w:val="0"/>
                <w:color w:val="000000"/>
                <w:sz w:val="22"/>
              </w:rPr>
              <w:t>IEEE Live (HackRF)</w:t>
            </w:r>
          </w:p>
        </w:tc>
        <w:tc>
          <w:tcPr>
            <w:tcW w:type="dxa" w:w="1881"/>
          </w:tcPr>
          <w:p>
            <w:r>
              <w:rPr>
                <w:rFonts w:ascii="Times New Roman" w:hAnsi="Times New Roman"/>
                <w:b w:val="0"/>
                <w:i w:val="0"/>
                <w:color w:val="000000"/>
                <w:sz w:val="22"/>
              </w:rPr>
              <w:t>GRU</w:t>
            </w:r>
          </w:p>
        </w:tc>
        <w:tc>
          <w:tcPr>
            <w:tcW w:type="dxa" w:w="1881"/>
          </w:tcPr>
          <w:p>
            <w:r>
              <w:rPr>
                <w:rFonts w:ascii="Times New Roman" w:hAnsi="Times New Roman"/>
                <w:b w:val="0"/>
                <w:i w:val="0"/>
                <w:color w:val="000000"/>
                <w:sz w:val="22"/>
              </w:rPr>
              <w:t>0.80</w:t>
            </w:r>
          </w:p>
        </w:tc>
        <w:tc>
          <w:tcPr>
            <w:tcW w:type="dxa" w:w="1881"/>
          </w:tcPr>
          <w:p>
            <w:r>
              <w:rPr>
                <w:rFonts w:ascii="Times New Roman" w:hAnsi="Times New Roman"/>
                <w:b w:val="0"/>
                <w:i w:val="0"/>
                <w:color w:val="000000"/>
                <w:sz w:val="22"/>
              </w:rPr>
              <w:t>6.3</w:t>
            </w:r>
          </w:p>
        </w:tc>
        <w:tc>
          <w:tcPr>
            <w:tcW w:type="dxa" w:w="1881"/>
          </w:tcPr>
          <w:p>
            <w:r>
              <w:rPr>
                <w:rFonts w:ascii="Times New Roman" w:hAnsi="Times New Roman"/>
                <w:b w:val="0"/>
                <w:i w:val="0"/>
                <w:color w:val="000000"/>
                <w:sz w:val="22"/>
              </w:rPr>
              <w:t>0.012</w:t>
            </w:r>
          </w:p>
        </w:tc>
      </w:tr>
      <w:tr>
        <w:tc>
          <w:tcPr>
            <w:tcW w:type="dxa" w:w="1881"/>
          </w:tcPr>
          <w:p>
            <w:r>
              <w:rPr>
                <w:rFonts w:ascii="Times New Roman" w:hAnsi="Times New Roman"/>
                <w:b w:val="0"/>
                <w:i w:val="0"/>
                <w:color w:val="000000"/>
                <w:sz w:val="22"/>
              </w:rPr>
              <w:t>IEEE Live (HackRF)</w:t>
            </w:r>
          </w:p>
        </w:tc>
        <w:tc>
          <w:tcPr>
            <w:tcW w:type="dxa" w:w="1881"/>
          </w:tcPr>
          <w:p>
            <w:r>
              <w:rPr>
                <w:rFonts w:ascii="Times New Roman" w:hAnsi="Times New Roman"/>
                <w:b w:val="0"/>
                <w:i w:val="0"/>
                <w:color w:val="000000"/>
                <w:sz w:val="22"/>
              </w:rPr>
              <w:t>CNN-LSTM</w:t>
            </w:r>
          </w:p>
        </w:tc>
        <w:tc>
          <w:tcPr>
            <w:tcW w:type="dxa" w:w="1881"/>
          </w:tcPr>
          <w:p>
            <w:r>
              <w:rPr>
                <w:rFonts w:ascii="Times New Roman" w:hAnsi="Times New Roman"/>
                <w:b w:val="0"/>
                <w:i w:val="0"/>
                <w:color w:val="000000"/>
                <w:sz w:val="22"/>
              </w:rPr>
              <w:t>0.20</w:t>
            </w:r>
          </w:p>
        </w:tc>
        <w:tc>
          <w:tcPr>
            <w:tcW w:type="dxa" w:w="1881"/>
          </w:tcPr>
          <w:p>
            <w:r>
              <w:rPr>
                <w:rFonts w:ascii="Times New Roman" w:hAnsi="Times New Roman"/>
                <w:b w:val="0"/>
                <w:i w:val="0"/>
                <w:color w:val="000000"/>
                <w:sz w:val="22"/>
              </w:rPr>
              <w:t>30.8</w:t>
            </w:r>
          </w:p>
        </w:tc>
        <w:tc>
          <w:tcPr>
            <w:tcW w:type="dxa" w:w="1881"/>
          </w:tcPr>
          <w:p>
            <w:r>
              <w:rPr>
                <w:rFonts w:ascii="Times New Roman" w:hAnsi="Times New Roman"/>
                <w:b w:val="0"/>
                <w:i w:val="0"/>
                <w:color w:val="000000"/>
                <w:sz w:val="22"/>
              </w:rPr>
              <w:t>0.015</w:t>
            </w:r>
          </w:p>
        </w:tc>
      </w:tr>
      <w:tr>
        <w:tc>
          <w:tcPr>
            <w:tcW w:type="dxa" w:w="1881"/>
          </w:tcPr>
          <w:p>
            <w:r>
              <w:rPr>
                <w:rFonts w:ascii="Times New Roman" w:hAnsi="Times New Roman"/>
                <w:b w:val="0"/>
                <w:i w:val="0"/>
                <w:color w:val="000000"/>
                <w:sz w:val="22"/>
              </w:rPr>
              <w:t>IEEE Live (HackRF)</w:t>
            </w:r>
          </w:p>
        </w:tc>
        <w:tc>
          <w:tcPr>
            <w:tcW w:type="dxa" w:w="1881"/>
          </w:tcPr>
          <w:p>
            <w:r>
              <w:rPr>
                <w:rFonts w:ascii="Times New Roman" w:hAnsi="Times New Roman"/>
                <w:b w:val="0"/>
                <w:i w:val="0"/>
                <w:color w:val="000000"/>
                <w:sz w:val="22"/>
              </w:rPr>
              <w:t>TCN</w:t>
            </w:r>
          </w:p>
        </w:tc>
        <w:tc>
          <w:tcPr>
            <w:tcW w:type="dxa" w:w="1881"/>
          </w:tcPr>
          <w:p>
            <w:r>
              <w:rPr>
                <w:rFonts w:ascii="Times New Roman" w:hAnsi="Times New Roman"/>
                <w:b w:val="0"/>
                <w:i w:val="0"/>
                <w:color w:val="000000"/>
                <w:sz w:val="22"/>
              </w:rPr>
              <w:t>0.60</w:t>
            </w:r>
          </w:p>
        </w:tc>
        <w:tc>
          <w:tcPr>
            <w:tcW w:type="dxa" w:w="1881"/>
          </w:tcPr>
          <w:p>
            <w:r>
              <w:rPr>
                <w:rFonts w:ascii="Times New Roman" w:hAnsi="Times New Roman"/>
                <w:b w:val="0"/>
                <w:i w:val="0"/>
                <w:color w:val="000000"/>
                <w:sz w:val="22"/>
              </w:rPr>
              <w:t>18.7</w:t>
            </w:r>
          </w:p>
        </w:tc>
        <w:tc>
          <w:tcPr>
            <w:tcW w:type="dxa" w:w="1881"/>
          </w:tcPr>
          <w:p>
            <w:r>
              <w:rPr>
                <w:rFonts w:ascii="Times New Roman" w:hAnsi="Times New Roman"/>
                <w:b w:val="0"/>
                <w:i w:val="0"/>
                <w:color w:val="000000"/>
                <w:sz w:val="22"/>
              </w:rPr>
              <w:t>0.022</w:t>
            </w:r>
          </w:p>
        </w:tc>
      </w:tr>
      <w:tr>
        <w:tc>
          <w:tcPr>
            <w:tcW w:type="dxa" w:w="1881"/>
          </w:tcPr>
          <w:p>
            <w:r>
              <w:rPr>
                <w:rFonts w:ascii="Times New Roman" w:hAnsi="Times New Roman"/>
                <w:b w:val="0"/>
                <w:i w:val="0"/>
                <w:color w:val="000000"/>
                <w:sz w:val="22"/>
              </w:rPr>
              <w:t>IEEE Live (HackRF)</w:t>
            </w:r>
          </w:p>
        </w:tc>
        <w:tc>
          <w:tcPr>
            <w:tcW w:type="dxa" w:w="1881"/>
          </w:tcPr>
          <w:p>
            <w:r>
              <w:rPr>
                <w:rFonts w:ascii="Times New Roman" w:hAnsi="Times New Roman"/>
                <w:b w:val="0"/>
                <w:i w:val="0"/>
                <w:color w:val="000000"/>
                <w:sz w:val="22"/>
              </w:rPr>
              <w:t>Transformer</w:t>
            </w:r>
          </w:p>
        </w:tc>
        <w:tc>
          <w:tcPr>
            <w:tcW w:type="dxa" w:w="1881"/>
          </w:tcPr>
          <w:p>
            <w:r>
              <w:rPr>
                <w:rFonts w:ascii="Times New Roman" w:hAnsi="Times New Roman"/>
                <w:b w:val="0"/>
                <w:i w:val="0"/>
                <w:color w:val="000000"/>
                <w:sz w:val="22"/>
              </w:rPr>
              <w:t>0.32</w:t>
            </w:r>
          </w:p>
        </w:tc>
        <w:tc>
          <w:tcPr>
            <w:tcW w:type="dxa" w:w="1881"/>
          </w:tcPr>
          <w:p>
            <w:r>
              <w:rPr>
                <w:rFonts w:ascii="Times New Roman" w:hAnsi="Times New Roman"/>
                <w:b w:val="0"/>
                <w:i w:val="0"/>
                <w:color w:val="000000"/>
                <w:sz w:val="22"/>
              </w:rPr>
              <w:t>16.2</w:t>
            </w:r>
          </w:p>
        </w:tc>
        <w:tc>
          <w:tcPr>
            <w:tcW w:type="dxa" w:w="1881"/>
          </w:tcPr>
          <w:p>
            <w:r>
              <w:rPr>
                <w:rFonts w:ascii="Times New Roman" w:hAnsi="Times New Roman"/>
                <w:b w:val="0"/>
                <w:i w:val="0"/>
                <w:color w:val="000000"/>
                <w:sz w:val="22"/>
              </w:rPr>
              <w:t>0.009</w:t>
            </w:r>
          </w:p>
        </w:tc>
      </w:tr>
      <w:tr>
        <w:tc>
          <w:tcPr>
            <w:tcW w:type="dxa" w:w="1881"/>
          </w:tcPr>
          <w:p>
            <w:r>
              <w:rPr>
                <w:rFonts w:ascii="Times New Roman" w:hAnsi="Times New Roman"/>
                <w:b w:val="0"/>
                <w:i w:val="0"/>
                <w:color w:val="000000"/>
                <w:sz w:val="22"/>
              </w:rPr>
              <w:t>IEEE SITL (multi-airframe)</w:t>
            </w:r>
          </w:p>
        </w:tc>
        <w:tc>
          <w:tcPr>
            <w:tcW w:type="dxa" w:w="1881"/>
          </w:tcPr>
          <w:p>
            <w:r>
              <w:rPr>
                <w:rFonts w:ascii="Times New Roman" w:hAnsi="Times New Roman"/>
                <w:b w:val="0"/>
                <w:i w:val="0"/>
                <w:color w:val="000000"/>
                <w:sz w:val="22"/>
              </w:rPr>
              <w:t>CNN</w:t>
            </w:r>
          </w:p>
        </w:tc>
        <w:tc>
          <w:tcPr>
            <w:tcW w:type="dxa" w:w="1881"/>
          </w:tcPr>
          <w:p>
            <w:r>
              <w:rPr>
                <w:rFonts w:ascii="Times New Roman" w:hAnsi="Times New Roman"/>
                <w:b w:val="0"/>
                <w:i w:val="0"/>
                <w:color w:val="000000"/>
                <w:sz w:val="22"/>
              </w:rPr>
              <w:t>0.22</w:t>
            </w:r>
          </w:p>
        </w:tc>
        <w:tc>
          <w:tcPr>
            <w:tcW w:type="dxa" w:w="1881"/>
          </w:tcPr>
          <w:p>
            <w:r>
              <w:rPr>
                <w:rFonts w:ascii="Times New Roman" w:hAnsi="Times New Roman"/>
                <w:b w:val="0"/>
                <w:i w:val="0"/>
                <w:color w:val="000000"/>
                <w:sz w:val="22"/>
              </w:rPr>
              <w:t>25.4</w:t>
            </w:r>
          </w:p>
        </w:tc>
        <w:tc>
          <w:tcPr>
            <w:tcW w:type="dxa" w:w="1881"/>
          </w:tcPr>
          <w:p>
            <w:r>
              <w:rPr>
                <w:rFonts w:ascii="Times New Roman" w:hAnsi="Times New Roman"/>
                <w:b w:val="0"/>
                <w:i w:val="0"/>
                <w:color w:val="000000"/>
                <w:sz w:val="22"/>
              </w:rPr>
              <w:t>0.011</w:t>
            </w:r>
          </w:p>
        </w:tc>
      </w:tr>
      <w:tr>
        <w:tc>
          <w:tcPr>
            <w:tcW w:type="dxa" w:w="1881"/>
          </w:tcPr>
          <w:p>
            <w:r>
              <w:rPr>
                <w:rFonts w:ascii="Times New Roman" w:hAnsi="Times New Roman"/>
                <w:b w:val="0"/>
                <w:i w:val="0"/>
                <w:color w:val="000000"/>
                <w:sz w:val="22"/>
              </w:rPr>
              <w:t>IEEE SITL (multi-airframe)</w:t>
            </w:r>
          </w:p>
        </w:tc>
        <w:tc>
          <w:tcPr>
            <w:tcW w:type="dxa" w:w="1881"/>
          </w:tcPr>
          <w:p>
            <w:r>
              <w:rPr>
                <w:rFonts w:ascii="Times New Roman" w:hAnsi="Times New Roman"/>
                <w:b w:val="0"/>
                <w:i w:val="0"/>
                <w:color w:val="000000"/>
                <w:sz w:val="22"/>
              </w:rPr>
              <w:t>LSTM</w:t>
            </w:r>
          </w:p>
        </w:tc>
        <w:tc>
          <w:tcPr>
            <w:tcW w:type="dxa" w:w="1881"/>
          </w:tcPr>
          <w:p>
            <w:r>
              <w:rPr>
                <w:rFonts w:ascii="Times New Roman" w:hAnsi="Times New Roman"/>
                <w:b w:val="0"/>
                <w:i w:val="0"/>
                <w:color w:val="000000"/>
                <w:sz w:val="22"/>
              </w:rPr>
              <w:t>0.80</w:t>
            </w:r>
          </w:p>
        </w:tc>
        <w:tc>
          <w:tcPr>
            <w:tcW w:type="dxa" w:w="1881"/>
          </w:tcPr>
          <w:p>
            <w:r>
              <w:rPr>
                <w:rFonts w:ascii="Times New Roman" w:hAnsi="Times New Roman"/>
                <w:b w:val="0"/>
                <w:i w:val="0"/>
                <w:color w:val="000000"/>
                <w:sz w:val="22"/>
              </w:rPr>
              <w:t>7.8</w:t>
            </w:r>
          </w:p>
        </w:tc>
        <w:tc>
          <w:tcPr>
            <w:tcW w:type="dxa" w:w="1881"/>
          </w:tcPr>
          <w:p>
            <w:r>
              <w:rPr>
                <w:rFonts w:ascii="Times New Roman" w:hAnsi="Times New Roman"/>
                <w:b w:val="0"/>
                <w:i w:val="0"/>
                <w:color w:val="000000"/>
                <w:sz w:val="22"/>
              </w:rPr>
              <w:t>0.011</w:t>
            </w:r>
          </w:p>
        </w:tc>
      </w:tr>
      <w:tr>
        <w:tc>
          <w:tcPr>
            <w:tcW w:type="dxa" w:w="1881"/>
          </w:tcPr>
          <w:p>
            <w:r>
              <w:rPr>
                <w:rFonts w:ascii="Times New Roman" w:hAnsi="Times New Roman"/>
                <w:b w:val="0"/>
                <w:i w:val="0"/>
                <w:color w:val="000000"/>
                <w:sz w:val="22"/>
              </w:rPr>
              <w:t>IEEE SITL (multi-airframe)</w:t>
            </w:r>
          </w:p>
        </w:tc>
        <w:tc>
          <w:tcPr>
            <w:tcW w:type="dxa" w:w="1881"/>
          </w:tcPr>
          <w:p>
            <w:r>
              <w:rPr>
                <w:rFonts w:ascii="Times New Roman" w:hAnsi="Times New Roman"/>
                <w:b w:val="0"/>
                <w:i w:val="0"/>
                <w:color w:val="000000"/>
                <w:sz w:val="22"/>
              </w:rPr>
              <w:t>BiLSTM</w:t>
            </w:r>
          </w:p>
        </w:tc>
        <w:tc>
          <w:tcPr>
            <w:tcW w:type="dxa" w:w="1881"/>
          </w:tcPr>
          <w:p>
            <w:r>
              <w:rPr>
                <w:rFonts w:ascii="Times New Roman" w:hAnsi="Times New Roman"/>
                <w:b w:val="0"/>
                <w:i w:val="0"/>
                <w:color w:val="000000"/>
                <w:sz w:val="22"/>
              </w:rPr>
              <w:t>0.47</w:t>
            </w:r>
          </w:p>
        </w:tc>
        <w:tc>
          <w:tcPr>
            <w:tcW w:type="dxa" w:w="1881"/>
          </w:tcPr>
          <w:p>
            <w:r>
              <w:rPr>
                <w:rFonts w:ascii="Times New Roman" w:hAnsi="Times New Roman"/>
                <w:b w:val="0"/>
                <w:i w:val="0"/>
                <w:color w:val="000000"/>
                <w:sz w:val="22"/>
              </w:rPr>
              <w:t>18.1</w:t>
            </w:r>
          </w:p>
        </w:tc>
        <w:tc>
          <w:tcPr>
            <w:tcW w:type="dxa" w:w="1881"/>
          </w:tcPr>
          <w:p>
            <w:r>
              <w:rPr>
                <w:rFonts w:ascii="Times New Roman" w:hAnsi="Times New Roman"/>
                <w:b w:val="0"/>
                <w:i w:val="0"/>
                <w:color w:val="000000"/>
                <w:sz w:val="22"/>
              </w:rPr>
              <w:t>0.009</w:t>
            </w:r>
          </w:p>
        </w:tc>
      </w:tr>
      <w:tr>
        <w:tc>
          <w:tcPr>
            <w:tcW w:type="dxa" w:w="1881"/>
          </w:tcPr>
          <w:p>
            <w:r>
              <w:rPr>
                <w:rFonts w:ascii="Times New Roman" w:hAnsi="Times New Roman"/>
                <w:b w:val="0"/>
                <w:i w:val="0"/>
                <w:color w:val="000000"/>
                <w:sz w:val="22"/>
              </w:rPr>
              <w:t>IEEE SITL (multi-airframe)</w:t>
            </w:r>
          </w:p>
        </w:tc>
        <w:tc>
          <w:tcPr>
            <w:tcW w:type="dxa" w:w="1881"/>
          </w:tcPr>
          <w:p>
            <w:r>
              <w:rPr>
                <w:rFonts w:ascii="Times New Roman" w:hAnsi="Times New Roman"/>
                <w:b w:val="0"/>
                <w:i w:val="0"/>
                <w:color w:val="000000"/>
                <w:sz w:val="22"/>
              </w:rPr>
              <w:t>GRU</w:t>
            </w:r>
          </w:p>
        </w:tc>
        <w:tc>
          <w:tcPr>
            <w:tcW w:type="dxa" w:w="1881"/>
          </w:tcPr>
          <w:p>
            <w:r>
              <w:rPr>
                <w:rFonts w:ascii="Times New Roman" w:hAnsi="Times New Roman"/>
                <w:b w:val="0"/>
                <w:i w:val="0"/>
                <w:color w:val="000000"/>
                <w:sz w:val="22"/>
              </w:rPr>
              <w:t>0.82</w:t>
            </w:r>
          </w:p>
        </w:tc>
        <w:tc>
          <w:tcPr>
            <w:tcW w:type="dxa" w:w="1881"/>
          </w:tcPr>
          <w:p>
            <w:r>
              <w:rPr>
                <w:rFonts w:ascii="Times New Roman" w:hAnsi="Times New Roman"/>
                <w:b w:val="0"/>
                <w:i w:val="0"/>
                <w:color w:val="000000"/>
                <w:sz w:val="22"/>
              </w:rPr>
              <w:t>5.5</w:t>
            </w:r>
          </w:p>
        </w:tc>
        <w:tc>
          <w:tcPr>
            <w:tcW w:type="dxa" w:w="1881"/>
          </w:tcPr>
          <w:p>
            <w:r>
              <w:rPr>
                <w:rFonts w:ascii="Times New Roman" w:hAnsi="Times New Roman"/>
                <w:b w:val="0"/>
                <w:i w:val="0"/>
                <w:color w:val="000000"/>
                <w:sz w:val="22"/>
              </w:rPr>
              <w:t>0.012</w:t>
            </w:r>
          </w:p>
        </w:tc>
      </w:tr>
      <w:tr>
        <w:tc>
          <w:tcPr>
            <w:tcW w:type="dxa" w:w="1881"/>
          </w:tcPr>
          <w:p>
            <w:r>
              <w:rPr>
                <w:rFonts w:ascii="Times New Roman" w:hAnsi="Times New Roman"/>
                <w:b w:val="0"/>
                <w:i w:val="0"/>
                <w:color w:val="000000"/>
                <w:sz w:val="22"/>
              </w:rPr>
              <w:t>IEEE SITL (multi-airframe)</w:t>
            </w:r>
          </w:p>
        </w:tc>
        <w:tc>
          <w:tcPr>
            <w:tcW w:type="dxa" w:w="1881"/>
          </w:tcPr>
          <w:p>
            <w:r>
              <w:rPr>
                <w:rFonts w:ascii="Times New Roman" w:hAnsi="Times New Roman"/>
                <w:b w:val="0"/>
                <w:i w:val="0"/>
                <w:color w:val="000000"/>
                <w:sz w:val="22"/>
              </w:rPr>
              <w:t>CNN-LSTM</w:t>
            </w:r>
          </w:p>
        </w:tc>
        <w:tc>
          <w:tcPr>
            <w:tcW w:type="dxa" w:w="1881"/>
          </w:tcPr>
          <w:p>
            <w:r>
              <w:rPr>
                <w:rFonts w:ascii="Times New Roman" w:hAnsi="Times New Roman"/>
                <w:b w:val="0"/>
                <w:i w:val="0"/>
                <w:color w:val="000000"/>
                <w:sz w:val="22"/>
              </w:rPr>
              <w:t>0.09</w:t>
            </w:r>
          </w:p>
        </w:tc>
        <w:tc>
          <w:tcPr>
            <w:tcW w:type="dxa" w:w="1881"/>
          </w:tcPr>
          <w:p>
            <w:r>
              <w:rPr>
                <w:rFonts w:ascii="Times New Roman" w:hAnsi="Times New Roman"/>
                <w:b w:val="0"/>
                <w:i w:val="0"/>
                <w:color w:val="000000"/>
                <w:sz w:val="22"/>
              </w:rPr>
              <w:t>30.9</w:t>
            </w:r>
          </w:p>
        </w:tc>
        <w:tc>
          <w:tcPr>
            <w:tcW w:type="dxa" w:w="1881"/>
          </w:tcPr>
          <w:p>
            <w:r>
              <w:rPr>
                <w:rFonts w:ascii="Times New Roman" w:hAnsi="Times New Roman"/>
                <w:b w:val="0"/>
                <w:i w:val="0"/>
                <w:color w:val="000000"/>
                <w:sz w:val="22"/>
              </w:rPr>
              <w:t>0.015</w:t>
            </w:r>
          </w:p>
        </w:tc>
      </w:tr>
      <w:tr>
        <w:tc>
          <w:tcPr>
            <w:tcW w:type="dxa" w:w="1881"/>
          </w:tcPr>
          <w:p>
            <w:r>
              <w:rPr>
                <w:rFonts w:ascii="Times New Roman" w:hAnsi="Times New Roman"/>
                <w:b w:val="0"/>
                <w:i w:val="0"/>
                <w:color w:val="000000"/>
                <w:sz w:val="22"/>
              </w:rPr>
              <w:t>IEEE SITL (multi-airframe)</w:t>
            </w:r>
          </w:p>
        </w:tc>
        <w:tc>
          <w:tcPr>
            <w:tcW w:type="dxa" w:w="1881"/>
          </w:tcPr>
          <w:p>
            <w:r>
              <w:rPr>
                <w:rFonts w:ascii="Times New Roman" w:hAnsi="Times New Roman"/>
                <w:b w:val="0"/>
                <w:i w:val="0"/>
                <w:color w:val="000000"/>
                <w:sz w:val="22"/>
              </w:rPr>
              <w:t>TCN</w:t>
            </w:r>
          </w:p>
        </w:tc>
        <w:tc>
          <w:tcPr>
            <w:tcW w:type="dxa" w:w="1881"/>
          </w:tcPr>
          <w:p>
            <w:r>
              <w:rPr>
                <w:rFonts w:ascii="Times New Roman" w:hAnsi="Times New Roman"/>
                <w:b w:val="0"/>
                <w:i w:val="0"/>
                <w:color w:val="000000"/>
                <w:sz w:val="22"/>
              </w:rPr>
              <w:t>0.60</w:t>
            </w:r>
          </w:p>
        </w:tc>
        <w:tc>
          <w:tcPr>
            <w:tcW w:type="dxa" w:w="1881"/>
          </w:tcPr>
          <w:p>
            <w:r>
              <w:rPr>
                <w:rFonts w:ascii="Times New Roman" w:hAnsi="Times New Roman"/>
                <w:b w:val="0"/>
                <w:i w:val="0"/>
                <w:color w:val="000000"/>
                <w:sz w:val="22"/>
              </w:rPr>
              <w:t>17.1</w:t>
            </w:r>
          </w:p>
        </w:tc>
        <w:tc>
          <w:tcPr>
            <w:tcW w:type="dxa" w:w="1881"/>
          </w:tcPr>
          <w:p>
            <w:r>
              <w:rPr>
                <w:rFonts w:ascii="Times New Roman" w:hAnsi="Times New Roman"/>
                <w:b w:val="0"/>
                <w:i w:val="0"/>
                <w:color w:val="000000"/>
                <w:sz w:val="22"/>
              </w:rPr>
              <w:t>0.022</w:t>
            </w:r>
          </w:p>
        </w:tc>
      </w:tr>
      <w:tr>
        <w:tc>
          <w:tcPr>
            <w:tcW w:type="dxa" w:w="1881"/>
          </w:tcPr>
          <w:p>
            <w:r>
              <w:rPr>
                <w:rFonts w:ascii="Times New Roman" w:hAnsi="Times New Roman"/>
                <w:b w:val="0"/>
                <w:i w:val="0"/>
                <w:color w:val="000000"/>
                <w:sz w:val="22"/>
              </w:rPr>
              <w:t>IEEE SITL (multi-airframe)</w:t>
            </w:r>
          </w:p>
        </w:tc>
        <w:tc>
          <w:tcPr>
            <w:tcW w:type="dxa" w:w="1881"/>
          </w:tcPr>
          <w:p>
            <w:r>
              <w:rPr>
                <w:rFonts w:ascii="Times New Roman" w:hAnsi="Times New Roman"/>
                <w:b w:val="0"/>
                <w:i w:val="0"/>
                <w:color w:val="000000"/>
                <w:sz w:val="22"/>
              </w:rPr>
              <w:t>Transformer</w:t>
            </w:r>
          </w:p>
        </w:tc>
        <w:tc>
          <w:tcPr>
            <w:tcW w:type="dxa" w:w="1881"/>
          </w:tcPr>
          <w:p>
            <w:r>
              <w:rPr>
                <w:rFonts w:ascii="Times New Roman" w:hAnsi="Times New Roman"/>
                <w:b w:val="0"/>
                <w:i w:val="0"/>
                <w:color w:val="000000"/>
                <w:sz w:val="22"/>
              </w:rPr>
              <w:t>0.44</w:t>
            </w:r>
          </w:p>
        </w:tc>
        <w:tc>
          <w:tcPr>
            <w:tcW w:type="dxa" w:w="1881"/>
          </w:tcPr>
          <w:p>
            <w:r>
              <w:rPr>
                <w:rFonts w:ascii="Times New Roman" w:hAnsi="Times New Roman"/>
                <w:b w:val="0"/>
                <w:i w:val="0"/>
                <w:color w:val="000000"/>
                <w:sz w:val="22"/>
              </w:rPr>
              <w:t>12.7</w:t>
            </w:r>
          </w:p>
        </w:tc>
        <w:tc>
          <w:tcPr>
            <w:tcW w:type="dxa" w:w="1881"/>
          </w:tcPr>
          <w:p>
            <w:r>
              <w:rPr>
                <w:rFonts w:ascii="Times New Roman" w:hAnsi="Times New Roman"/>
                <w:b w:val="0"/>
                <w:i w:val="0"/>
                <w:color w:val="000000"/>
                <w:sz w:val="22"/>
              </w:rPr>
              <w:t>0.009</w:t>
            </w:r>
          </w:p>
        </w:tc>
      </w:tr>
      <w:tr>
        <w:tc>
          <w:tcPr>
            <w:tcW w:type="dxa" w:w="1881"/>
          </w:tcPr>
          <w:p>
            <w:r>
              <w:rPr>
                <w:rFonts w:ascii="Times New Roman" w:hAnsi="Times New Roman"/>
                <w:b w:val="0"/>
                <w:i w:val="0"/>
                <w:color w:val="000000"/>
                <w:sz w:val="22"/>
              </w:rPr>
              <w:t>ALFA (Carbon-Z, injected)</w:t>
            </w:r>
          </w:p>
        </w:tc>
        <w:tc>
          <w:tcPr>
            <w:tcW w:type="dxa" w:w="1881"/>
          </w:tcPr>
          <w:p>
            <w:r>
              <w:rPr>
                <w:rFonts w:ascii="Times New Roman" w:hAnsi="Times New Roman"/>
                <w:b w:val="0"/>
                <w:i w:val="0"/>
                <w:color w:val="000000"/>
                <w:sz w:val="22"/>
              </w:rPr>
              <w:t>CNN</w:t>
            </w:r>
          </w:p>
        </w:tc>
        <w:tc>
          <w:tcPr>
            <w:tcW w:type="dxa" w:w="1881"/>
          </w:tcPr>
          <w:p>
            <w:r>
              <w:rPr>
                <w:rFonts w:ascii="Times New Roman" w:hAnsi="Times New Roman"/>
                <w:b w:val="0"/>
                <w:i w:val="0"/>
                <w:color w:val="000000"/>
                <w:sz w:val="22"/>
              </w:rPr>
              <w:t>0.96</w:t>
            </w:r>
          </w:p>
        </w:tc>
        <w:tc>
          <w:tcPr>
            <w:tcW w:type="dxa" w:w="1881"/>
          </w:tcPr>
          <w:p>
            <w:r>
              <w:rPr>
                <w:rFonts w:ascii="Times New Roman" w:hAnsi="Times New Roman"/>
                <w:b w:val="0"/>
                <w:i w:val="0"/>
                <w:color w:val="000000"/>
                <w:sz w:val="22"/>
              </w:rPr>
              <w:t>0.34</w:t>
            </w:r>
          </w:p>
        </w:tc>
        <w:tc>
          <w:tcPr>
            <w:tcW w:type="dxa" w:w="1881"/>
          </w:tcPr>
          <w:p>
            <w:r>
              <w:rPr>
                <w:rFonts w:ascii="Times New Roman" w:hAnsi="Times New Roman"/>
                <w:b w:val="0"/>
                <w:i w:val="0"/>
                <w:color w:val="000000"/>
                <w:sz w:val="22"/>
              </w:rPr>
              <w:t>0.004</w:t>
            </w:r>
          </w:p>
        </w:tc>
      </w:tr>
      <w:tr>
        <w:tc>
          <w:tcPr>
            <w:tcW w:type="dxa" w:w="1881"/>
          </w:tcPr>
          <w:p>
            <w:r>
              <w:rPr>
                <w:rFonts w:ascii="Times New Roman" w:hAnsi="Times New Roman"/>
                <w:b w:val="0"/>
                <w:i w:val="0"/>
                <w:color w:val="000000"/>
                <w:sz w:val="22"/>
              </w:rPr>
              <w:t>ALFA (Carbon-Z, injected)</w:t>
            </w:r>
          </w:p>
        </w:tc>
        <w:tc>
          <w:tcPr>
            <w:tcW w:type="dxa" w:w="1881"/>
          </w:tcPr>
          <w:p>
            <w:r>
              <w:rPr>
                <w:rFonts w:ascii="Times New Roman" w:hAnsi="Times New Roman"/>
                <w:b w:val="0"/>
                <w:i w:val="0"/>
                <w:color w:val="000000"/>
                <w:sz w:val="22"/>
              </w:rPr>
              <w:t>LSTM</w:t>
            </w:r>
          </w:p>
        </w:tc>
        <w:tc>
          <w:tcPr>
            <w:tcW w:type="dxa" w:w="1881"/>
          </w:tcPr>
          <w:p>
            <w:r>
              <w:rPr>
                <w:rFonts w:ascii="Times New Roman" w:hAnsi="Times New Roman"/>
                <w:b w:val="0"/>
                <w:i w:val="0"/>
                <w:color w:val="000000"/>
                <w:sz w:val="22"/>
              </w:rPr>
              <w:t>0.92</w:t>
            </w:r>
          </w:p>
        </w:tc>
        <w:tc>
          <w:tcPr>
            <w:tcW w:type="dxa" w:w="1881"/>
          </w:tcPr>
          <w:p>
            <w:r>
              <w:rPr>
                <w:rFonts w:ascii="Times New Roman" w:hAnsi="Times New Roman"/>
                <w:b w:val="0"/>
                <w:i w:val="0"/>
                <w:color w:val="000000"/>
                <w:sz w:val="22"/>
              </w:rPr>
              <w:t>0.95</w:t>
            </w:r>
          </w:p>
        </w:tc>
        <w:tc>
          <w:tcPr>
            <w:tcW w:type="dxa" w:w="1881"/>
          </w:tcPr>
          <w:p>
            <w:r>
              <w:rPr>
                <w:rFonts w:ascii="Times New Roman" w:hAnsi="Times New Roman"/>
                <w:b w:val="0"/>
                <w:i w:val="0"/>
                <w:color w:val="000000"/>
                <w:sz w:val="22"/>
              </w:rPr>
              <w:t>0.005</w:t>
            </w:r>
          </w:p>
        </w:tc>
      </w:tr>
      <w:tr>
        <w:tc>
          <w:tcPr>
            <w:tcW w:type="dxa" w:w="1881"/>
          </w:tcPr>
          <w:p>
            <w:r>
              <w:rPr>
                <w:rFonts w:ascii="Times New Roman" w:hAnsi="Times New Roman"/>
                <w:b w:val="0"/>
                <w:i w:val="0"/>
                <w:color w:val="000000"/>
                <w:sz w:val="22"/>
              </w:rPr>
              <w:t>ALFA (Carbon-Z, injected)</w:t>
            </w:r>
          </w:p>
        </w:tc>
        <w:tc>
          <w:tcPr>
            <w:tcW w:type="dxa" w:w="1881"/>
          </w:tcPr>
          <w:p>
            <w:r>
              <w:rPr>
                <w:rFonts w:ascii="Times New Roman" w:hAnsi="Times New Roman"/>
                <w:b w:val="0"/>
                <w:i w:val="0"/>
                <w:color w:val="000000"/>
                <w:sz w:val="22"/>
              </w:rPr>
              <w:t>BiLSTM</w:t>
            </w:r>
          </w:p>
        </w:tc>
        <w:tc>
          <w:tcPr>
            <w:tcW w:type="dxa" w:w="1881"/>
          </w:tcPr>
          <w:p>
            <w:r>
              <w:rPr>
                <w:rFonts w:ascii="Times New Roman" w:hAnsi="Times New Roman"/>
                <w:b w:val="0"/>
                <w:i w:val="0"/>
                <w:color w:val="000000"/>
                <w:sz w:val="22"/>
              </w:rPr>
              <w:t>0.84</w:t>
            </w:r>
          </w:p>
        </w:tc>
        <w:tc>
          <w:tcPr>
            <w:tcW w:type="dxa" w:w="1881"/>
          </w:tcPr>
          <w:p>
            <w:r>
              <w:rPr>
                <w:rFonts w:ascii="Times New Roman" w:hAnsi="Times New Roman"/>
                <w:b w:val="0"/>
                <w:i w:val="0"/>
                <w:color w:val="000000"/>
                <w:sz w:val="22"/>
              </w:rPr>
              <w:t>2.31</w:t>
            </w:r>
          </w:p>
        </w:tc>
        <w:tc>
          <w:tcPr>
            <w:tcW w:type="dxa" w:w="1881"/>
          </w:tcPr>
          <w:p>
            <w:r>
              <w:rPr>
                <w:rFonts w:ascii="Times New Roman" w:hAnsi="Times New Roman"/>
                <w:b w:val="0"/>
                <w:i w:val="0"/>
                <w:color w:val="000000"/>
                <w:sz w:val="22"/>
              </w:rPr>
              <w:t>0.004</w:t>
            </w:r>
          </w:p>
        </w:tc>
      </w:tr>
      <w:tr>
        <w:tc>
          <w:tcPr>
            <w:tcW w:type="dxa" w:w="1881"/>
          </w:tcPr>
          <w:p>
            <w:r>
              <w:rPr>
                <w:rFonts w:ascii="Times New Roman" w:hAnsi="Times New Roman"/>
                <w:b w:val="0"/>
                <w:i w:val="0"/>
                <w:color w:val="000000"/>
                <w:sz w:val="22"/>
              </w:rPr>
              <w:t>ALFA (Carbon-Z, injected)</w:t>
            </w:r>
          </w:p>
        </w:tc>
        <w:tc>
          <w:tcPr>
            <w:tcW w:type="dxa" w:w="1881"/>
          </w:tcPr>
          <w:p>
            <w:r>
              <w:rPr>
                <w:rFonts w:ascii="Times New Roman" w:hAnsi="Times New Roman"/>
                <w:b w:val="0"/>
                <w:i w:val="0"/>
                <w:color w:val="000000"/>
                <w:sz w:val="22"/>
              </w:rPr>
              <w:t>GRU</w:t>
            </w:r>
          </w:p>
        </w:tc>
        <w:tc>
          <w:tcPr>
            <w:tcW w:type="dxa" w:w="1881"/>
          </w:tcPr>
          <w:p>
            <w:r>
              <w:rPr>
                <w:rFonts w:ascii="Times New Roman" w:hAnsi="Times New Roman"/>
                <w:b w:val="0"/>
                <w:i w:val="0"/>
                <w:color w:val="000000"/>
                <w:sz w:val="22"/>
              </w:rPr>
              <w:t>0.88</w:t>
            </w:r>
          </w:p>
        </w:tc>
        <w:tc>
          <w:tcPr>
            <w:tcW w:type="dxa" w:w="1881"/>
          </w:tcPr>
          <w:p>
            <w:r>
              <w:rPr>
                <w:rFonts w:ascii="Times New Roman" w:hAnsi="Times New Roman"/>
                <w:b w:val="0"/>
                <w:i w:val="0"/>
                <w:color w:val="000000"/>
                <w:sz w:val="22"/>
              </w:rPr>
              <w:t>3.11</w:t>
            </w:r>
          </w:p>
        </w:tc>
        <w:tc>
          <w:tcPr>
            <w:tcW w:type="dxa" w:w="1881"/>
          </w:tcPr>
          <w:p>
            <w:r>
              <w:rPr>
                <w:rFonts w:ascii="Times New Roman" w:hAnsi="Times New Roman"/>
                <w:b w:val="0"/>
                <w:i w:val="0"/>
                <w:color w:val="000000"/>
                <w:sz w:val="22"/>
              </w:rPr>
              <w:t>0.004</w:t>
            </w:r>
          </w:p>
        </w:tc>
      </w:tr>
      <w:tr>
        <w:tc>
          <w:tcPr>
            <w:tcW w:type="dxa" w:w="1881"/>
          </w:tcPr>
          <w:p>
            <w:r>
              <w:rPr>
                <w:rFonts w:ascii="Times New Roman" w:hAnsi="Times New Roman"/>
                <w:b w:val="0"/>
                <w:i w:val="0"/>
                <w:color w:val="000000"/>
                <w:sz w:val="22"/>
              </w:rPr>
              <w:t>ALFA (Carbon-Z, injected)</w:t>
            </w:r>
          </w:p>
        </w:tc>
        <w:tc>
          <w:tcPr>
            <w:tcW w:type="dxa" w:w="1881"/>
          </w:tcPr>
          <w:p>
            <w:r>
              <w:rPr>
                <w:rFonts w:ascii="Times New Roman" w:hAnsi="Times New Roman"/>
                <w:b w:val="0"/>
                <w:i w:val="0"/>
                <w:color w:val="000000"/>
                <w:sz w:val="22"/>
              </w:rPr>
              <w:t>CNN-LSTM</w:t>
            </w:r>
          </w:p>
        </w:tc>
        <w:tc>
          <w:tcPr>
            <w:tcW w:type="dxa" w:w="1881"/>
          </w:tcPr>
          <w:p>
            <w:r>
              <w:rPr>
                <w:rFonts w:ascii="Times New Roman" w:hAnsi="Times New Roman"/>
                <w:b w:val="0"/>
                <w:i w:val="0"/>
                <w:color w:val="000000"/>
                <w:sz w:val="22"/>
              </w:rPr>
              <w:t>0.96</w:t>
            </w:r>
          </w:p>
        </w:tc>
        <w:tc>
          <w:tcPr>
            <w:tcW w:type="dxa" w:w="1881"/>
          </w:tcPr>
          <w:p>
            <w:r>
              <w:rPr>
                <w:rFonts w:ascii="Times New Roman" w:hAnsi="Times New Roman"/>
                <w:b w:val="0"/>
                <w:i w:val="0"/>
                <w:color w:val="000000"/>
                <w:sz w:val="22"/>
              </w:rPr>
              <w:t>0.83</w:t>
            </w:r>
          </w:p>
        </w:tc>
        <w:tc>
          <w:tcPr>
            <w:tcW w:type="dxa" w:w="1881"/>
          </w:tcPr>
          <w:p>
            <w:r>
              <w:rPr>
                <w:rFonts w:ascii="Times New Roman" w:hAnsi="Times New Roman"/>
                <w:b w:val="0"/>
                <w:i w:val="0"/>
                <w:color w:val="000000"/>
                <w:sz w:val="22"/>
              </w:rPr>
              <w:t>0.004</w:t>
            </w:r>
          </w:p>
        </w:tc>
      </w:tr>
      <w:tr>
        <w:tc>
          <w:tcPr>
            <w:tcW w:type="dxa" w:w="1881"/>
          </w:tcPr>
          <w:p>
            <w:r>
              <w:rPr>
                <w:rFonts w:ascii="Times New Roman" w:hAnsi="Times New Roman"/>
                <w:b w:val="0"/>
                <w:i w:val="0"/>
                <w:color w:val="000000"/>
                <w:sz w:val="22"/>
              </w:rPr>
              <w:t>ALFA (Carbon-Z, injected)</w:t>
            </w:r>
          </w:p>
        </w:tc>
        <w:tc>
          <w:tcPr>
            <w:tcW w:type="dxa" w:w="1881"/>
          </w:tcPr>
          <w:p>
            <w:r>
              <w:rPr>
                <w:rFonts w:ascii="Times New Roman" w:hAnsi="Times New Roman"/>
                <w:b w:val="0"/>
                <w:i w:val="0"/>
                <w:color w:val="000000"/>
                <w:sz w:val="22"/>
              </w:rPr>
              <w:t>TCN</w:t>
            </w:r>
          </w:p>
        </w:tc>
        <w:tc>
          <w:tcPr>
            <w:tcW w:type="dxa" w:w="1881"/>
          </w:tcPr>
          <w:p>
            <w:r>
              <w:rPr>
                <w:rFonts w:ascii="Times New Roman" w:hAnsi="Times New Roman"/>
                <w:b w:val="0"/>
                <w:i w:val="0"/>
                <w:color w:val="000000"/>
                <w:sz w:val="22"/>
              </w:rPr>
              <w:t>1.00</w:t>
            </w:r>
          </w:p>
        </w:tc>
        <w:tc>
          <w:tcPr>
            <w:tcW w:type="dxa" w:w="1881"/>
          </w:tcPr>
          <w:p>
            <w:r>
              <w:rPr>
                <w:rFonts w:ascii="Times New Roman" w:hAnsi="Times New Roman"/>
                <w:b w:val="0"/>
                <w:i w:val="0"/>
                <w:color w:val="000000"/>
                <w:sz w:val="22"/>
              </w:rPr>
              <w:t>0.36</w:t>
            </w:r>
          </w:p>
        </w:tc>
        <w:tc>
          <w:tcPr>
            <w:tcW w:type="dxa" w:w="1881"/>
          </w:tcPr>
          <w:p>
            <w:r>
              <w:rPr>
                <w:rFonts w:ascii="Times New Roman" w:hAnsi="Times New Roman"/>
                <w:b w:val="0"/>
                <w:i w:val="0"/>
                <w:color w:val="000000"/>
                <w:sz w:val="22"/>
              </w:rPr>
              <w:t>0.006</w:t>
            </w:r>
          </w:p>
        </w:tc>
      </w:tr>
      <w:tr>
        <w:tc>
          <w:tcPr>
            <w:tcW w:type="dxa" w:w="1881"/>
          </w:tcPr>
          <w:p>
            <w:r>
              <w:rPr>
                <w:rFonts w:ascii="Times New Roman" w:hAnsi="Times New Roman"/>
                <w:b w:val="0"/>
                <w:i w:val="0"/>
                <w:color w:val="000000"/>
                <w:sz w:val="22"/>
              </w:rPr>
              <w:t>ALFA (Carbon-Z, injected)</w:t>
            </w:r>
          </w:p>
        </w:tc>
        <w:tc>
          <w:tcPr>
            <w:tcW w:type="dxa" w:w="1881"/>
          </w:tcPr>
          <w:p>
            <w:r>
              <w:rPr>
                <w:rFonts w:ascii="Times New Roman" w:hAnsi="Times New Roman"/>
                <w:b w:val="0"/>
                <w:i w:val="0"/>
                <w:color w:val="000000"/>
                <w:sz w:val="22"/>
              </w:rPr>
              <w:t>Transformer</w:t>
            </w:r>
          </w:p>
        </w:tc>
        <w:tc>
          <w:tcPr>
            <w:tcW w:type="dxa" w:w="1881"/>
          </w:tcPr>
          <w:p>
            <w:r>
              <w:rPr>
                <w:rFonts w:ascii="Times New Roman" w:hAnsi="Times New Roman"/>
                <w:b w:val="0"/>
                <w:i w:val="0"/>
                <w:color w:val="000000"/>
                <w:sz w:val="22"/>
              </w:rPr>
              <w:t>0.76</w:t>
            </w:r>
          </w:p>
        </w:tc>
        <w:tc>
          <w:tcPr>
            <w:tcW w:type="dxa" w:w="1881"/>
          </w:tcPr>
          <w:p>
            <w:r>
              <w:rPr>
                <w:rFonts w:ascii="Times New Roman" w:hAnsi="Times New Roman"/>
                <w:b w:val="0"/>
                <w:i w:val="0"/>
                <w:color w:val="000000"/>
                <w:sz w:val="22"/>
              </w:rPr>
              <w:t>2.76</w:t>
            </w:r>
          </w:p>
        </w:tc>
        <w:tc>
          <w:tcPr>
            <w:tcW w:type="dxa" w:w="1881"/>
          </w:tcPr>
          <w:p>
            <w:r>
              <w:rPr>
                <w:rFonts w:ascii="Times New Roman" w:hAnsi="Times New Roman"/>
                <w:b w:val="0"/>
                <w:i w:val="0"/>
                <w:color w:val="000000"/>
                <w:sz w:val="22"/>
              </w:rPr>
              <w:t>0.005</w:t>
            </w:r>
          </w:p>
        </w:tc>
      </w:tr>
    </w:tbl>
    <w:p>
      <w:r>
        <w:rPr>
          <w:rFonts w:ascii="Times New Roman" w:hAnsi="Times New Roman"/>
          <w:b w:val="0"/>
          <w:i w:val="0"/>
          <w:color w:val="000000"/>
          <w:sz w:val="22"/>
        </w:rPr>
        <w:t>Two results from this table are worth highlighting directly. First, the in-distribution architecture ranking does not transfer: CNN-LSTM achieves DR@5s = 0.958 in simulation but collapses to 0.20 on the live HackRF data, while LSTM and GRU retain DR@5s ≥ 0.80. Second, precision falls to 0.38–0.42 uniformly across all architectures on the live hardware data. The noise-statistic comparison below explains why: the EKF-fused position channel that all models were trained on has substantially different distributional properties on the real receiver than in the simulation.</w:t>
      </w:r>
    </w:p>
    <w:p>
      <w:r>
        <w:rPr>
          <w:rFonts w:ascii="Times New Roman" w:hAnsi="Times New Roman"/>
          <w:b w:val="0"/>
          <w:i w:val="0"/>
          <w:color w:val="000000"/>
          <w:sz w:val="22"/>
        </w:rPr>
        <w:t xml:space="preserve">The evaluation is explicitly framed as a </w:t>
      </w:r>
      <w:r>
        <w:rPr>
          <w:rFonts w:ascii="Times New Roman" w:hAnsi="Times New Roman"/>
          <w:b w:val="0"/>
          <w:i/>
          <w:color w:val="000000"/>
          <w:sz w:val="22"/>
        </w:rPr>
        <w:t>zero-shot cross-distribution stress test</w:t>
      </w:r>
      <w:r>
        <w:rPr>
          <w:rFonts w:ascii="Times New Roman" w:hAnsi="Times New Roman"/>
          <w:b w:val="0"/>
          <w:i w:val="0"/>
          <w:color w:val="000000"/>
          <w:sz w:val="22"/>
        </w:rPr>
        <w:t>, not matched-platform deployment validation; the three sources differ from the training distribution along multiple axes simultaneously (airframe dynamics, cruise speed, sensor noise model, and attack mechanism). Section V-H isolates the platform-speed axis specifically.</w:t>
      </w:r>
    </w:p>
    <w:p>
      <w:r>
        <w:rPr>
          <w:rFonts w:ascii="Times New Roman" w:hAnsi="Times New Roman"/>
          <w:b w:val="0"/>
          <w:i w:val="0"/>
          <w:color w:val="000000"/>
          <w:sz w:val="22"/>
        </w:rPr>
        <w:t>The noise comparison quantifies the distributional gap. Statistics are computed on normal-flight segments: per-axis standard deviation of the second-order position difference (σ_xy), per-axis velocity standard deviation (σ_v), excess kurtosis of the position innovation, and the 99th-percentile single-step position jump.</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Pr>
                <w:rFonts w:ascii="Times New Roman" w:hAnsi="Times New Roman"/>
                <w:b/>
                <w:i w:val="0"/>
                <w:color w:val="000000"/>
                <w:sz w:val="22"/>
              </w:rPr>
              <w:t>Source</w:t>
            </w:r>
          </w:p>
        </w:tc>
        <w:tc>
          <w:tcPr>
            <w:tcW w:type="dxa" w:w="1881"/>
          </w:tcPr>
          <w:p>
            <w:r>
              <w:rPr>
                <w:rFonts w:ascii="Times New Roman" w:hAnsi="Times New Roman"/>
                <w:b/>
                <w:i w:val="0"/>
                <w:color w:val="000000"/>
                <w:sz w:val="22"/>
              </w:rPr>
              <w:t>σ_xy per axis (m)</w:t>
            </w:r>
          </w:p>
        </w:tc>
        <w:tc>
          <w:tcPr>
            <w:tcW w:type="dxa" w:w="1881"/>
          </w:tcPr>
          <w:p>
            <w:r>
              <w:rPr>
                <w:rFonts w:ascii="Times New Roman" w:hAnsi="Times New Roman"/>
                <w:b/>
                <w:i w:val="0"/>
                <w:color w:val="000000"/>
                <w:sz w:val="22"/>
              </w:rPr>
              <w:t>σ_v per axis (m/s)</w:t>
            </w:r>
          </w:p>
        </w:tc>
        <w:tc>
          <w:tcPr>
            <w:tcW w:type="dxa" w:w="1881"/>
          </w:tcPr>
          <w:p>
            <w:r>
              <w:rPr>
                <w:rFonts w:ascii="Times New Roman" w:hAnsi="Times New Roman"/>
                <w:b/>
                <w:i w:val="0"/>
                <w:color w:val="000000"/>
                <w:sz w:val="22"/>
              </w:rPr>
              <w:t>Excess kurtosis</w:t>
            </w:r>
          </w:p>
        </w:tc>
        <w:tc>
          <w:tcPr>
            <w:tcW w:type="dxa" w:w="1881"/>
          </w:tcPr>
          <w:p>
            <w:r>
              <w:rPr>
                <w:rFonts w:ascii="Times New Roman" w:hAnsi="Times New Roman"/>
                <w:b/>
                <w:i w:val="0"/>
                <w:color w:val="000000"/>
                <w:sz w:val="22"/>
              </w:rPr>
              <w:t>p99 step jump (m)</w:t>
            </w:r>
          </w:p>
        </w:tc>
      </w:tr>
      <w:tr>
        <w:tc>
          <w:tcPr>
            <w:tcW w:type="dxa" w:w="1881"/>
          </w:tcPr>
          <w:p>
            <w:r>
              <w:rPr>
                <w:rFonts w:ascii="Times New Roman" w:hAnsi="Times New Roman"/>
                <w:b w:val="0"/>
                <w:i w:val="0"/>
                <w:color w:val="000000"/>
                <w:sz w:val="22"/>
              </w:rPr>
              <w:t>MATLAB sim (test, normal)</w:t>
            </w:r>
          </w:p>
        </w:tc>
        <w:tc>
          <w:tcPr>
            <w:tcW w:type="dxa" w:w="1881"/>
          </w:tcPr>
          <w:p>
            <w:r>
              <w:rPr>
                <w:rFonts w:ascii="Times New Roman" w:hAnsi="Times New Roman"/>
                <w:b w:val="0"/>
                <w:i w:val="0"/>
                <w:color w:val="000000"/>
                <w:sz w:val="22"/>
              </w:rPr>
              <w:t>3.67</w:t>
            </w:r>
          </w:p>
        </w:tc>
        <w:tc>
          <w:tcPr>
            <w:tcW w:type="dxa" w:w="1881"/>
          </w:tcPr>
          <w:p>
            <w:r>
              <w:rPr>
                <w:rFonts w:ascii="Times New Roman" w:hAnsi="Times New Roman"/>
                <w:b w:val="0"/>
                <w:i w:val="0"/>
                <w:color w:val="000000"/>
                <w:sz w:val="22"/>
              </w:rPr>
              <w:t>1.52</w:t>
            </w:r>
          </w:p>
        </w:tc>
        <w:tc>
          <w:tcPr>
            <w:tcW w:type="dxa" w:w="1881"/>
          </w:tcPr>
          <w:p>
            <w:r>
              <w:rPr>
                <w:rFonts w:ascii="Times New Roman" w:hAnsi="Times New Roman"/>
                <w:b w:val="0"/>
                <w:i w:val="0"/>
                <w:color w:val="000000"/>
                <w:sz w:val="22"/>
              </w:rPr>
              <w:t>-0.03</w:t>
            </w:r>
          </w:p>
        </w:tc>
        <w:tc>
          <w:tcPr>
            <w:tcW w:type="dxa" w:w="1881"/>
          </w:tcPr>
          <w:p>
            <w:r>
              <w:rPr>
                <w:rFonts w:ascii="Times New Roman" w:hAnsi="Times New Roman"/>
                <w:b w:val="0"/>
                <w:i w:val="0"/>
                <w:color w:val="000000"/>
                <w:sz w:val="22"/>
              </w:rPr>
              <w:t>11.0</w:t>
            </w:r>
          </w:p>
        </w:tc>
      </w:tr>
      <w:tr>
        <w:tc>
          <w:tcPr>
            <w:tcW w:type="dxa" w:w="1881"/>
          </w:tcPr>
          <w:p>
            <w:r>
              <w:rPr>
                <w:rFonts w:ascii="Times New Roman" w:hAnsi="Times New Roman"/>
                <w:b w:val="0"/>
                <w:i w:val="0"/>
                <w:color w:val="000000"/>
                <w:sz w:val="22"/>
              </w:rPr>
              <w:t>IEEE DataPort Live (Holybro S500)</w:t>
            </w:r>
          </w:p>
        </w:tc>
        <w:tc>
          <w:tcPr>
            <w:tcW w:type="dxa" w:w="1881"/>
          </w:tcPr>
          <w:p>
            <w:r>
              <w:rPr>
                <w:rFonts w:ascii="Times New Roman" w:hAnsi="Times New Roman"/>
                <w:b w:val="0"/>
                <w:i w:val="0"/>
                <w:color w:val="000000"/>
                <w:sz w:val="22"/>
              </w:rPr>
              <w:t>0.007</w:t>
            </w:r>
          </w:p>
        </w:tc>
        <w:tc>
          <w:tcPr>
            <w:tcW w:type="dxa" w:w="1881"/>
          </w:tcPr>
          <w:p>
            <w:r>
              <w:rPr>
                <w:rFonts w:ascii="Times New Roman" w:hAnsi="Times New Roman"/>
                <w:b w:val="0"/>
                <w:i w:val="0"/>
                <w:color w:val="000000"/>
                <w:sz w:val="22"/>
              </w:rPr>
              <w:t>0.04</w:t>
            </w:r>
          </w:p>
        </w:tc>
        <w:tc>
          <w:tcPr>
            <w:tcW w:type="dxa" w:w="1881"/>
          </w:tcPr>
          <w:p>
            <w:r>
              <w:rPr>
                <w:rFonts w:ascii="Times New Roman" w:hAnsi="Times New Roman"/>
                <w:b/>
                <w:i w:val="0"/>
                <w:color w:val="000000"/>
                <w:sz w:val="22"/>
              </w:rPr>
              <w:t>+12.21</w:t>
            </w:r>
          </w:p>
        </w:tc>
        <w:tc>
          <w:tcPr>
            <w:tcW w:type="dxa" w:w="1881"/>
          </w:tcPr>
          <w:p>
            <w:r>
              <w:rPr>
                <w:rFonts w:ascii="Times New Roman" w:hAnsi="Times New Roman"/>
                <w:b w:val="0"/>
                <w:i w:val="0"/>
                <w:color w:val="000000"/>
                <w:sz w:val="22"/>
              </w:rPr>
              <w:t>0.04</w:t>
            </w:r>
          </w:p>
        </w:tc>
      </w:tr>
      <w:tr>
        <w:tc>
          <w:tcPr>
            <w:tcW w:type="dxa" w:w="1881"/>
          </w:tcPr>
          <w:p>
            <w:r>
              <w:rPr>
                <w:rFonts w:ascii="Times New Roman" w:hAnsi="Times New Roman"/>
                <w:b w:val="0"/>
                <w:i w:val="0"/>
                <w:color w:val="000000"/>
                <w:sz w:val="22"/>
              </w:rPr>
              <w:t>ALFA (Carbon-Z, raw GPS)</w:t>
            </w:r>
          </w:p>
        </w:tc>
        <w:tc>
          <w:tcPr>
            <w:tcW w:type="dxa" w:w="1881"/>
          </w:tcPr>
          <w:p>
            <w:r>
              <w:rPr>
                <w:rFonts w:ascii="Times New Roman" w:hAnsi="Times New Roman"/>
                <w:b w:val="0"/>
                <w:i w:val="0"/>
                <w:color w:val="000000"/>
                <w:sz w:val="22"/>
              </w:rPr>
              <w:t>2.76</w:t>
            </w:r>
          </w:p>
        </w:tc>
        <w:tc>
          <w:tcPr>
            <w:tcW w:type="dxa" w:w="1881"/>
          </w:tcPr>
          <w:p>
            <w:r>
              <w:rPr>
                <w:rFonts w:ascii="Times New Roman" w:hAnsi="Times New Roman"/>
                <w:b w:val="0"/>
                <w:i w:val="0"/>
                <w:color w:val="000000"/>
                <w:sz w:val="22"/>
              </w:rPr>
              <w:t>0.42</w:t>
            </w:r>
          </w:p>
        </w:tc>
        <w:tc>
          <w:tcPr>
            <w:tcW w:type="dxa" w:w="1881"/>
          </w:tcPr>
          <w:p>
            <w:r>
              <w:rPr>
                <w:rFonts w:ascii="Times New Roman" w:hAnsi="Times New Roman"/>
                <w:b w:val="0"/>
                <w:i w:val="0"/>
                <w:color w:val="000000"/>
                <w:sz w:val="22"/>
              </w:rPr>
              <w:t>-0.94</w:t>
            </w:r>
          </w:p>
        </w:tc>
        <w:tc>
          <w:tcPr>
            <w:tcW w:type="dxa" w:w="1881"/>
          </w:tcPr>
          <w:p>
            <w:r>
              <w:rPr>
                <w:rFonts w:ascii="Times New Roman" w:hAnsi="Times New Roman"/>
                <w:b w:val="0"/>
                <w:i w:val="0"/>
                <w:color w:val="000000"/>
                <w:sz w:val="22"/>
              </w:rPr>
              <w:t>6.0</w:t>
            </w:r>
          </w:p>
        </w:tc>
      </w:tr>
    </w:tbl>
    <w:p>
      <w:pPr>
        <w:jc w:val="center"/>
      </w:pPr>
      <w:r>
        <w:drawing>
          <wp:inline xmlns:a="http://schemas.openxmlformats.org/drawingml/2006/main" xmlns:pic="http://schemas.openxmlformats.org/drawingml/2006/picture">
            <wp:extent cx="5029200" cy="1382741"/>
            <wp:docPr id="1" name="Picture 1"/>
            <wp:cNvGraphicFramePr>
              <a:graphicFrameLocks noChangeAspect="1"/>
            </wp:cNvGraphicFramePr>
            <a:graphic>
              <a:graphicData uri="http://schemas.openxmlformats.org/drawingml/2006/picture">
                <pic:pic>
                  <pic:nvPicPr>
                    <pic:cNvPr id="0" name="sim_real_noise.png"/>
                    <pic:cNvPicPr/>
                  </pic:nvPicPr>
                  <pic:blipFill>
                    <a:blip r:embed="rId9"/>
                    <a:stretch>
                      <a:fillRect/>
                    </a:stretch>
                  </pic:blipFill>
                  <pic:spPr>
                    <a:xfrm>
                      <a:off x="0" y="0"/>
                      <a:ext cx="5029200" cy="1382741"/>
                    </a:xfrm>
                    <a:prstGeom prst="rect"/>
                  </pic:spPr>
                </pic:pic>
              </a:graphicData>
            </a:graphic>
          </wp:inline>
        </w:drawing>
      </w:r>
    </w:p>
    <w:p>
      <w:pPr>
        <w:jc w:val="center"/>
      </w:pPr>
      <w:r>
        <w:rPr>
          <w:rFonts w:ascii="Times New Roman" w:hAnsi="Times New Roman"/>
          <w:b w:val="0"/>
          <w:i/>
          <w:color w:val="000000"/>
          <w:sz w:val="18"/>
        </w:rPr>
        <w:t>Sim vs real noise statistics</w:t>
      </w:r>
    </w:p>
    <w:p>
      <w:r>
        <w:rPr>
          <w:rFonts w:ascii="Times New Roman" w:hAnsi="Times New Roman"/>
          <w:b w:val="0"/>
          <w:i w:val="0"/>
          <w:color w:val="000000"/>
          <w:sz w:val="22"/>
        </w:rPr>
        <w:t xml:space="preserve">The MATLAB sensor model is Gaussian by design (excess kurtosis = -0.03), producing the smooth innovation sequence that all seven detectors were trained to classify. The IEEE DataPort live receiver, read from the EKF-fused </w:t>
      </w:r>
      <w:r>
        <w:rPr>
          <w:rFonts w:ascii="Consolas" w:hAnsi="Consolas"/>
          <w:b w:val="0"/>
          <w:i w:val="0"/>
          <w:color w:val="000000"/>
          <w:sz w:val="20"/>
        </w:rPr>
        <w:t>vehicle_local_position</w:t>
      </w:r>
      <w:r>
        <w:rPr>
          <w:rFonts w:ascii="Times New Roman" w:hAnsi="Times New Roman"/>
          <w:b w:val="0"/>
          <w:i w:val="0"/>
          <w:color w:val="000000"/>
          <w:sz w:val="22"/>
        </w:rPr>
        <w:t xml:space="preserve"> topic, has a tighter per-step σ but excess kurtosis of +12.21 — heavy non-Gaussian tails produced by multipath bursts and clock-step events that the EKF cannot smooth out. The ALFA raw-GPS channel sits closer to the simulation in σ_xy but is sub-Gaussian (kurtosis = -0.94), reflecting the fixed-wing platform's smoother flight dynamics. None of the three real-world sources matches the simulation noise model, which is why the cross-distribution penalty varies by architecture in ways that in-distribution ranking cannot predict.</w:t>
      </w:r>
    </w:p>
    <w:p>
      <w:r>
        <w:rPr>
          <w:rFonts w:ascii="Times New Roman" w:hAnsi="Times New Roman"/>
          <w:b/>
          <w:i w:val="0"/>
          <w:color w:val="0064B4"/>
          <w:sz w:val="22"/>
        </w:rPr>
        <w:t>Action:</w:t>
      </w:r>
      <w:r>
        <w:rPr>
          <w:rFonts w:ascii="Times New Roman" w:hAnsi="Times New Roman"/>
          <w:b w:val="0"/>
          <w:i w:val="0"/>
          <w:color w:val="0064B4"/>
          <w:sz w:val="22"/>
        </w:rPr>
        <w:t xml:space="preserve"> Section V-G (cross-distribution evaluation on three sources), Section V-H (controlled platform-matching experiment), the cross-domain DR@5s figure, the ALFA controlled figure, the cross-domain summary table, and the ALFA controlled table have all been added to the revised manuscript. Section VI-C (Limitations) explicitly disclaims strict sim-to-real scope and cites the noise-statistic figures above as quantitative evidence.</w:t>
      </w:r>
    </w:p>
    <w:p>
      <w:r>
        <w:rPr>
          <w:rFonts w:ascii="Times New Roman" w:hAnsi="Times New Roman"/>
          <w:b/>
          <w:i w:val="0"/>
          <w:color w:val="B43C3C"/>
          <w:sz w:val="22"/>
        </w:rPr>
        <w:t>[Reviewer 1, Comment 4]</w:t>
      </w:r>
    </w:p>
    <w:p>
      <w:pPr>
        <w:ind w:left="576"/>
      </w:pPr>
      <w:r>
        <w:rPr>
          <w:rFonts w:ascii="Times New Roman" w:hAnsi="Times New Roman"/>
          <w:b w:val="0"/>
          <w:i/>
          <w:color w:val="000000"/>
          <w:sz w:val="22"/>
        </w:rPr>
        <w:t>"The threshold values (DR@5s ≥ 85%, MTBFA ≥ 0.1 h) are justified by analogy to medical and industrial standards, not UAV-specific evidence."</w:t>
      </w:r>
    </w:p>
    <w:p>
      <w:r>
        <w:rPr>
          <w:rFonts w:ascii="Times New Roman" w:hAnsi="Times New Roman"/>
          <w:b/>
          <w:i w:val="0"/>
          <w:color w:val="000000"/>
          <w:sz w:val="22"/>
        </w:rPr>
        <w:t>Response:</w:t>
      </w:r>
      <w:r>
        <w:rPr>
          <w:rFonts w:ascii="Times New Roman" w:hAnsi="Times New Roman"/>
          <w:b w:val="0"/>
          <w:i w:val="0"/>
          <w:color w:val="000000"/>
          <w:sz w:val="22"/>
        </w:rPr>
        <w:t xml:space="preserve"> The reviewer is right that the original justification relied on domain analogy rather than on a derivation grounded in UAV flight physics. Section IV-E has been rewritten around the following risk chain.</w:t>
      </w:r>
    </w:p>
    <w:p>
      <w:pPr>
        <w:pStyle w:val="ListNumber"/>
      </w:pPr>
      <w:r>
        <w:rPr>
          <w:rFonts w:ascii="Times New Roman" w:hAnsi="Times New Roman"/>
          <w:b/>
          <w:i w:val="0"/>
          <w:color w:val="000000"/>
          <w:sz w:val="22"/>
        </w:rPr>
        <w:t>Operating regime.</w:t>
      </w:r>
      <w:r>
        <w:rPr>
          <w:rFonts w:ascii="Times New Roman" w:hAnsi="Times New Roman"/>
          <w:b w:val="0"/>
          <w:i w:val="0"/>
          <w:color w:val="000000"/>
          <w:sz w:val="22"/>
        </w:rPr>
        <w:t xml:space="preserve"> The inspection cruise speed is </w:t>
      </w:r>
      <w:r>
        <w:rPr>
          <w:rFonts w:ascii="Times New Roman" w:hAnsi="Times New Roman"/>
          <w:b w:val="0"/>
          <w:i/>
          <w:color w:val="000000"/>
          <w:sz w:val="22"/>
        </w:rPr>
        <w:t>v</w:t>
      </w:r>
      <w:r>
        <w:rPr>
          <w:rFonts w:ascii="Times New Roman" w:hAnsi="Times New Roman"/>
          <w:b w:val="0"/>
          <w:i w:val="0"/>
          <w:color w:val="000000"/>
          <w:sz w:val="22"/>
        </w:rPr>
        <w:t xml:space="preserve"> = 5 m/s; the detection budget is Δ</w:t>
      </w:r>
      <w:r>
        <w:rPr>
          <w:rFonts w:ascii="Times New Roman" w:hAnsi="Times New Roman"/>
          <w:b w:val="0"/>
          <w:i/>
          <w:color w:val="000000"/>
          <w:sz w:val="22"/>
        </w:rPr>
        <w:t>t</w:t>
      </w:r>
      <w:r>
        <w:rPr>
          <w:rFonts w:ascii="Times New Roman" w:hAnsi="Times New Roman"/>
          <w:b w:val="0"/>
          <w:i w:val="0"/>
          <w:color w:val="000000"/>
          <w:sz w:val="22"/>
        </w:rPr>
        <w:t xml:space="preserve"> = 5 s.</w:t>
      </w:r>
    </w:p>
    <w:p>
      <w:pPr>
        <w:pStyle w:val="ListNumber"/>
      </w:pPr>
      <w:r>
        <w:rPr>
          <w:rFonts w:ascii="Times New Roman" w:hAnsi="Times New Roman"/>
          <w:b/>
          <w:i w:val="0"/>
          <w:color w:val="000000"/>
          <w:sz w:val="22"/>
        </w:rPr>
        <w:t>Drift during the detection window.</w:t>
      </w:r>
      <w:r>
        <w:rPr>
          <w:rFonts w:ascii="Times New Roman" w:hAnsi="Times New Roman"/>
          <w:b w:val="0"/>
          <w:i w:val="0"/>
          <w:color w:val="000000"/>
          <w:sz w:val="22"/>
        </w:rPr>
        <w:t xml:space="preserve"> A spoofed UAV that tracks the false GPS trajectory accumulates a position error of </w:t>
      </w:r>
      <w:r>
        <w:rPr>
          <w:rFonts w:ascii="Times New Roman" w:hAnsi="Times New Roman"/>
          <w:b w:val="0"/>
          <w:i/>
          <w:color w:val="000000"/>
          <w:sz w:val="22"/>
        </w:rPr>
        <w:t>v</w:t>
      </w:r>
      <w:r>
        <w:rPr>
          <w:rFonts w:ascii="Times New Roman" w:hAnsi="Times New Roman"/>
          <w:b w:val="0"/>
          <w:i w:val="0"/>
          <w:color w:val="000000"/>
          <w:sz w:val="22"/>
        </w:rPr>
        <w:t xml:space="preserve"> · Δ</w:t>
      </w:r>
      <w:r>
        <w:rPr>
          <w:rFonts w:ascii="Times New Roman" w:hAnsi="Times New Roman"/>
          <w:b w:val="0"/>
          <w:i/>
          <w:color w:val="000000"/>
          <w:sz w:val="22"/>
        </w:rPr>
        <w:t>t</w:t>
      </w:r>
      <w:r>
        <w:rPr>
          <w:rFonts w:ascii="Times New Roman" w:hAnsi="Times New Roman"/>
          <w:b w:val="0"/>
          <w:i w:val="0"/>
          <w:color w:val="000000"/>
          <w:sz w:val="22"/>
        </w:rPr>
        <w:t xml:space="preserve"> = 25 m before the detector must fire.</w:t>
      </w:r>
    </w:p>
    <w:p>
      <w:pPr>
        <w:pStyle w:val="ListNumber"/>
      </w:pPr>
      <w:r>
        <w:rPr>
          <w:rFonts w:ascii="Times New Roman" w:hAnsi="Times New Roman"/>
          <w:b/>
          <w:i w:val="0"/>
          <w:color w:val="000000"/>
          <w:sz w:val="22"/>
        </w:rPr>
        <w:t>Mitigation latency.</w:t>
      </w:r>
      <w:r>
        <w:rPr>
          <w:rFonts w:ascii="Times New Roman" w:hAnsi="Times New Roman"/>
          <w:b w:val="0"/>
          <w:i w:val="0"/>
          <w:color w:val="000000"/>
          <w:sz w:val="22"/>
        </w:rPr>
        <w:t xml:space="preserve"> Adding 1 s for the autopilot abort command brings the total possible displacement to </w:t>
      </w:r>
      <w:r>
        <w:rPr>
          <w:rFonts w:ascii="Times New Roman" w:hAnsi="Times New Roman"/>
          <w:b w:val="0"/>
          <w:i/>
          <w:color w:val="000000"/>
          <w:sz w:val="22"/>
        </w:rPr>
        <w:t>v</w:t>
      </w:r>
      <w:r>
        <w:rPr>
          <w:rFonts w:ascii="Times New Roman" w:hAnsi="Times New Roman"/>
          <w:b w:val="0"/>
          <w:i w:val="0"/>
          <w:color w:val="000000"/>
          <w:sz w:val="22"/>
        </w:rPr>
        <w:t xml:space="preserve"> · (Δ</w:t>
      </w:r>
      <w:r>
        <w:rPr>
          <w:rFonts w:ascii="Times New Roman" w:hAnsi="Times New Roman"/>
          <w:b w:val="0"/>
          <w:i/>
          <w:color w:val="000000"/>
          <w:sz w:val="22"/>
        </w:rPr>
        <w:t>t</w:t>
      </w:r>
      <w:r>
        <w:rPr>
          <w:rFonts w:ascii="Times New Roman" w:hAnsi="Times New Roman"/>
          <w:b w:val="0"/>
          <w:i w:val="0"/>
          <w:color w:val="000000"/>
          <w:sz w:val="22"/>
        </w:rPr>
        <w:t xml:space="preserve"> + 1 s) = 30 m.</w:t>
      </w:r>
    </w:p>
    <w:p>
      <w:pPr>
        <w:pStyle w:val="ListNumber"/>
      </w:pPr>
      <w:r>
        <w:rPr>
          <w:rFonts w:ascii="Times New Roman" w:hAnsi="Times New Roman"/>
          <w:b/>
          <w:i w:val="0"/>
          <w:color w:val="000000"/>
          <w:sz w:val="22"/>
        </w:rPr>
        <w:t>Available abort margin.</w:t>
      </w:r>
      <w:r>
        <w:rPr>
          <w:rFonts w:ascii="Times New Roman" w:hAnsi="Times New Roman"/>
          <w:b w:val="0"/>
          <w:i w:val="0"/>
          <w:color w:val="000000"/>
          <w:sz w:val="22"/>
        </w:rPr>
        <w:t xml:space="preserve"> GB 26860-2011 requires a 5 m safe-approach distance to 500 kV transmission lines, against a 35 m planned standoff, leaving a 30 m margin between the nominal trajectory and the no-fly boundary.</w:t>
      </w:r>
    </w:p>
    <w:p>
      <w:pPr>
        <w:pStyle w:val="ListNumber"/>
      </w:pPr>
      <w:r>
        <w:rPr>
          <w:rFonts w:ascii="Times New Roman" w:hAnsi="Times New Roman"/>
          <w:b/>
          <w:i w:val="0"/>
          <w:color w:val="000000"/>
          <w:sz w:val="22"/>
        </w:rPr>
        <w:t>Implied minimum detection rate.</w:t>
      </w:r>
      <w:r>
        <w:rPr>
          <w:rFonts w:ascii="Times New Roman" w:hAnsi="Times New Roman"/>
          <w:b w:val="0"/>
          <w:i w:val="0"/>
          <w:color w:val="000000"/>
          <w:sz w:val="22"/>
        </w:rPr>
        <w:t xml:space="preserve"> A DR@5s of 85% means the detector misses at most 15% of attacks within the 5 s budget; at 5 m/s, those missed attacks remain within the 30 m abort margin.</w:t>
      </w:r>
    </w:p>
    <w:p>
      <w:r>
        <w:rPr>
          <w:rFonts w:ascii="Times New Roman" w:hAnsi="Times New Roman"/>
          <w:b w:val="0"/>
          <w:i w:val="0"/>
          <w:color w:val="000000"/>
          <w:sz w:val="22"/>
        </w:rPr>
        <w:t>The MTBFA ≥ 0.1 h threshold follows from tolerating no more than ten nuisance alarms per 1-hour inspection tour, consistent with Axelsson [ref10] and ISO 11064-5 supervisory-control guidance [ref32]. The medical and industrial analogies that appeared in the original Section IV-E are retained as supporting context only; the derivation above carries the argument.</w:t>
      </w:r>
    </w:p>
    <w:p>
      <w:r>
        <w:rPr>
          <w:rFonts w:ascii="Times New Roman" w:hAnsi="Times New Roman"/>
          <w:b/>
          <w:i w:val="0"/>
          <w:color w:val="0064B4"/>
          <w:sz w:val="22"/>
        </w:rPr>
        <w:t>Action:</w:t>
      </w:r>
      <w:r>
        <w:rPr>
          <w:rFonts w:ascii="Times New Roman" w:hAnsi="Times New Roman"/>
          <w:b w:val="0"/>
          <w:i w:val="0"/>
          <w:color w:val="0064B4"/>
          <w:sz w:val="22"/>
        </w:rPr>
        <w:t xml:space="preserve"> Section IV-E substantially rewritten with the risk equation and the GB 26860-2011 citation as the primary basis; domain-analogy references demoted to supporting evidence.</w:t>
      </w:r>
    </w:p>
    <w:p>
      <w:r>
        <w:rPr>
          <w:rFonts w:ascii="Times New Roman" w:hAnsi="Times New Roman"/>
          <w:b/>
          <w:i w:val="0"/>
          <w:color w:val="B43C3C"/>
          <w:sz w:val="22"/>
        </w:rPr>
        <w:t>[Reviewer 1, Comment 5]</w:t>
      </w:r>
    </w:p>
    <w:p>
      <w:pPr>
        <w:ind w:left="576"/>
      </w:pPr>
      <w:r>
        <w:rPr>
          <w:rFonts w:ascii="Times New Roman" w:hAnsi="Times New Roman"/>
          <w:b w:val="0"/>
          <w:i/>
          <w:color w:val="000000"/>
          <w:sz w:val="22"/>
        </w:rPr>
        <w:t>"No confidence intervals or significance testing for comparison claims."</w:t>
      </w:r>
    </w:p>
    <w:p>
      <w:r>
        <w:rPr>
          <w:rFonts w:ascii="Times New Roman" w:hAnsi="Times New Roman"/>
          <w:b/>
          <w:i w:val="0"/>
          <w:color w:val="000000"/>
          <w:sz w:val="22"/>
        </w:rPr>
        <w:t>Response:</w:t>
      </w:r>
      <w:r>
        <w:rPr>
          <w:rFonts w:ascii="Times New Roman" w:hAnsi="Times New Roman"/>
          <w:b w:val="0"/>
          <w:i w:val="0"/>
          <w:color w:val="000000"/>
          <w:sz w:val="22"/>
        </w:rPr>
        <w:t xml:space="preserve"> Every metric in the revised manuscript is reported as mean ± 95% CI, where the CI is the percentile interval from 1,000-iteration bootstrap resampling over five independent training seeds. Pairwise comparisons on DR@5s use paired </w:t>
      </w:r>
      <w:r>
        <w:rPr>
          <w:rFonts w:ascii="Times New Roman" w:hAnsi="Times New Roman"/>
          <w:b w:val="0"/>
          <w:i/>
          <w:color w:val="000000"/>
          <w:sz w:val="22"/>
        </w:rPr>
        <w:t>t</w:t>
      </w:r>
      <w:r>
        <w:rPr>
          <w:rFonts w:ascii="Times New Roman" w:hAnsi="Times New Roman"/>
          <w:b w:val="0"/>
          <w:i w:val="0"/>
          <w:color w:val="000000"/>
          <w:sz w:val="22"/>
        </w:rPr>
        <w:t xml:space="preserve">-tests with Bonferroni correction applied across all </w:t>
      </w:r>
      <w:r>
        <w:rPr>
          <w:rFonts w:ascii="Times New Roman" w:hAnsi="Times New Roman"/>
          <w:b w:val="0"/>
          <w:i/>
          <w:color w:val="000000"/>
          <w:sz w:val="22"/>
        </w:rPr>
        <w:t>C</w:t>
      </w:r>
      <w:r>
        <w:rPr>
          <w:rFonts w:ascii="Times New Roman" w:hAnsi="Times New Roman"/>
          <w:b w:val="0"/>
          <w:i w:val="0"/>
          <w:color w:val="000000"/>
          <w:sz w:val="22"/>
        </w:rPr>
        <w:t xml:space="preserve">(7, 2) = 21 pairs, giving a corrected significance threshold of α = 0.05 / 21 ≈ 0.00238. The full </w:t>
      </w:r>
      <w:r>
        <w:rPr>
          <w:rFonts w:ascii="Times New Roman" w:hAnsi="Times New Roman"/>
          <w:b w:val="0"/>
          <w:i/>
          <w:color w:val="000000"/>
          <w:sz w:val="22"/>
        </w:rPr>
        <w:t>p</w:t>
      </w:r>
      <w:r>
        <w:rPr>
          <w:rFonts w:ascii="Times New Roman" w:hAnsi="Times New Roman"/>
          <w:b w:val="0"/>
          <w:i w:val="0"/>
          <w:color w:val="000000"/>
          <w:sz w:val="22"/>
        </w:rPr>
        <w:t>-value matrix is below; entries marked * are significant at the corrected threshold.</w:t>
      </w:r>
    </w:p>
    <w:tbl>
      <w:tblPr>
        <w:tblStyle w:val="TableGrid"/>
        <w:tblW w:type="auto" w:w="0"/>
        <w:tblLook w:firstColumn="1" w:firstRow="1" w:lastColumn="0" w:lastRow="0" w:noHBand="0" w:noVBand="1" w:val="04A0"/>
      </w:tblPr>
      <w:tblGrid>
        <w:gridCol w:w="1176"/>
        <w:gridCol w:w="1176"/>
        <w:gridCol w:w="1176"/>
        <w:gridCol w:w="1176"/>
        <w:gridCol w:w="1176"/>
        <w:gridCol w:w="1176"/>
        <w:gridCol w:w="1176"/>
        <w:gridCol w:w="1176"/>
      </w:tblGrid>
      <w:tr>
        <w:tc>
          <w:tcPr>
            <w:tcW w:type="dxa" w:w="1176"/>
          </w:tcPr>
          <w:p>
            <w:r>
              <w:rPr>
                <w:rFonts w:ascii="Times New Roman" w:hAnsi="Times New Roman"/>
                <w:b/>
                <w:i w:val="0"/>
                <w:color w:val="000000"/>
                <w:sz w:val="22"/>
              </w:rPr>
            </w:r>
          </w:p>
        </w:tc>
        <w:tc>
          <w:tcPr>
            <w:tcW w:type="dxa" w:w="1176"/>
          </w:tcPr>
          <w:p>
            <w:r>
              <w:rPr>
                <w:rFonts w:ascii="Times New Roman" w:hAnsi="Times New Roman"/>
                <w:b/>
                <w:i w:val="0"/>
                <w:color w:val="000000"/>
                <w:sz w:val="22"/>
              </w:rPr>
              <w:t>CNN</w:t>
            </w:r>
          </w:p>
        </w:tc>
        <w:tc>
          <w:tcPr>
            <w:tcW w:type="dxa" w:w="1176"/>
          </w:tcPr>
          <w:p>
            <w:r>
              <w:rPr>
                <w:rFonts w:ascii="Times New Roman" w:hAnsi="Times New Roman"/>
                <w:b/>
                <w:i w:val="0"/>
                <w:color w:val="000000"/>
                <w:sz w:val="22"/>
              </w:rPr>
              <w:t>LSTM</w:t>
            </w:r>
          </w:p>
        </w:tc>
        <w:tc>
          <w:tcPr>
            <w:tcW w:type="dxa" w:w="1176"/>
          </w:tcPr>
          <w:p>
            <w:r>
              <w:rPr>
                <w:rFonts w:ascii="Times New Roman" w:hAnsi="Times New Roman"/>
                <w:b/>
                <w:i w:val="0"/>
                <w:color w:val="000000"/>
                <w:sz w:val="22"/>
              </w:rPr>
              <w:t>BiLSTM</w:t>
            </w:r>
          </w:p>
        </w:tc>
        <w:tc>
          <w:tcPr>
            <w:tcW w:type="dxa" w:w="1176"/>
          </w:tcPr>
          <w:p>
            <w:r>
              <w:rPr>
                <w:rFonts w:ascii="Times New Roman" w:hAnsi="Times New Roman"/>
                <w:b/>
                <w:i w:val="0"/>
                <w:color w:val="000000"/>
                <w:sz w:val="22"/>
              </w:rPr>
              <w:t>GRU</w:t>
            </w:r>
          </w:p>
        </w:tc>
        <w:tc>
          <w:tcPr>
            <w:tcW w:type="dxa" w:w="1176"/>
          </w:tcPr>
          <w:p>
            <w:r>
              <w:rPr>
                <w:rFonts w:ascii="Times New Roman" w:hAnsi="Times New Roman"/>
                <w:b/>
                <w:i w:val="0"/>
                <w:color w:val="000000"/>
                <w:sz w:val="22"/>
              </w:rPr>
              <w:t>CNN-LSTM</w:t>
            </w:r>
          </w:p>
        </w:tc>
        <w:tc>
          <w:tcPr>
            <w:tcW w:type="dxa" w:w="1176"/>
          </w:tcPr>
          <w:p>
            <w:r>
              <w:rPr>
                <w:rFonts w:ascii="Times New Roman" w:hAnsi="Times New Roman"/>
                <w:b/>
                <w:i w:val="0"/>
                <w:color w:val="000000"/>
                <w:sz w:val="22"/>
              </w:rPr>
              <w:t>TCN</w:t>
            </w:r>
          </w:p>
        </w:tc>
        <w:tc>
          <w:tcPr>
            <w:tcW w:type="dxa" w:w="1176"/>
          </w:tcPr>
          <w:p>
            <w:r>
              <w:rPr>
                <w:rFonts w:ascii="Times New Roman" w:hAnsi="Times New Roman"/>
                <w:b/>
                <w:i w:val="0"/>
                <w:color w:val="000000"/>
                <w:sz w:val="22"/>
              </w:rPr>
              <w:t>Transformer</w:t>
            </w:r>
          </w:p>
        </w:tc>
      </w:tr>
      <w:tr>
        <w:tc>
          <w:tcPr>
            <w:tcW w:type="dxa" w:w="1176"/>
          </w:tcPr>
          <w:p>
            <w:r>
              <w:rPr>
                <w:rFonts w:ascii="Times New Roman" w:hAnsi="Times New Roman"/>
                <w:b w:val="0"/>
                <w:i w:val="0"/>
                <w:color w:val="000000"/>
                <w:sz w:val="22"/>
              </w:rPr>
              <w:t>CNN</w:t>
            </w:r>
          </w:p>
        </w:tc>
        <w:tc>
          <w:tcPr>
            <w:tcW w:type="dxa" w:w="1176"/>
          </w:tcPr>
          <w:p>
            <w:r>
              <w:rPr>
                <w:rFonts w:ascii="Times New Roman" w:hAnsi="Times New Roman"/>
                <w:b w:val="0"/>
                <w:i w:val="0"/>
                <w:color w:val="000000"/>
                <w:sz w:val="22"/>
              </w:rPr>
              <w:t>—</w:t>
            </w:r>
          </w:p>
        </w:tc>
        <w:tc>
          <w:tcPr>
            <w:tcW w:type="dxa" w:w="1176"/>
          </w:tcPr>
          <w:p>
            <w:r>
              <w:rPr>
                <w:rFonts w:ascii="Times New Roman" w:hAnsi="Times New Roman"/>
                <w:b w:val="0"/>
                <w:i w:val="0"/>
                <w:color w:val="000000"/>
                <w:sz w:val="22"/>
              </w:rPr>
              <w:t>0.074</w:t>
            </w:r>
          </w:p>
        </w:tc>
        <w:tc>
          <w:tcPr>
            <w:tcW w:type="dxa" w:w="1176"/>
          </w:tcPr>
          <w:p>
            <w:r>
              <w:rPr>
                <w:rFonts w:ascii="Times New Roman" w:hAnsi="Times New Roman"/>
                <w:b w:val="0"/>
                <w:i w:val="0"/>
                <w:color w:val="000000"/>
                <w:sz w:val="22"/>
              </w:rPr>
              <w:t>0.027</w:t>
            </w:r>
          </w:p>
        </w:tc>
        <w:tc>
          <w:tcPr>
            <w:tcW w:type="dxa" w:w="1176"/>
          </w:tcPr>
          <w:p>
            <w:r>
              <w:rPr>
                <w:rFonts w:ascii="Times New Roman" w:hAnsi="Times New Roman"/>
                <w:b w:val="0"/>
                <w:i w:val="0"/>
                <w:color w:val="000000"/>
                <w:sz w:val="22"/>
              </w:rPr>
              <w:t>0.150</w:t>
            </w:r>
          </w:p>
        </w:tc>
        <w:tc>
          <w:tcPr>
            <w:tcW w:type="dxa" w:w="1176"/>
          </w:tcPr>
          <w:p>
            <w:r>
              <w:rPr>
                <w:rFonts w:ascii="Times New Roman" w:hAnsi="Times New Roman"/>
                <w:b w:val="0"/>
                <w:i w:val="0"/>
                <w:color w:val="000000"/>
                <w:sz w:val="22"/>
              </w:rPr>
              <w:t>0.654</w:t>
            </w:r>
          </w:p>
        </w:tc>
        <w:tc>
          <w:tcPr>
            <w:tcW w:type="dxa" w:w="1176"/>
          </w:tcPr>
          <w:p>
            <w:r>
              <w:rPr>
                <w:rFonts w:ascii="Times New Roman" w:hAnsi="Times New Roman"/>
                <w:b/>
                <w:i w:val="0"/>
                <w:color w:val="000000"/>
                <w:sz w:val="22"/>
              </w:rPr>
              <w:t>0.0002</w:t>
            </w:r>
            <w:r>
              <w:rPr>
                <w:rFonts w:ascii="Times New Roman" w:hAnsi="Times New Roman"/>
                <w:b w:val="0"/>
                <w:i w:val="0"/>
                <w:color w:val="000000"/>
                <w:sz w:val="22"/>
              </w:rPr>
              <w:t>*</w:t>
            </w:r>
          </w:p>
        </w:tc>
        <w:tc>
          <w:tcPr>
            <w:tcW w:type="dxa" w:w="1176"/>
          </w:tcPr>
          <w:p>
            <w:r>
              <w:rPr>
                <w:rFonts w:ascii="Times New Roman" w:hAnsi="Times New Roman"/>
                <w:b w:val="0"/>
                <w:i w:val="0"/>
                <w:color w:val="000000"/>
                <w:sz w:val="22"/>
              </w:rPr>
              <w:t>0.214</w:t>
            </w:r>
          </w:p>
        </w:tc>
      </w:tr>
      <w:tr>
        <w:tc>
          <w:tcPr>
            <w:tcW w:type="dxa" w:w="1176"/>
          </w:tcPr>
          <w:p>
            <w:r>
              <w:rPr>
                <w:rFonts w:ascii="Times New Roman" w:hAnsi="Times New Roman"/>
                <w:b w:val="0"/>
                <w:i w:val="0"/>
                <w:color w:val="000000"/>
                <w:sz w:val="22"/>
              </w:rPr>
              <w:t>LSTM</w:t>
            </w:r>
          </w:p>
        </w:tc>
        <w:tc>
          <w:tcPr>
            <w:tcW w:type="dxa" w:w="1176"/>
          </w:tcPr>
          <w:p>
            <w:r>
              <w:rPr>
                <w:rFonts w:ascii="Times New Roman" w:hAnsi="Times New Roman"/>
                <w:b w:val="0"/>
                <w:i w:val="0"/>
                <w:color w:val="000000"/>
                <w:sz w:val="22"/>
              </w:rPr>
              <w:t>—</w:t>
            </w:r>
          </w:p>
        </w:tc>
        <w:tc>
          <w:tcPr>
            <w:tcW w:type="dxa" w:w="1176"/>
          </w:tcPr>
          <w:p>
            <w:r>
              <w:rPr>
                <w:rFonts w:ascii="Times New Roman" w:hAnsi="Times New Roman"/>
                <w:b w:val="0"/>
                <w:i w:val="0"/>
                <w:color w:val="000000"/>
                <w:sz w:val="22"/>
              </w:rPr>
              <w:t>—</w:t>
            </w:r>
          </w:p>
        </w:tc>
        <w:tc>
          <w:tcPr>
            <w:tcW w:type="dxa" w:w="1176"/>
          </w:tcPr>
          <w:p>
            <w:r>
              <w:rPr>
                <w:rFonts w:ascii="Times New Roman" w:hAnsi="Times New Roman"/>
                <w:b w:val="0"/>
                <w:i w:val="0"/>
                <w:color w:val="000000"/>
                <w:sz w:val="22"/>
              </w:rPr>
              <w:t>0.463</w:t>
            </w:r>
          </w:p>
        </w:tc>
        <w:tc>
          <w:tcPr>
            <w:tcW w:type="dxa" w:w="1176"/>
          </w:tcPr>
          <w:p>
            <w:r>
              <w:rPr>
                <w:rFonts w:ascii="Times New Roman" w:hAnsi="Times New Roman"/>
                <w:b w:val="0"/>
                <w:i w:val="0"/>
                <w:color w:val="000000"/>
                <w:sz w:val="22"/>
              </w:rPr>
              <w:t>0.354</w:t>
            </w:r>
          </w:p>
        </w:tc>
        <w:tc>
          <w:tcPr>
            <w:tcW w:type="dxa" w:w="1176"/>
          </w:tcPr>
          <w:p>
            <w:r>
              <w:rPr>
                <w:rFonts w:ascii="Times New Roman" w:hAnsi="Times New Roman"/>
                <w:b w:val="0"/>
                <w:i w:val="0"/>
                <w:color w:val="000000"/>
                <w:sz w:val="22"/>
              </w:rPr>
              <w:t>0.076</w:t>
            </w:r>
          </w:p>
        </w:tc>
        <w:tc>
          <w:tcPr>
            <w:tcW w:type="dxa" w:w="1176"/>
          </w:tcPr>
          <w:p>
            <w:r>
              <w:rPr>
                <w:rFonts w:ascii="Times New Roman" w:hAnsi="Times New Roman"/>
                <w:b/>
                <w:i w:val="0"/>
                <w:color w:val="000000"/>
                <w:sz w:val="22"/>
              </w:rPr>
              <w:t>0.0021</w:t>
            </w:r>
            <w:r>
              <w:rPr>
                <w:rFonts w:ascii="Times New Roman" w:hAnsi="Times New Roman"/>
                <w:b w:val="0"/>
                <w:i w:val="0"/>
                <w:color w:val="000000"/>
                <w:sz w:val="22"/>
              </w:rPr>
              <w:t>*</w:t>
            </w:r>
          </w:p>
        </w:tc>
        <w:tc>
          <w:tcPr>
            <w:tcW w:type="dxa" w:w="1176"/>
          </w:tcPr>
          <w:p>
            <w:r>
              <w:rPr>
                <w:rFonts w:ascii="Times New Roman" w:hAnsi="Times New Roman"/>
                <w:b w:val="0"/>
                <w:i w:val="0"/>
                <w:color w:val="000000"/>
                <w:sz w:val="22"/>
              </w:rPr>
              <w:t>0.628</w:t>
            </w:r>
          </w:p>
        </w:tc>
      </w:tr>
      <w:tr>
        <w:tc>
          <w:tcPr>
            <w:tcW w:type="dxa" w:w="1176"/>
          </w:tcPr>
          <w:p>
            <w:r>
              <w:rPr>
                <w:rFonts w:ascii="Times New Roman" w:hAnsi="Times New Roman"/>
                <w:b w:val="0"/>
                <w:i w:val="0"/>
                <w:color w:val="000000"/>
                <w:sz w:val="22"/>
              </w:rPr>
              <w:t>BiLSTM</w:t>
            </w:r>
          </w:p>
        </w:tc>
        <w:tc>
          <w:tcPr>
            <w:tcW w:type="dxa" w:w="1176"/>
          </w:tcPr>
          <w:p>
            <w:r>
              <w:rPr>
                <w:rFonts w:ascii="Times New Roman" w:hAnsi="Times New Roman"/>
                <w:b w:val="0"/>
                <w:i w:val="0"/>
                <w:color w:val="000000"/>
                <w:sz w:val="22"/>
              </w:rPr>
              <w:t>—</w:t>
            </w:r>
          </w:p>
        </w:tc>
        <w:tc>
          <w:tcPr>
            <w:tcW w:type="dxa" w:w="1176"/>
          </w:tcPr>
          <w:p>
            <w:r>
              <w:rPr>
                <w:rFonts w:ascii="Times New Roman" w:hAnsi="Times New Roman"/>
                <w:b w:val="0"/>
                <w:i w:val="0"/>
                <w:color w:val="000000"/>
                <w:sz w:val="22"/>
              </w:rPr>
              <w:t>—</w:t>
            </w:r>
          </w:p>
        </w:tc>
        <w:tc>
          <w:tcPr>
            <w:tcW w:type="dxa" w:w="1176"/>
          </w:tcPr>
          <w:p>
            <w:r>
              <w:rPr>
                <w:rFonts w:ascii="Times New Roman" w:hAnsi="Times New Roman"/>
                <w:b w:val="0"/>
                <w:i w:val="0"/>
                <w:color w:val="000000"/>
                <w:sz w:val="22"/>
              </w:rPr>
              <w:t>—</w:t>
            </w:r>
          </w:p>
        </w:tc>
        <w:tc>
          <w:tcPr>
            <w:tcW w:type="dxa" w:w="1176"/>
          </w:tcPr>
          <w:p>
            <w:r>
              <w:rPr>
                <w:rFonts w:ascii="Times New Roman" w:hAnsi="Times New Roman"/>
                <w:b w:val="0"/>
                <w:i w:val="0"/>
                <w:color w:val="000000"/>
                <w:sz w:val="22"/>
              </w:rPr>
              <w:t>0.008</w:t>
            </w:r>
          </w:p>
        </w:tc>
        <w:tc>
          <w:tcPr>
            <w:tcW w:type="dxa" w:w="1176"/>
          </w:tcPr>
          <w:p>
            <w:r>
              <w:rPr>
                <w:rFonts w:ascii="Times New Roman" w:hAnsi="Times New Roman"/>
                <w:b w:val="0"/>
                <w:i w:val="0"/>
                <w:color w:val="000000"/>
                <w:sz w:val="22"/>
              </w:rPr>
              <w:t>0.034</w:t>
            </w:r>
          </w:p>
        </w:tc>
        <w:tc>
          <w:tcPr>
            <w:tcW w:type="dxa" w:w="1176"/>
          </w:tcPr>
          <w:p>
            <w:r>
              <w:rPr>
                <w:rFonts w:ascii="Times New Roman" w:hAnsi="Times New Roman"/>
                <w:b/>
                <w:i w:val="0"/>
                <w:color w:val="000000"/>
                <w:sz w:val="22"/>
              </w:rPr>
              <w:t>0.0013</w:t>
            </w:r>
            <w:r>
              <w:rPr>
                <w:rFonts w:ascii="Times New Roman" w:hAnsi="Times New Roman"/>
                <w:b w:val="0"/>
                <w:i w:val="0"/>
                <w:color w:val="000000"/>
                <w:sz w:val="22"/>
              </w:rPr>
              <w:t>*</w:t>
            </w:r>
          </w:p>
        </w:tc>
        <w:tc>
          <w:tcPr>
            <w:tcW w:type="dxa" w:w="1176"/>
          </w:tcPr>
          <w:p>
            <w:r>
              <w:rPr>
                <w:rFonts w:ascii="Times New Roman" w:hAnsi="Times New Roman"/>
                <w:b w:val="0"/>
                <w:i w:val="0"/>
                <w:color w:val="000000"/>
                <w:sz w:val="22"/>
              </w:rPr>
              <w:t>0.808</w:t>
            </w:r>
          </w:p>
        </w:tc>
      </w:tr>
      <w:tr>
        <w:tc>
          <w:tcPr>
            <w:tcW w:type="dxa" w:w="1176"/>
          </w:tcPr>
          <w:p>
            <w:r>
              <w:rPr>
                <w:rFonts w:ascii="Times New Roman" w:hAnsi="Times New Roman"/>
                <w:b w:val="0"/>
                <w:i w:val="0"/>
                <w:color w:val="000000"/>
                <w:sz w:val="22"/>
              </w:rPr>
              <w:t>GRU</w:t>
            </w:r>
          </w:p>
        </w:tc>
        <w:tc>
          <w:tcPr>
            <w:tcW w:type="dxa" w:w="1176"/>
          </w:tcPr>
          <w:p>
            <w:r>
              <w:rPr>
                <w:rFonts w:ascii="Times New Roman" w:hAnsi="Times New Roman"/>
                <w:b w:val="0"/>
                <w:i w:val="0"/>
                <w:color w:val="000000"/>
                <w:sz w:val="22"/>
              </w:rPr>
              <w:t>—</w:t>
            </w:r>
          </w:p>
        </w:tc>
        <w:tc>
          <w:tcPr>
            <w:tcW w:type="dxa" w:w="1176"/>
          </w:tcPr>
          <w:p>
            <w:r>
              <w:rPr>
                <w:rFonts w:ascii="Times New Roman" w:hAnsi="Times New Roman"/>
                <w:b w:val="0"/>
                <w:i w:val="0"/>
                <w:color w:val="000000"/>
                <w:sz w:val="22"/>
              </w:rPr>
              <w:t>—</w:t>
            </w:r>
          </w:p>
        </w:tc>
        <w:tc>
          <w:tcPr>
            <w:tcW w:type="dxa" w:w="1176"/>
          </w:tcPr>
          <w:p>
            <w:r>
              <w:rPr>
                <w:rFonts w:ascii="Times New Roman" w:hAnsi="Times New Roman"/>
                <w:b w:val="0"/>
                <w:i w:val="0"/>
                <w:color w:val="000000"/>
                <w:sz w:val="22"/>
              </w:rPr>
              <w:t>—</w:t>
            </w:r>
          </w:p>
        </w:tc>
        <w:tc>
          <w:tcPr>
            <w:tcW w:type="dxa" w:w="1176"/>
          </w:tcPr>
          <w:p>
            <w:r>
              <w:rPr>
                <w:rFonts w:ascii="Times New Roman" w:hAnsi="Times New Roman"/>
                <w:b w:val="0"/>
                <w:i w:val="0"/>
                <w:color w:val="000000"/>
                <w:sz w:val="22"/>
              </w:rPr>
              <w:t>—</w:t>
            </w:r>
          </w:p>
        </w:tc>
        <w:tc>
          <w:tcPr>
            <w:tcW w:type="dxa" w:w="1176"/>
          </w:tcPr>
          <w:p>
            <w:r>
              <w:rPr>
                <w:rFonts w:ascii="Times New Roman" w:hAnsi="Times New Roman"/>
                <w:b w:val="0"/>
                <w:i w:val="0"/>
                <w:color w:val="000000"/>
                <w:sz w:val="22"/>
              </w:rPr>
              <w:t>0.347</w:t>
            </w:r>
          </w:p>
        </w:tc>
        <w:tc>
          <w:tcPr>
            <w:tcW w:type="dxa" w:w="1176"/>
          </w:tcPr>
          <w:p>
            <w:r>
              <w:rPr>
                <w:rFonts w:ascii="Times New Roman" w:hAnsi="Times New Roman"/>
                <w:b/>
                <w:i w:val="0"/>
                <w:color w:val="000000"/>
                <w:sz w:val="22"/>
              </w:rPr>
              <w:t>0.0008</w:t>
            </w:r>
            <w:r>
              <w:rPr>
                <w:rFonts w:ascii="Times New Roman" w:hAnsi="Times New Roman"/>
                <w:b w:val="0"/>
                <w:i w:val="0"/>
                <w:color w:val="000000"/>
                <w:sz w:val="22"/>
              </w:rPr>
              <w:t>*</w:t>
            </w:r>
          </w:p>
        </w:tc>
        <w:tc>
          <w:tcPr>
            <w:tcW w:type="dxa" w:w="1176"/>
          </w:tcPr>
          <w:p>
            <w:r>
              <w:rPr>
                <w:rFonts w:ascii="Times New Roman" w:hAnsi="Times New Roman"/>
                <w:b w:val="0"/>
                <w:i w:val="0"/>
                <w:color w:val="000000"/>
                <w:sz w:val="22"/>
              </w:rPr>
              <w:t>0.466</w:t>
            </w:r>
          </w:p>
        </w:tc>
      </w:tr>
      <w:tr>
        <w:tc>
          <w:tcPr>
            <w:tcW w:type="dxa" w:w="1176"/>
          </w:tcPr>
          <w:p>
            <w:r>
              <w:rPr>
                <w:rFonts w:ascii="Times New Roman" w:hAnsi="Times New Roman"/>
                <w:b w:val="0"/>
                <w:i w:val="0"/>
                <w:color w:val="000000"/>
                <w:sz w:val="22"/>
              </w:rPr>
              <w:t>CNN-LSTM</w:t>
            </w:r>
          </w:p>
        </w:tc>
        <w:tc>
          <w:tcPr>
            <w:tcW w:type="dxa" w:w="1176"/>
          </w:tcPr>
          <w:p>
            <w:r>
              <w:rPr>
                <w:rFonts w:ascii="Times New Roman" w:hAnsi="Times New Roman"/>
                <w:b w:val="0"/>
                <w:i w:val="0"/>
                <w:color w:val="000000"/>
                <w:sz w:val="22"/>
              </w:rPr>
              <w:t>—</w:t>
            </w:r>
          </w:p>
        </w:tc>
        <w:tc>
          <w:tcPr>
            <w:tcW w:type="dxa" w:w="1176"/>
          </w:tcPr>
          <w:p>
            <w:r>
              <w:rPr>
                <w:rFonts w:ascii="Times New Roman" w:hAnsi="Times New Roman"/>
                <w:b w:val="0"/>
                <w:i w:val="0"/>
                <w:color w:val="000000"/>
                <w:sz w:val="22"/>
              </w:rPr>
              <w:t>—</w:t>
            </w:r>
          </w:p>
        </w:tc>
        <w:tc>
          <w:tcPr>
            <w:tcW w:type="dxa" w:w="1176"/>
          </w:tcPr>
          <w:p>
            <w:r>
              <w:rPr>
                <w:rFonts w:ascii="Times New Roman" w:hAnsi="Times New Roman"/>
                <w:b w:val="0"/>
                <w:i w:val="0"/>
                <w:color w:val="000000"/>
                <w:sz w:val="22"/>
              </w:rPr>
              <w:t>—</w:t>
            </w:r>
          </w:p>
        </w:tc>
        <w:tc>
          <w:tcPr>
            <w:tcW w:type="dxa" w:w="1176"/>
          </w:tcPr>
          <w:p>
            <w:r>
              <w:rPr>
                <w:rFonts w:ascii="Times New Roman" w:hAnsi="Times New Roman"/>
                <w:b w:val="0"/>
                <w:i w:val="0"/>
                <w:color w:val="000000"/>
                <w:sz w:val="22"/>
              </w:rPr>
              <w:t>—</w:t>
            </w:r>
          </w:p>
        </w:tc>
        <w:tc>
          <w:tcPr>
            <w:tcW w:type="dxa" w:w="1176"/>
          </w:tcPr>
          <w:p>
            <w:r>
              <w:rPr>
                <w:rFonts w:ascii="Times New Roman" w:hAnsi="Times New Roman"/>
                <w:b w:val="0"/>
                <w:i w:val="0"/>
                <w:color w:val="000000"/>
                <w:sz w:val="22"/>
              </w:rPr>
              <w:t>—</w:t>
            </w:r>
          </w:p>
        </w:tc>
        <w:tc>
          <w:tcPr>
            <w:tcW w:type="dxa" w:w="1176"/>
          </w:tcPr>
          <w:p>
            <w:r>
              <w:rPr>
                <w:rFonts w:ascii="Times New Roman" w:hAnsi="Times New Roman"/>
                <w:b/>
                <w:i w:val="0"/>
                <w:color w:val="000000"/>
                <w:sz w:val="22"/>
              </w:rPr>
              <w:t>0.0005</w:t>
            </w:r>
            <w:r>
              <w:rPr>
                <w:rFonts w:ascii="Times New Roman" w:hAnsi="Times New Roman"/>
                <w:b w:val="0"/>
                <w:i w:val="0"/>
                <w:color w:val="000000"/>
                <w:sz w:val="22"/>
              </w:rPr>
              <w:t>*</w:t>
            </w:r>
          </w:p>
        </w:tc>
        <w:tc>
          <w:tcPr>
            <w:tcW w:type="dxa" w:w="1176"/>
          </w:tcPr>
          <w:p>
            <w:r>
              <w:rPr>
                <w:rFonts w:ascii="Times New Roman" w:hAnsi="Times New Roman"/>
                <w:b w:val="0"/>
                <w:i w:val="0"/>
                <w:color w:val="000000"/>
                <w:sz w:val="22"/>
              </w:rPr>
              <w:t>0.287</w:t>
            </w:r>
          </w:p>
        </w:tc>
      </w:tr>
      <w:tr>
        <w:tc>
          <w:tcPr>
            <w:tcW w:type="dxa" w:w="1176"/>
          </w:tcPr>
          <w:p>
            <w:r>
              <w:rPr>
                <w:rFonts w:ascii="Times New Roman" w:hAnsi="Times New Roman"/>
                <w:b w:val="0"/>
                <w:i w:val="0"/>
                <w:color w:val="000000"/>
                <w:sz w:val="22"/>
              </w:rPr>
              <w:t>TCN</w:t>
            </w:r>
          </w:p>
        </w:tc>
        <w:tc>
          <w:tcPr>
            <w:tcW w:type="dxa" w:w="1176"/>
          </w:tcPr>
          <w:p>
            <w:r>
              <w:rPr>
                <w:rFonts w:ascii="Times New Roman" w:hAnsi="Times New Roman"/>
                <w:b w:val="0"/>
                <w:i w:val="0"/>
                <w:color w:val="000000"/>
                <w:sz w:val="22"/>
              </w:rPr>
              <w:t>—</w:t>
            </w:r>
          </w:p>
        </w:tc>
        <w:tc>
          <w:tcPr>
            <w:tcW w:type="dxa" w:w="1176"/>
          </w:tcPr>
          <w:p>
            <w:r>
              <w:rPr>
                <w:rFonts w:ascii="Times New Roman" w:hAnsi="Times New Roman"/>
                <w:b w:val="0"/>
                <w:i w:val="0"/>
                <w:color w:val="000000"/>
                <w:sz w:val="22"/>
              </w:rPr>
              <w:t>—</w:t>
            </w:r>
          </w:p>
        </w:tc>
        <w:tc>
          <w:tcPr>
            <w:tcW w:type="dxa" w:w="1176"/>
          </w:tcPr>
          <w:p>
            <w:r>
              <w:rPr>
                <w:rFonts w:ascii="Times New Roman" w:hAnsi="Times New Roman"/>
                <w:b w:val="0"/>
                <w:i w:val="0"/>
                <w:color w:val="000000"/>
                <w:sz w:val="22"/>
              </w:rPr>
              <w:t>—</w:t>
            </w:r>
          </w:p>
        </w:tc>
        <w:tc>
          <w:tcPr>
            <w:tcW w:type="dxa" w:w="1176"/>
          </w:tcPr>
          <w:p>
            <w:r>
              <w:rPr>
                <w:rFonts w:ascii="Times New Roman" w:hAnsi="Times New Roman"/>
                <w:b w:val="0"/>
                <w:i w:val="0"/>
                <w:color w:val="000000"/>
                <w:sz w:val="22"/>
              </w:rPr>
              <w:t>—</w:t>
            </w:r>
          </w:p>
        </w:tc>
        <w:tc>
          <w:tcPr>
            <w:tcW w:type="dxa" w:w="1176"/>
          </w:tcPr>
          <w:p>
            <w:r>
              <w:rPr>
                <w:rFonts w:ascii="Times New Roman" w:hAnsi="Times New Roman"/>
                <w:b w:val="0"/>
                <w:i w:val="0"/>
                <w:color w:val="000000"/>
                <w:sz w:val="22"/>
              </w:rPr>
              <w:t>—</w:t>
            </w:r>
          </w:p>
        </w:tc>
        <w:tc>
          <w:tcPr>
            <w:tcW w:type="dxa" w:w="1176"/>
          </w:tcPr>
          <w:p>
            <w:r>
              <w:rPr>
                <w:rFonts w:ascii="Times New Roman" w:hAnsi="Times New Roman"/>
                <w:b w:val="0"/>
                <w:i w:val="0"/>
                <w:color w:val="000000"/>
                <w:sz w:val="22"/>
              </w:rPr>
              <w:t>—</w:t>
            </w:r>
          </w:p>
        </w:tc>
        <w:tc>
          <w:tcPr>
            <w:tcW w:type="dxa" w:w="1176"/>
          </w:tcPr>
          <w:p>
            <w:r>
              <w:rPr>
                <w:rFonts w:ascii="Times New Roman" w:hAnsi="Times New Roman"/>
                <w:b w:val="0"/>
                <w:i w:val="0"/>
                <w:color w:val="000000"/>
                <w:sz w:val="22"/>
              </w:rPr>
              <w:t>0.007</w:t>
            </w:r>
          </w:p>
        </w:tc>
      </w:tr>
      <w:tr>
        <w:tc>
          <w:tcPr>
            <w:tcW w:type="dxa" w:w="1176"/>
          </w:tcPr>
          <w:p>
            <w:r>
              <w:rPr>
                <w:rFonts w:ascii="Times New Roman" w:hAnsi="Times New Roman"/>
                <w:b w:val="0"/>
                <w:i w:val="0"/>
                <w:color w:val="000000"/>
                <w:sz w:val="22"/>
              </w:rPr>
              <w:t>Transformer</w:t>
            </w:r>
          </w:p>
        </w:tc>
        <w:tc>
          <w:tcPr>
            <w:tcW w:type="dxa" w:w="1176"/>
          </w:tcPr>
          <w:p>
            <w:r>
              <w:rPr>
                <w:rFonts w:ascii="Times New Roman" w:hAnsi="Times New Roman"/>
                <w:b w:val="0"/>
                <w:i w:val="0"/>
                <w:color w:val="000000"/>
                <w:sz w:val="22"/>
              </w:rPr>
              <w:t>—</w:t>
            </w:r>
          </w:p>
        </w:tc>
        <w:tc>
          <w:tcPr>
            <w:tcW w:type="dxa" w:w="1176"/>
          </w:tcPr>
          <w:p>
            <w:r>
              <w:rPr>
                <w:rFonts w:ascii="Times New Roman" w:hAnsi="Times New Roman"/>
                <w:b w:val="0"/>
                <w:i w:val="0"/>
                <w:color w:val="000000"/>
                <w:sz w:val="22"/>
              </w:rPr>
              <w:t>—</w:t>
            </w:r>
          </w:p>
        </w:tc>
        <w:tc>
          <w:tcPr>
            <w:tcW w:type="dxa" w:w="1176"/>
          </w:tcPr>
          <w:p>
            <w:r>
              <w:rPr>
                <w:rFonts w:ascii="Times New Roman" w:hAnsi="Times New Roman"/>
                <w:b w:val="0"/>
                <w:i w:val="0"/>
                <w:color w:val="000000"/>
                <w:sz w:val="22"/>
              </w:rPr>
              <w:t>—</w:t>
            </w:r>
          </w:p>
        </w:tc>
        <w:tc>
          <w:tcPr>
            <w:tcW w:type="dxa" w:w="1176"/>
          </w:tcPr>
          <w:p>
            <w:r>
              <w:rPr>
                <w:rFonts w:ascii="Times New Roman" w:hAnsi="Times New Roman"/>
                <w:b w:val="0"/>
                <w:i w:val="0"/>
                <w:color w:val="000000"/>
                <w:sz w:val="22"/>
              </w:rPr>
              <w:t>—</w:t>
            </w:r>
          </w:p>
        </w:tc>
        <w:tc>
          <w:tcPr>
            <w:tcW w:type="dxa" w:w="1176"/>
          </w:tcPr>
          <w:p>
            <w:r>
              <w:rPr>
                <w:rFonts w:ascii="Times New Roman" w:hAnsi="Times New Roman"/>
                <w:b w:val="0"/>
                <w:i w:val="0"/>
                <w:color w:val="000000"/>
                <w:sz w:val="22"/>
              </w:rPr>
              <w:t>—</w:t>
            </w:r>
          </w:p>
        </w:tc>
        <w:tc>
          <w:tcPr>
            <w:tcW w:type="dxa" w:w="1176"/>
          </w:tcPr>
          <w:p>
            <w:r>
              <w:rPr>
                <w:rFonts w:ascii="Times New Roman" w:hAnsi="Times New Roman"/>
                <w:b w:val="0"/>
                <w:i w:val="0"/>
                <w:color w:val="000000"/>
                <w:sz w:val="22"/>
              </w:rPr>
              <w:t>—</w:t>
            </w:r>
          </w:p>
        </w:tc>
        <w:tc>
          <w:tcPr>
            <w:tcW w:type="dxa" w:w="1176"/>
          </w:tcPr>
          <w:p>
            <w:r>
              <w:rPr>
                <w:rFonts w:ascii="Times New Roman" w:hAnsi="Times New Roman"/>
                <w:b w:val="0"/>
                <w:i w:val="0"/>
                <w:color w:val="000000"/>
                <w:sz w:val="22"/>
              </w:rPr>
              <w:t>—</w:t>
            </w:r>
          </w:p>
        </w:tc>
      </w:tr>
    </w:tbl>
    <w:p>
      <w:r>
        <w:rPr>
          <w:rFonts w:ascii="Times New Roman" w:hAnsi="Times New Roman"/>
          <w:b w:val="0"/>
          <w:i w:val="0"/>
          <w:color w:val="000000"/>
          <w:sz w:val="22"/>
        </w:rPr>
        <w:t>\</w:t>
      </w:r>
      <w:r>
        <w:rPr>
          <w:rFonts w:ascii="Times New Roman" w:hAnsi="Times New Roman"/>
          <w:b w:val="0"/>
          <w:i/>
          <w:color w:val="000000"/>
          <w:sz w:val="22"/>
        </w:rPr>
        <w:t xml:space="preserve"> significant at Bonferroni-corrected α = 0.05/21 ≈ 0.00238. Five pairs clear the corrected threshold — CNN vs TCN (</w:t>
      </w:r>
      <w:r>
        <w:rPr>
          <w:rFonts w:ascii="Times New Roman" w:hAnsi="Times New Roman"/>
          <w:b w:val="0"/>
          <w:i w:val="0"/>
          <w:color w:val="000000"/>
          <w:sz w:val="22"/>
        </w:rPr>
        <w:t>p</w:t>
      </w:r>
      <w:r>
        <w:rPr>
          <w:rFonts w:ascii="Times New Roman" w:hAnsi="Times New Roman"/>
          <w:b w:val="0"/>
          <w:i/>
          <w:color w:val="000000"/>
          <w:sz w:val="22"/>
        </w:rPr>
        <w:t xml:space="preserve"> = 0.0002), LSTM vs TCN (</w:t>
      </w:r>
      <w:r>
        <w:rPr>
          <w:rFonts w:ascii="Times New Roman" w:hAnsi="Times New Roman"/>
          <w:b w:val="0"/>
          <w:i w:val="0"/>
          <w:color w:val="000000"/>
          <w:sz w:val="22"/>
        </w:rPr>
        <w:t>p</w:t>
      </w:r>
      <w:r>
        <w:rPr>
          <w:rFonts w:ascii="Times New Roman" w:hAnsi="Times New Roman"/>
          <w:b w:val="0"/>
          <w:i/>
          <w:color w:val="000000"/>
          <w:sz w:val="22"/>
        </w:rPr>
        <w:t xml:space="preserve"> = 0.0021), BiLSTM vs TCN (</w:t>
      </w:r>
      <w:r>
        <w:rPr>
          <w:rFonts w:ascii="Times New Roman" w:hAnsi="Times New Roman"/>
          <w:b w:val="0"/>
          <w:i w:val="0"/>
          <w:color w:val="000000"/>
          <w:sz w:val="22"/>
        </w:rPr>
        <w:t>p</w:t>
      </w:r>
      <w:r>
        <w:rPr>
          <w:rFonts w:ascii="Times New Roman" w:hAnsi="Times New Roman"/>
          <w:b w:val="0"/>
          <w:i/>
          <w:color w:val="000000"/>
          <w:sz w:val="22"/>
        </w:rPr>
        <w:t xml:space="preserve"> = 0.0013), GRU vs TCN (</w:t>
      </w:r>
      <w:r>
        <w:rPr>
          <w:rFonts w:ascii="Times New Roman" w:hAnsi="Times New Roman"/>
          <w:b w:val="0"/>
          <w:i w:val="0"/>
          <w:color w:val="000000"/>
          <w:sz w:val="22"/>
        </w:rPr>
        <w:t>p</w:t>
      </w:r>
      <w:r>
        <w:rPr>
          <w:rFonts w:ascii="Times New Roman" w:hAnsi="Times New Roman"/>
          <w:b w:val="0"/>
          <w:i/>
          <w:color w:val="000000"/>
          <w:sz w:val="22"/>
        </w:rPr>
        <w:t xml:space="preserve"> = 0.0008), and CNN-LSTM vs TCN (</w:t>
      </w:r>
      <w:r>
        <w:rPr>
          <w:rFonts w:ascii="Times New Roman" w:hAnsi="Times New Roman"/>
          <w:b w:val="0"/>
          <w:i w:val="0"/>
          <w:color w:val="000000"/>
          <w:sz w:val="22"/>
        </w:rPr>
        <w:t>p* = 0.0005) — establishing that TCN's substantially lower DR@5s is a reproducible architectural characteristic rather than an artefact of seed variation.</w:t>
      </w:r>
    </w:p>
    <w:p>
      <w:r>
        <w:rPr>
          <w:rFonts w:ascii="Times New Roman" w:hAnsi="Times New Roman"/>
          <w:b/>
          <w:i w:val="0"/>
          <w:color w:val="0064B4"/>
          <w:sz w:val="22"/>
        </w:rPr>
        <w:t>Action:</w:t>
      </w:r>
      <w:r>
        <w:rPr>
          <w:rFonts w:ascii="Times New Roman" w:hAnsi="Times New Roman"/>
          <w:b w:val="0"/>
          <w:i w:val="0"/>
          <w:color w:val="0064B4"/>
          <w:sz w:val="22"/>
        </w:rPr>
        <w:t xml:space="preserve"> Statistical methods described in Section IV-D. All tables regenerated with CI columns; the pairwise </w:t>
      </w:r>
      <w:r>
        <w:rPr>
          <w:rFonts w:ascii="Times New Roman" w:hAnsi="Times New Roman"/>
          <w:b w:val="0"/>
          <w:i/>
          <w:color w:val="0064B4"/>
          <w:sz w:val="22"/>
        </w:rPr>
        <w:t>t</w:t>
      </w:r>
      <w:r>
        <w:rPr>
          <w:rFonts w:ascii="Times New Roman" w:hAnsi="Times New Roman"/>
          <w:b w:val="0"/>
          <w:i w:val="0"/>
          <w:color w:val="0064B4"/>
          <w:sz w:val="22"/>
        </w:rPr>
        <w:t>-test table appears in Section V.</w:t>
      </w:r>
    </w:p>
    <w:p>
      <w:r>
        <w:rPr>
          <w:rFonts w:ascii="Times New Roman" w:hAnsi="Times New Roman"/>
          <w:b/>
          <w:i w:val="0"/>
          <w:color w:val="B43C3C"/>
          <w:sz w:val="22"/>
        </w:rPr>
        <w:t>[Reviewer 1, Comment 6]</w:t>
      </w:r>
    </w:p>
    <w:p>
      <w:pPr>
        <w:ind w:left="576"/>
      </w:pPr>
      <w:r>
        <w:rPr>
          <w:rFonts w:ascii="Times New Roman" w:hAnsi="Times New Roman"/>
          <w:b w:val="0"/>
          <w:i/>
          <w:color w:val="000000"/>
          <w:sz w:val="22"/>
        </w:rPr>
        <w:t>"No ablation study on window size or step size."</w:t>
      </w:r>
    </w:p>
    <w:p>
      <w:r>
        <w:rPr>
          <w:rFonts w:ascii="Times New Roman" w:hAnsi="Times New Roman"/>
          <w:b/>
          <w:i w:val="0"/>
          <w:color w:val="000000"/>
          <w:sz w:val="22"/>
        </w:rPr>
        <w:t>Response:</w:t>
      </w:r>
      <w:r>
        <w:rPr>
          <w:rFonts w:ascii="Times New Roman" w:hAnsi="Times New Roman"/>
          <w:b w:val="0"/>
          <w:i w:val="0"/>
          <w:color w:val="000000"/>
          <w:sz w:val="22"/>
        </w:rPr>
        <w:t xml:space="preserve"> Window size </w:t>
      </w:r>
      <w:r>
        <w:rPr>
          <w:rFonts w:ascii="Times New Roman" w:hAnsi="Times New Roman"/>
          <w:b w:val="0"/>
          <w:i/>
          <w:color w:val="000000"/>
          <w:sz w:val="22"/>
        </w:rPr>
        <w:t>L</w:t>
      </w:r>
      <w:r>
        <w:rPr>
          <w:rFonts w:ascii="Times New Roman" w:hAnsi="Times New Roman"/>
          <w:b w:val="0"/>
          <w:i w:val="0"/>
          <w:color w:val="000000"/>
          <w:sz w:val="22"/>
        </w:rPr>
        <w:t xml:space="preserve"> ∈ {30, 50, 80} samples and step size </w:t>
      </w:r>
      <w:r>
        <w:rPr>
          <w:rFonts w:ascii="Times New Roman" w:hAnsi="Times New Roman"/>
          <w:b w:val="0"/>
          <w:i/>
          <w:color w:val="000000"/>
          <w:sz w:val="22"/>
        </w:rPr>
        <w:t>S</w:t>
      </w:r>
      <w:r>
        <w:rPr>
          <w:rFonts w:ascii="Times New Roman" w:hAnsi="Times New Roman"/>
          <w:b w:val="0"/>
          <w:i w:val="0"/>
          <w:color w:val="000000"/>
          <w:sz w:val="22"/>
        </w:rPr>
        <w:t xml:space="preserve"> ∈ {3, 5, 10} samples were swept on GRU using three seeds per cell. The resulting 3 × 3 DR@5s grid is:</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rFonts w:ascii="Times New Roman" w:hAnsi="Times New Roman"/>
                <w:b/>
                <w:i w:val="0"/>
                <w:color w:val="000000"/>
                <w:sz w:val="22"/>
              </w:rPr>
            </w:r>
          </w:p>
        </w:tc>
        <w:tc>
          <w:tcPr>
            <w:tcW w:type="dxa" w:w="2351"/>
          </w:tcPr>
          <w:p>
            <w:r>
              <w:rPr>
                <w:rFonts w:ascii="Times New Roman" w:hAnsi="Times New Roman"/>
                <w:b/>
                <w:i w:val="0"/>
                <w:color w:val="000000"/>
                <w:sz w:val="22"/>
              </w:rPr>
              <w:t>Step 3</w:t>
            </w:r>
          </w:p>
        </w:tc>
        <w:tc>
          <w:tcPr>
            <w:tcW w:type="dxa" w:w="2351"/>
          </w:tcPr>
          <w:p>
            <w:r>
              <w:rPr>
                <w:rFonts w:ascii="Times New Roman" w:hAnsi="Times New Roman"/>
                <w:b/>
                <w:i w:val="0"/>
                <w:color w:val="000000"/>
                <w:sz w:val="22"/>
              </w:rPr>
              <w:t>Step 5</w:t>
            </w:r>
          </w:p>
        </w:tc>
        <w:tc>
          <w:tcPr>
            <w:tcW w:type="dxa" w:w="2351"/>
          </w:tcPr>
          <w:p>
            <w:r>
              <w:rPr>
                <w:rFonts w:ascii="Times New Roman" w:hAnsi="Times New Roman"/>
                <w:b/>
                <w:i w:val="0"/>
                <w:color w:val="000000"/>
                <w:sz w:val="22"/>
              </w:rPr>
              <w:t>Step 10</w:t>
            </w:r>
          </w:p>
        </w:tc>
      </w:tr>
      <w:tr>
        <w:tc>
          <w:tcPr>
            <w:tcW w:type="dxa" w:w="2351"/>
          </w:tcPr>
          <w:p>
            <w:r>
              <w:rPr>
                <w:rFonts w:ascii="Times New Roman" w:hAnsi="Times New Roman"/>
                <w:b/>
                <w:i w:val="0"/>
                <w:color w:val="000000"/>
                <w:sz w:val="22"/>
              </w:rPr>
              <w:t>L = 30</w:t>
            </w:r>
          </w:p>
        </w:tc>
        <w:tc>
          <w:tcPr>
            <w:tcW w:type="dxa" w:w="2351"/>
          </w:tcPr>
          <w:p>
            <w:r>
              <w:rPr>
                <w:rFonts w:ascii="Times New Roman" w:hAnsi="Times New Roman"/>
                <w:b w:val="0"/>
                <w:i w:val="0"/>
                <w:color w:val="000000"/>
                <w:sz w:val="22"/>
              </w:rPr>
              <w:t>0.951</w:t>
            </w:r>
          </w:p>
        </w:tc>
        <w:tc>
          <w:tcPr>
            <w:tcW w:type="dxa" w:w="2351"/>
          </w:tcPr>
          <w:p>
            <w:r>
              <w:rPr>
                <w:rFonts w:ascii="Times New Roman" w:hAnsi="Times New Roman"/>
                <w:b w:val="0"/>
                <w:i w:val="0"/>
                <w:color w:val="000000"/>
                <w:sz w:val="22"/>
              </w:rPr>
              <w:t>0.948</w:t>
            </w:r>
          </w:p>
        </w:tc>
        <w:tc>
          <w:tcPr>
            <w:tcW w:type="dxa" w:w="2351"/>
          </w:tcPr>
          <w:p>
            <w:r>
              <w:rPr>
                <w:rFonts w:ascii="Times New Roman" w:hAnsi="Times New Roman"/>
                <w:b w:val="0"/>
                <w:i w:val="0"/>
                <w:color w:val="000000"/>
                <w:sz w:val="22"/>
              </w:rPr>
              <w:t>0.949</w:t>
            </w:r>
          </w:p>
        </w:tc>
      </w:tr>
      <w:tr>
        <w:tc>
          <w:tcPr>
            <w:tcW w:type="dxa" w:w="2351"/>
          </w:tcPr>
          <w:p>
            <w:r>
              <w:rPr>
                <w:rFonts w:ascii="Times New Roman" w:hAnsi="Times New Roman"/>
                <w:b/>
                <w:i w:val="0"/>
                <w:color w:val="000000"/>
                <w:sz w:val="22"/>
              </w:rPr>
              <w:t>L = 50</w:t>
            </w:r>
          </w:p>
        </w:tc>
        <w:tc>
          <w:tcPr>
            <w:tcW w:type="dxa" w:w="2351"/>
          </w:tcPr>
          <w:p>
            <w:r>
              <w:rPr>
                <w:rFonts w:ascii="Times New Roman" w:hAnsi="Times New Roman"/>
                <w:b w:val="0"/>
                <w:i w:val="0"/>
                <w:color w:val="000000"/>
                <w:sz w:val="22"/>
              </w:rPr>
              <w:t>0.953</w:t>
            </w:r>
          </w:p>
        </w:tc>
        <w:tc>
          <w:tcPr>
            <w:tcW w:type="dxa" w:w="2351"/>
          </w:tcPr>
          <w:p>
            <w:r>
              <w:rPr>
                <w:rFonts w:ascii="Times New Roman" w:hAnsi="Times New Roman"/>
                <w:b w:val="0"/>
                <w:i w:val="0"/>
                <w:color w:val="000000"/>
                <w:sz w:val="22"/>
              </w:rPr>
              <w:t>0.940</w:t>
            </w:r>
          </w:p>
        </w:tc>
        <w:tc>
          <w:tcPr>
            <w:tcW w:type="dxa" w:w="2351"/>
          </w:tcPr>
          <w:p>
            <w:r>
              <w:rPr>
                <w:rFonts w:ascii="Times New Roman" w:hAnsi="Times New Roman"/>
                <w:b w:val="0"/>
                <w:i w:val="0"/>
                <w:color w:val="000000"/>
                <w:sz w:val="22"/>
              </w:rPr>
              <w:t>0.924</w:t>
            </w:r>
          </w:p>
        </w:tc>
      </w:tr>
      <w:tr>
        <w:tc>
          <w:tcPr>
            <w:tcW w:type="dxa" w:w="2351"/>
          </w:tcPr>
          <w:p>
            <w:r>
              <w:rPr>
                <w:rFonts w:ascii="Times New Roman" w:hAnsi="Times New Roman"/>
                <w:b/>
                <w:i w:val="0"/>
                <w:color w:val="000000"/>
                <w:sz w:val="22"/>
              </w:rPr>
              <w:t>L = 80</w:t>
            </w:r>
          </w:p>
        </w:tc>
        <w:tc>
          <w:tcPr>
            <w:tcW w:type="dxa" w:w="2351"/>
          </w:tcPr>
          <w:p>
            <w:r>
              <w:rPr>
                <w:rFonts w:ascii="Times New Roman" w:hAnsi="Times New Roman"/>
                <w:b w:val="0"/>
                <w:i w:val="0"/>
                <w:color w:val="000000"/>
                <w:sz w:val="22"/>
              </w:rPr>
              <w:t>0.951</w:t>
            </w:r>
          </w:p>
        </w:tc>
        <w:tc>
          <w:tcPr>
            <w:tcW w:type="dxa" w:w="2351"/>
          </w:tcPr>
          <w:p>
            <w:r>
              <w:rPr>
                <w:rFonts w:ascii="Times New Roman" w:hAnsi="Times New Roman"/>
                <w:b w:val="0"/>
                <w:i w:val="0"/>
                <w:color w:val="000000"/>
                <w:sz w:val="22"/>
              </w:rPr>
              <w:t>0.930</w:t>
            </w:r>
          </w:p>
        </w:tc>
        <w:tc>
          <w:tcPr>
            <w:tcW w:type="dxa" w:w="2351"/>
          </w:tcPr>
          <w:p>
            <w:r>
              <w:rPr>
                <w:rFonts w:ascii="Times New Roman" w:hAnsi="Times New Roman"/>
                <w:b w:val="0"/>
                <w:i w:val="0"/>
                <w:color w:val="000000"/>
                <w:sz w:val="22"/>
              </w:rPr>
              <w:t>0.965</w:t>
            </w:r>
          </w:p>
        </w:tc>
      </w:tr>
    </w:tbl>
    <w:p>
      <w:r>
        <w:rPr>
          <w:rFonts w:ascii="Times New Roman" w:hAnsi="Times New Roman"/>
          <w:b w:val="0"/>
          <w:i w:val="0"/>
          <w:color w:val="000000"/>
          <w:sz w:val="22"/>
        </w:rPr>
        <w:t xml:space="preserve">DR@5s spans only 0.924–0.965 across the full grid — a range of roughly four percentage points, comparable to the seed-level noise observed across the five main training seeds. The architectural conclusions reported in Section V are therefore not artefacts of the particular window and step choices. Section V-D also reports that at a decision threshold of </w:t>
      </w:r>
      <w:r>
        <w:rPr>
          <w:rFonts w:ascii="Times New Roman" w:hAnsi="Times New Roman"/>
          <w:b w:val="0"/>
          <w:i/>
          <w:color w:val="000000"/>
          <w:sz w:val="22"/>
        </w:rPr>
        <w:t>p</w:t>
      </w:r>
      <w:r>
        <w:rPr>
          <w:rFonts w:ascii="Times New Roman" w:hAnsi="Times New Roman"/>
          <w:b w:val="0"/>
          <w:i w:val="0"/>
          <w:color w:val="000000"/>
          <w:sz w:val="22"/>
        </w:rPr>
        <w:t xml:space="preserve"> = 0.5, every architecture's MTBFA falls in 0.016–0.043 h, well below the 0.1 h deployability target, establishing that the deployability gap is structural and not threshold-sensitive.</w:t>
      </w:r>
    </w:p>
    <w:p>
      <w:r>
        <w:rPr>
          <w:rFonts w:ascii="Times New Roman" w:hAnsi="Times New Roman"/>
          <w:b/>
          <w:i w:val="0"/>
          <w:color w:val="0064B4"/>
          <w:sz w:val="22"/>
        </w:rPr>
        <w:t>Action:</w:t>
      </w:r>
      <w:r>
        <w:rPr>
          <w:rFonts w:ascii="Times New Roman" w:hAnsi="Times New Roman"/>
          <w:b w:val="0"/>
          <w:i w:val="0"/>
          <w:color w:val="0064B4"/>
          <w:sz w:val="22"/>
        </w:rPr>
        <w:t xml:space="preserve"> Section V-D (Robustness Analysis) added; window/step heatmap figure added.</w:t>
      </w:r>
    </w:p>
    <w:p>
      <w:r>
        <w:rPr>
          <w:rFonts w:ascii="Times New Roman" w:hAnsi="Times New Roman"/>
          <w:b/>
          <w:i w:val="0"/>
          <w:color w:val="B43C3C"/>
          <w:sz w:val="22"/>
        </w:rPr>
        <w:t>[Reviewer 1, Comment 7]</w:t>
      </w:r>
    </w:p>
    <w:p>
      <w:pPr>
        <w:ind w:left="576"/>
      </w:pPr>
      <w:r>
        <w:rPr>
          <w:rFonts w:ascii="Times New Roman" w:hAnsi="Times New Roman"/>
          <w:b w:val="0"/>
          <w:i/>
          <w:color w:val="000000"/>
          <w:sz w:val="22"/>
        </w:rPr>
        <w:t>"References 27, 30, 31, 32, 33 are non-standard or missing DOIs."</w:t>
      </w:r>
    </w:p>
    <w:p>
      <w:r>
        <w:rPr>
          <w:rFonts w:ascii="Times New Roman" w:hAnsi="Times New Roman"/>
          <w:b/>
          <w:i w:val="0"/>
          <w:color w:val="000000"/>
          <w:sz w:val="22"/>
        </w:rPr>
        <w:t>Response:</w:t>
      </w:r>
      <w:r>
        <w:rPr>
          <w:rFonts w:ascii="Times New Roman" w:hAnsi="Times New Roman"/>
          <w:b w:val="0"/>
          <w:i w:val="0"/>
          <w:color w:val="000000"/>
          <w:sz w:val="22"/>
        </w:rPr>
        <w:t xml:space="preserve"> The references in question have been handled as follows. ref27 (NHS alarm guidance) and ref33 (EEMUA 191) are removed: the deployability thresholds they supported are now derived from the UAV risk chain in Section IV-E, so the analogy references are no longer needed. ref31 (PX4 documentation) is removed because the experimental foundation no longer uses PX4 SITL. ref30 (GB 26860-2011) is retained as the load-bearing safety-distance citation and now includes the full publisher name and the SAC catalogue URL. ref32 (ISO 11064-5:2008) is retained as a single supporting reference and now carries full bibliographic detail and a publicly accessible URL. Four 2024 references have been added: ref34 (Alhoraibi et al., </w:t>
      </w:r>
      <w:r>
        <w:rPr>
          <w:rFonts w:ascii="Times New Roman" w:hAnsi="Times New Roman"/>
          <w:b w:val="0"/>
          <w:i/>
          <w:color w:val="000000"/>
          <w:sz w:val="22"/>
        </w:rPr>
        <w:t>Sensors</w:t>
      </w:r>
      <w:r>
        <w:rPr>
          <w:rFonts w:ascii="Times New Roman" w:hAnsi="Times New Roman"/>
          <w:b w:val="0"/>
          <w:i w:val="0"/>
          <w:color w:val="000000"/>
          <w:sz w:val="22"/>
        </w:rPr>
        <w:t xml:space="preserve">, 2024, doi: 10.3390/s24186156), ref35 (Niu et al., </w:t>
      </w:r>
      <w:r>
        <w:rPr>
          <w:rFonts w:ascii="Times New Roman" w:hAnsi="Times New Roman"/>
          <w:b w:val="0"/>
          <w:i/>
          <w:color w:val="000000"/>
          <w:sz w:val="22"/>
        </w:rPr>
        <w:t>Adv. Space Res.</w:t>
      </w:r>
      <w:r>
        <w:rPr>
          <w:rFonts w:ascii="Times New Roman" w:hAnsi="Times New Roman"/>
          <w:b w:val="0"/>
          <w:i w:val="0"/>
          <w:color w:val="000000"/>
          <w:sz w:val="22"/>
        </w:rPr>
        <w:t>, 2024, doi: 10.1016/j.asr.2024.07.016), ref36 (Humphreys et al., ION GNSS 2008), and ref38 (IEEE DataPort UAV Attack Dataset, doi: 10.21227/00dg-0d12).</w:t>
      </w:r>
    </w:p>
    <w:p>
      <w:r>
        <w:rPr>
          <w:rFonts w:ascii="Times New Roman" w:hAnsi="Times New Roman"/>
          <w:b/>
          <w:i w:val="0"/>
          <w:color w:val="0064B4"/>
          <w:sz w:val="22"/>
        </w:rPr>
        <w:t>Action:</w:t>
      </w:r>
      <w:r>
        <w:rPr>
          <w:rFonts w:ascii="Times New Roman" w:hAnsi="Times New Roman"/>
          <w:b w:val="0"/>
          <w:i w:val="0"/>
          <w:color w:val="0064B4"/>
          <w:sz w:val="22"/>
        </w:rPr>
        <w:t xml:space="preserve"> ref27, ref31, ref33 removed; ref30 and ref32 retained with complete bibliographic detail; ref34, ref35, ref36, ref38 added.</w:t>
      </w:r>
    </w:p>
    <w:p/>
    <w:p>
      <w:r>
        <w:rPr>
          <w:rFonts w:ascii="Times New Roman" w:hAnsi="Times New Roman"/>
          <w:b/>
          <w:i w:val="0"/>
          <w:color w:val="000000"/>
          <w:sz w:val="26"/>
        </w:rPr>
        <w:t>Reviewer 2</w:t>
      </w:r>
    </w:p>
    <w:p>
      <w:r>
        <w:rPr>
          <w:rFonts w:ascii="Times New Roman" w:hAnsi="Times New Roman"/>
          <w:b/>
          <w:i w:val="0"/>
          <w:color w:val="B43C3C"/>
          <w:sz w:val="22"/>
        </w:rPr>
        <w:t>[Reviewer 2, Comment 1]</w:t>
      </w:r>
    </w:p>
    <w:p>
      <w:pPr>
        <w:ind w:left="576"/>
      </w:pPr>
      <w:r>
        <w:rPr>
          <w:rFonts w:ascii="Times New Roman" w:hAnsi="Times New Roman"/>
          <w:b w:val="0"/>
          <w:i/>
          <w:color w:val="000000"/>
          <w:sz w:val="22"/>
        </w:rPr>
        <w:t>"The notation is inconsistent across sections. A unified notation table would help clarity."</w:t>
      </w:r>
    </w:p>
    <w:p>
      <w:r>
        <w:rPr>
          <w:rFonts w:ascii="Times New Roman" w:hAnsi="Times New Roman"/>
          <w:b/>
          <w:i w:val="0"/>
          <w:color w:val="000000"/>
          <w:sz w:val="22"/>
        </w:rPr>
        <w:t>Response:</w:t>
      </w:r>
      <w:r>
        <w:rPr>
          <w:rFonts w:ascii="Times New Roman" w:hAnsi="Times New Roman"/>
          <w:b w:val="0"/>
          <w:i w:val="0"/>
          <w:color w:val="000000"/>
          <w:sz w:val="22"/>
        </w:rPr>
        <w:t xml:space="preserve"> Section III now opens with the following notation table, which serves as the single authoritative reference for all symbols used in the framework and case-study sections.</w:t>
      </w:r>
    </w:p>
    <w:tbl>
      <w:tblPr>
        <w:tblStyle w:val="TableGrid"/>
        <w:tblW w:type="auto" w:w="0"/>
        <w:tblLook w:firstColumn="1" w:firstRow="1" w:lastColumn="0" w:lastRow="0" w:noHBand="0" w:noVBand="1" w:val="04A0"/>
      </w:tblPr>
      <w:tblGrid>
        <w:gridCol w:w="3135"/>
        <w:gridCol w:w="3135"/>
        <w:gridCol w:w="3135"/>
      </w:tblGrid>
      <w:tr>
        <w:tc>
          <w:tcPr>
            <w:tcW w:type="dxa" w:w="3135"/>
          </w:tcPr>
          <w:p>
            <w:r>
              <w:rPr>
                <w:rFonts w:ascii="Times New Roman" w:hAnsi="Times New Roman"/>
                <w:b/>
                <w:i w:val="0"/>
                <w:color w:val="000000"/>
                <w:sz w:val="22"/>
              </w:rPr>
              <w:t>Symbol</w:t>
            </w:r>
          </w:p>
        </w:tc>
        <w:tc>
          <w:tcPr>
            <w:tcW w:type="dxa" w:w="3135"/>
          </w:tcPr>
          <w:p>
            <w:r>
              <w:rPr>
                <w:rFonts w:ascii="Times New Roman" w:hAnsi="Times New Roman"/>
                <w:b/>
                <w:i w:val="0"/>
                <w:color w:val="000000"/>
                <w:sz w:val="22"/>
              </w:rPr>
              <w:t>Meaning</w:t>
            </w:r>
          </w:p>
        </w:tc>
        <w:tc>
          <w:tcPr>
            <w:tcW w:type="dxa" w:w="3135"/>
          </w:tcPr>
          <w:p>
            <w:r>
              <w:rPr>
                <w:rFonts w:ascii="Times New Roman" w:hAnsi="Times New Roman"/>
                <w:b/>
                <w:i w:val="0"/>
                <w:color w:val="000000"/>
                <w:sz w:val="22"/>
              </w:rPr>
              <w:t>Units</w:t>
            </w:r>
          </w:p>
        </w:tc>
      </w:tr>
      <w:tr>
        <w:tc>
          <w:tcPr>
            <w:tcW w:type="dxa" w:w="3135"/>
          </w:tcPr>
          <w:p>
            <w:r>
              <w:rPr>
                <w:rFonts w:ascii="Times New Roman" w:hAnsi="Times New Roman"/>
                <w:b w:val="0"/>
                <w:i w:val="0"/>
                <w:color w:val="000000"/>
                <w:sz w:val="22"/>
              </w:rPr>
              <w:t>k</w:t>
            </w:r>
          </w:p>
        </w:tc>
        <w:tc>
          <w:tcPr>
            <w:tcW w:type="dxa" w:w="3135"/>
          </w:tcPr>
          <w:p>
            <w:r>
              <w:rPr>
                <w:rFonts w:ascii="Times New Roman" w:hAnsi="Times New Roman"/>
                <w:b w:val="0"/>
                <w:i w:val="0"/>
                <w:color w:val="000000"/>
                <w:sz w:val="22"/>
              </w:rPr>
              <w:t>window index (decision step)</w:t>
            </w:r>
          </w:p>
        </w:tc>
        <w:tc>
          <w:tcPr>
            <w:tcW w:type="dxa" w:w="3135"/>
          </w:tcPr>
          <w:p>
            <w:r>
              <w:rPr>
                <w:rFonts w:ascii="Times New Roman" w:hAnsi="Times New Roman"/>
                <w:b w:val="0"/>
                <w:i w:val="0"/>
                <w:color w:val="000000"/>
                <w:sz w:val="22"/>
              </w:rPr>
              <w:t>—</w:t>
            </w:r>
          </w:p>
        </w:tc>
      </w:tr>
      <w:tr>
        <w:tc>
          <w:tcPr>
            <w:tcW w:type="dxa" w:w="3135"/>
          </w:tcPr>
          <w:p>
            <w:r>
              <w:rPr>
                <w:rFonts w:ascii="Times New Roman" w:hAnsi="Times New Roman"/>
                <w:b w:val="0"/>
                <w:i w:val="0"/>
                <w:color w:val="000000"/>
                <w:sz w:val="22"/>
              </w:rPr>
              <w:t>τ_k</w:t>
            </w:r>
          </w:p>
        </w:tc>
        <w:tc>
          <w:tcPr>
            <w:tcW w:type="dxa" w:w="3135"/>
          </w:tcPr>
          <w:p>
            <w:r>
              <w:rPr>
                <w:rFonts w:ascii="Times New Roman" w:hAnsi="Times New Roman"/>
                <w:b w:val="0"/>
                <w:i w:val="0"/>
                <w:color w:val="000000"/>
                <w:sz w:val="22"/>
              </w:rPr>
              <w:t xml:space="preserve">timestamp of the </w:t>
            </w:r>
            <w:r>
              <w:rPr>
                <w:rFonts w:ascii="Times New Roman" w:hAnsi="Times New Roman"/>
                <w:b w:val="0"/>
                <w:i/>
                <w:color w:val="000000"/>
                <w:sz w:val="22"/>
              </w:rPr>
              <w:t>k</w:t>
            </w:r>
            <w:r>
              <w:rPr>
                <w:rFonts w:ascii="Times New Roman" w:hAnsi="Times New Roman"/>
                <w:b w:val="0"/>
                <w:i w:val="0"/>
                <w:color w:val="000000"/>
                <w:sz w:val="22"/>
              </w:rPr>
              <w:t>-th window (end-point)</w:t>
            </w:r>
          </w:p>
        </w:tc>
        <w:tc>
          <w:tcPr>
            <w:tcW w:type="dxa" w:w="3135"/>
          </w:tcPr>
          <w:p>
            <w:r>
              <w:rPr>
                <w:rFonts w:ascii="Times New Roman" w:hAnsi="Times New Roman"/>
                <w:b w:val="0"/>
                <w:i w:val="0"/>
                <w:color w:val="000000"/>
                <w:sz w:val="22"/>
              </w:rPr>
              <w:t>s</w:t>
            </w:r>
          </w:p>
        </w:tc>
      </w:tr>
      <w:tr>
        <w:tc>
          <w:tcPr>
            <w:tcW w:type="dxa" w:w="3135"/>
          </w:tcPr>
          <w:p>
            <w:r>
              <w:rPr>
                <w:rFonts w:ascii="Times New Roman" w:hAnsi="Times New Roman"/>
                <w:b w:val="0"/>
                <w:i w:val="0"/>
                <w:color w:val="000000"/>
                <w:sz w:val="22"/>
              </w:rPr>
              <w:t>t_s</w:t>
            </w:r>
          </w:p>
        </w:tc>
        <w:tc>
          <w:tcPr>
            <w:tcW w:type="dxa" w:w="3135"/>
          </w:tcPr>
          <w:p>
            <w:r>
              <w:rPr>
                <w:rFonts w:ascii="Times New Roman" w:hAnsi="Times New Roman"/>
                <w:b w:val="0"/>
                <w:i w:val="0"/>
                <w:color w:val="000000"/>
                <w:sz w:val="22"/>
              </w:rPr>
              <w:t>attack onset time</w:t>
            </w:r>
          </w:p>
        </w:tc>
        <w:tc>
          <w:tcPr>
            <w:tcW w:type="dxa" w:w="3135"/>
          </w:tcPr>
          <w:p>
            <w:r>
              <w:rPr>
                <w:rFonts w:ascii="Times New Roman" w:hAnsi="Times New Roman"/>
                <w:b w:val="0"/>
                <w:i w:val="0"/>
                <w:color w:val="000000"/>
                <w:sz w:val="22"/>
              </w:rPr>
              <w:t>s</w:t>
            </w:r>
          </w:p>
        </w:tc>
      </w:tr>
      <w:tr>
        <w:tc>
          <w:tcPr>
            <w:tcW w:type="dxa" w:w="3135"/>
          </w:tcPr>
          <w:p>
            <w:r>
              <w:rPr>
                <w:rFonts w:ascii="Times New Roman" w:hAnsi="Times New Roman"/>
                <w:b w:val="0"/>
                <w:i w:val="0"/>
                <w:color w:val="000000"/>
                <w:sz w:val="22"/>
              </w:rPr>
              <w:t>t_d</w:t>
            </w:r>
          </w:p>
        </w:tc>
        <w:tc>
          <w:tcPr>
            <w:tcW w:type="dxa" w:w="3135"/>
          </w:tcPr>
          <w:p>
            <w:r>
              <w:rPr>
                <w:rFonts w:ascii="Times New Roman" w:hAnsi="Times New Roman"/>
                <w:b w:val="0"/>
                <w:i w:val="0"/>
                <w:color w:val="000000"/>
                <w:sz w:val="22"/>
              </w:rPr>
              <w:t>first detection time after t_s</w:t>
            </w:r>
          </w:p>
        </w:tc>
        <w:tc>
          <w:tcPr>
            <w:tcW w:type="dxa" w:w="3135"/>
          </w:tcPr>
          <w:p>
            <w:r>
              <w:rPr>
                <w:rFonts w:ascii="Times New Roman" w:hAnsi="Times New Roman"/>
                <w:b w:val="0"/>
                <w:i w:val="0"/>
                <w:color w:val="000000"/>
                <w:sz w:val="22"/>
              </w:rPr>
              <w:t>s</w:t>
            </w:r>
          </w:p>
        </w:tc>
      </w:tr>
      <w:tr>
        <w:tc>
          <w:tcPr>
            <w:tcW w:type="dxa" w:w="3135"/>
          </w:tcPr>
          <w:p>
            <w:r>
              <w:rPr>
                <w:rFonts w:ascii="Times New Roman" w:hAnsi="Times New Roman"/>
                <w:b w:val="0"/>
                <w:i w:val="0"/>
                <w:color w:val="000000"/>
                <w:sz w:val="22"/>
              </w:rPr>
              <w:t>δ_k = t_d − t_s</w:t>
            </w:r>
          </w:p>
        </w:tc>
        <w:tc>
          <w:tcPr>
            <w:tcW w:type="dxa" w:w="3135"/>
          </w:tcPr>
          <w:p>
            <w:r>
              <w:rPr>
                <w:rFonts w:ascii="Times New Roman" w:hAnsi="Times New Roman"/>
                <w:b w:val="0"/>
                <w:i w:val="0"/>
                <w:color w:val="000000"/>
                <w:sz w:val="22"/>
              </w:rPr>
              <w:t>detection delay</w:t>
            </w:r>
          </w:p>
        </w:tc>
        <w:tc>
          <w:tcPr>
            <w:tcW w:type="dxa" w:w="3135"/>
          </w:tcPr>
          <w:p>
            <w:r>
              <w:rPr>
                <w:rFonts w:ascii="Times New Roman" w:hAnsi="Times New Roman"/>
                <w:b w:val="0"/>
                <w:i w:val="0"/>
                <w:color w:val="000000"/>
                <w:sz w:val="22"/>
              </w:rPr>
              <w:t>s</w:t>
            </w:r>
          </w:p>
        </w:tc>
      </w:tr>
      <w:tr>
        <w:tc>
          <w:tcPr>
            <w:tcW w:type="dxa" w:w="3135"/>
          </w:tcPr>
          <w:p>
            <w:r>
              <w:rPr>
                <w:rFonts w:ascii="Times New Roman" w:hAnsi="Times New Roman"/>
                <w:b w:val="0"/>
                <w:i w:val="0"/>
                <w:color w:val="000000"/>
                <w:sz w:val="22"/>
              </w:rPr>
              <w:t>Δt</w:t>
            </w:r>
          </w:p>
        </w:tc>
        <w:tc>
          <w:tcPr>
            <w:tcW w:type="dxa" w:w="3135"/>
          </w:tcPr>
          <w:p>
            <w:r>
              <w:rPr>
                <w:rFonts w:ascii="Times New Roman" w:hAnsi="Times New Roman"/>
                <w:b w:val="0"/>
                <w:i w:val="0"/>
                <w:color w:val="000000"/>
                <w:sz w:val="22"/>
              </w:rPr>
              <w:t>detection time budget (default 5 s)</w:t>
            </w:r>
          </w:p>
        </w:tc>
        <w:tc>
          <w:tcPr>
            <w:tcW w:type="dxa" w:w="3135"/>
          </w:tcPr>
          <w:p>
            <w:r>
              <w:rPr>
                <w:rFonts w:ascii="Times New Roman" w:hAnsi="Times New Roman"/>
                <w:b w:val="0"/>
                <w:i w:val="0"/>
                <w:color w:val="000000"/>
                <w:sz w:val="22"/>
              </w:rPr>
              <w:t>s</w:t>
            </w:r>
          </w:p>
        </w:tc>
      </w:tr>
      <w:tr>
        <w:tc>
          <w:tcPr>
            <w:tcW w:type="dxa" w:w="3135"/>
          </w:tcPr>
          <w:p>
            <w:r>
              <w:rPr>
                <w:rFonts w:ascii="Times New Roman" w:hAnsi="Times New Roman"/>
                <w:b w:val="0"/>
                <w:i w:val="0"/>
                <w:color w:val="000000"/>
                <w:sz w:val="22"/>
              </w:rPr>
              <w:t>L</w:t>
            </w:r>
          </w:p>
        </w:tc>
        <w:tc>
          <w:tcPr>
            <w:tcW w:type="dxa" w:w="3135"/>
          </w:tcPr>
          <w:p>
            <w:r>
              <w:rPr>
                <w:rFonts w:ascii="Times New Roman" w:hAnsi="Times New Roman"/>
                <w:b w:val="0"/>
                <w:i w:val="0"/>
                <w:color w:val="000000"/>
                <w:sz w:val="22"/>
              </w:rPr>
              <w:t>window length (number of samples)</w:t>
            </w:r>
          </w:p>
        </w:tc>
        <w:tc>
          <w:tcPr>
            <w:tcW w:type="dxa" w:w="3135"/>
          </w:tcPr>
          <w:p>
            <w:r>
              <w:rPr>
                <w:rFonts w:ascii="Times New Roman" w:hAnsi="Times New Roman"/>
                <w:b w:val="0"/>
                <w:i w:val="0"/>
                <w:color w:val="000000"/>
                <w:sz w:val="22"/>
              </w:rPr>
              <w:t>samples</w:t>
            </w:r>
          </w:p>
        </w:tc>
      </w:tr>
      <w:tr>
        <w:tc>
          <w:tcPr>
            <w:tcW w:type="dxa" w:w="3135"/>
          </w:tcPr>
          <w:p>
            <w:r>
              <w:rPr>
                <w:rFonts w:ascii="Times New Roman" w:hAnsi="Times New Roman"/>
                <w:b w:val="0"/>
                <w:i w:val="0"/>
                <w:color w:val="000000"/>
                <w:sz w:val="22"/>
              </w:rPr>
              <w:t>S</w:t>
            </w:r>
          </w:p>
        </w:tc>
        <w:tc>
          <w:tcPr>
            <w:tcW w:type="dxa" w:w="3135"/>
          </w:tcPr>
          <w:p>
            <w:r>
              <w:rPr>
                <w:rFonts w:ascii="Times New Roman" w:hAnsi="Times New Roman"/>
                <w:b w:val="0"/>
                <w:i w:val="0"/>
                <w:color w:val="000000"/>
                <w:sz w:val="22"/>
              </w:rPr>
              <w:t>window stride (step size)</w:t>
            </w:r>
          </w:p>
        </w:tc>
        <w:tc>
          <w:tcPr>
            <w:tcW w:type="dxa" w:w="3135"/>
          </w:tcPr>
          <w:p>
            <w:r>
              <w:rPr>
                <w:rFonts w:ascii="Times New Roman" w:hAnsi="Times New Roman"/>
                <w:b w:val="0"/>
                <w:i w:val="0"/>
                <w:color w:val="000000"/>
                <w:sz w:val="22"/>
              </w:rPr>
              <w:t>samples</w:t>
            </w:r>
          </w:p>
        </w:tc>
      </w:tr>
      <w:tr>
        <w:tc>
          <w:tcPr>
            <w:tcW w:type="dxa" w:w="3135"/>
          </w:tcPr>
          <w:p>
            <w:r>
              <w:rPr>
                <w:rFonts w:ascii="Times New Roman" w:hAnsi="Times New Roman"/>
                <w:b w:val="0"/>
                <w:i w:val="0"/>
                <w:color w:val="000000"/>
                <w:sz w:val="22"/>
              </w:rPr>
              <w:t>f_s</w:t>
            </w:r>
          </w:p>
        </w:tc>
        <w:tc>
          <w:tcPr>
            <w:tcW w:type="dxa" w:w="3135"/>
          </w:tcPr>
          <w:p>
            <w:r>
              <w:rPr>
                <w:rFonts w:ascii="Times New Roman" w:hAnsi="Times New Roman"/>
                <w:b w:val="0"/>
                <w:i w:val="0"/>
                <w:color w:val="000000"/>
                <w:sz w:val="22"/>
              </w:rPr>
              <w:t>sensor sampling rate (10 Hz)</w:t>
            </w:r>
          </w:p>
        </w:tc>
        <w:tc>
          <w:tcPr>
            <w:tcW w:type="dxa" w:w="3135"/>
          </w:tcPr>
          <w:p>
            <w:r>
              <w:rPr>
                <w:rFonts w:ascii="Times New Roman" w:hAnsi="Times New Roman"/>
                <w:b w:val="0"/>
                <w:i w:val="0"/>
                <w:color w:val="000000"/>
                <w:sz w:val="22"/>
              </w:rPr>
              <w:t>Hz</w:t>
            </w:r>
          </w:p>
        </w:tc>
      </w:tr>
      <w:tr>
        <w:tc>
          <w:tcPr>
            <w:tcW w:type="dxa" w:w="3135"/>
          </w:tcPr>
          <w:p>
            <w:r>
              <w:rPr>
                <w:rFonts w:ascii="Times New Roman" w:hAnsi="Times New Roman"/>
                <w:b w:val="0"/>
                <w:i w:val="0"/>
                <w:color w:val="000000"/>
                <w:sz w:val="22"/>
              </w:rPr>
              <w:t>K</w:t>
            </w:r>
          </w:p>
        </w:tc>
        <w:tc>
          <w:tcPr>
            <w:tcW w:type="dxa" w:w="3135"/>
          </w:tcPr>
          <w:p>
            <w:r>
              <w:rPr>
                <w:rFonts w:ascii="Times New Roman" w:hAnsi="Times New Roman"/>
                <w:b w:val="0"/>
                <w:i w:val="0"/>
                <w:color w:val="000000"/>
                <w:sz w:val="22"/>
              </w:rPr>
              <w:t>number of windows per flight</w:t>
            </w:r>
          </w:p>
        </w:tc>
        <w:tc>
          <w:tcPr>
            <w:tcW w:type="dxa" w:w="3135"/>
          </w:tcPr>
          <w:p>
            <w:r>
              <w:rPr>
                <w:rFonts w:ascii="Times New Roman" w:hAnsi="Times New Roman"/>
                <w:b w:val="0"/>
                <w:i w:val="0"/>
                <w:color w:val="000000"/>
                <w:sz w:val="22"/>
              </w:rPr>
              <w:t>—</w:t>
            </w:r>
          </w:p>
        </w:tc>
      </w:tr>
      <w:tr>
        <w:tc>
          <w:tcPr>
            <w:tcW w:type="dxa" w:w="3135"/>
          </w:tcPr>
          <w:p>
            <w:r>
              <w:rPr>
                <w:rFonts w:ascii="Times New Roman" w:hAnsi="Times New Roman"/>
                <w:b w:val="0"/>
                <w:i w:val="0"/>
                <w:color w:val="000000"/>
                <w:sz w:val="22"/>
              </w:rPr>
              <w:t>N</w:t>
            </w:r>
          </w:p>
        </w:tc>
        <w:tc>
          <w:tcPr>
            <w:tcW w:type="dxa" w:w="3135"/>
          </w:tcPr>
          <w:p>
            <w:r>
              <w:rPr>
                <w:rFonts w:ascii="Times New Roman" w:hAnsi="Times New Roman"/>
                <w:b w:val="0"/>
                <w:i w:val="0"/>
                <w:color w:val="000000"/>
                <w:sz w:val="22"/>
              </w:rPr>
              <w:t>total number of windows in a split</w:t>
            </w:r>
          </w:p>
        </w:tc>
        <w:tc>
          <w:tcPr>
            <w:tcW w:type="dxa" w:w="3135"/>
          </w:tcPr>
          <w:p>
            <w:r>
              <w:rPr>
                <w:rFonts w:ascii="Times New Roman" w:hAnsi="Times New Roman"/>
                <w:b w:val="0"/>
                <w:i w:val="0"/>
                <w:color w:val="000000"/>
                <w:sz w:val="22"/>
              </w:rPr>
              <w:t>—</w:t>
            </w:r>
          </w:p>
        </w:tc>
      </w:tr>
      <w:tr>
        <w:tc>
          <w:tcPr>
            <w:tcW w:type="dxa" w:w="3135"/>
          </w:tcPr>
          <w:p>
            <w:r>
              <w:rPr>
                <w:rFonts w:ascii="Times New Roman" w:hAnsi="Times New Roman"/>
                <w:b w:val="0"/>
                <w:i w:val="0"/>
                <w:color w:val="000000"/>
                <w:sz w:val="22"/>
              </w:rPr>
              <w:t>F</w:t>
            </w:r>
          </w:p>
        </w:tc>
        <w:tc>
          <w:tcPr>
            <w:tcW w:type="dxa" w:w="3135"/>
          </w:tcPr>
          <w:p>
            <w:r>
              <w:rPr>
                <w:rFonts w:ascii="Times New Roman" w:hAnsi="Times New Roman"/>
                <w:b w:val="0"/>
                <w:i w:val="0"/>
                <w:color w:val="000000"/>
                <w:sz w:val="22"/>
              </w:rPr>
              <w:t>feature dimensionality (state vector)</w:t>
            </w:r>
          </w:p>
        </w:tc>
        <w:tc>
          <w:tcPr>
            <w:tcW w:type="dxa" w:w="3135"/>
          </w:tcPr>
          <w:p>
            <w:r>
              <w:rPr>
                <w:rFonts w:ascii="Times New Roman" w:hAnsi="Times New Roman"/>
                <w:b w:val="0"/>
                <w:i w:val="0"/>
                <w:color w:val="000000"/>
                <w:sz w:val="22"/>
              </w:rPr>
              <w:t>—</w:t>
            </w:r>
          </w:p>
        </w:tc>
      </w:tr>
      <w:tr>
        <w:tc>
          <w:tcPr>
            <w:tcW w:type="dxa" w:w="3135"/>
          </w:tcPr>
          <w:p>
            <w:r>
              <w:rPr>
                <w:rFonts w:ascii="Times New Roman" w:hAnsi="Times New Roman"/>
                <w:b w:val="0"/>
                <w:i w:val="0"/>
                <w:color w:val="000000"/>
                <w:sz w:val="22"/>
              </w:rPr>
              <w:t>ŷ_k ∈ {0,1}</w:t>
            </w:r>
          </w:p>
        </w:tc>
        <w:tc>
          <w:tcPr>
            <w:tcW w:type="dxa" w:w="3135"/>
          </w:tcPr>
          <w:p>
            <w:r>
              <w:rPr>
                <w:rFonts w:ascii="Times New Roman" w:hAnsi="Times New Roman"/>
                <w:b w:val="0"/>
                <w:i w:val="0"/>
                <w:color w:val="000000"/>
                <w:sz w:val="22"/>
              </w:rPr>
              <w:t>binary detector decision at step k</w:t>
            </w:r>
          </w:p>
        </w:tc>
        <w:tc>
          <w:tcPr>
            <w:tcW w:type="dxa" w:w="3135"/>
          </w:tcPr>
          <w:p>
            <w:r>
              <w:rPr>
                <w:rFonts w:ascii="Times New Roman" w:hAnsi="Times New Roman"/>
                <w:b w:val="0"/>
                <w:i w:val="0"/>
                <w:color w:val="000000"/>
                <w:sz w:val="22"/>
              </w:rPr>
              <w:t>—</w:t>
            </w:r>
          </w:p>
        </w:tc>
      </w:tr>
      <w:tr>
        <w:tc>
          <w:tcPr>
            <w:tcW w:type="dxa" w:w="3135"/>
          </w:tcPr>
          <w:p>
            <w:r>
              <w:rPr>
                <w:rFonts w:ascii="Times New Roman" w:hAnsi="Times New Roman"/>
                <w:b w:val="0"/>
                <w:i w:val="0"/>
                <w:color w:val="000000"/>
                <w:sz w:val="22"/>
              </w:rPr>
              <w:t>DR@Δt</w:t>
            </w:r>
          </w:p>
        </w:tc>
        <w:tc>
          <w:tcPr>
            <w:tcW w:type="dxa" w:w="3135"/>
          </w:tcPr>
          <w:p>
            <w:r>
              <w:rPr>
                <w:rFonts w:ascii="Times New Roman" w:hAnsi="Times New Roman"/>
                <w:b w:val="0"/>
                <w:i w:val="0"/>
                <w:color w:val="000000"/>
                <w:sz w:val="22"/>
              </w:rPr>
              <w:t>detection rate at time budget Δt</w:t>
            </w:r>
          </w:p>
        </w:tc>
        <w:tc>
          <w:tcPr>
            <w:tcW w:type="dxa" w:w="3135"/>
          </w:tcPr>
          <w:p>
            <w:r>
              <w:rPr>
                <w:rFonts w:ascii="Times New Roman" w:hAnsi="Times New Roman"/>
                <w:b w:val="0"/>
                <w:i w:val="0"/>
                <w:color w:val="000000"/>
                <w:sz w:val="22"/>
              </w:rPr>
              <w:t>—</w:t>
            </w:r>
          </w:p>
        </w:tc>
      </w:tr>
      <w:tr>
        <w:tc>
          <w:tcPr>
            <w:tcW w:type="dxa" w:w="3135"/>
          </w:tcPr>
          <w:p>
            <w:r>
              <w:rPr>
                <w:rFonts w:ascii="Times New Roman" w:hAnsi="Times New Roman"/>
                <w:b w:val="0"/>
                <w:i w:val="0"/>
                <w:color w:val="000000"/>
                <w:sz w:val="22"/>
              </w:rPr>
              <w:t>ADD</w:t>
            </w:r>
          </w:p>
        </w:tc>
        <w:tc>
          <w:tcPr>
            <w:tcW w:type="dxa" w:w="3135"/>
          </w:tcPr>
          <w:p>
            <w:r>
              <w:rPr>
                <w:rFonts w:ascii="Times New Roman" w:hAnsi="Times New Roman"/>
                <w:b w:val="0"/>
                <w:i w:val="0"/>
                <w:color w:val="000000"/>
                <w:sz w:val="22"/>
              </w:rPr>
              <w:t>average detection delay</w:t>
            </w:r>
          </w:p>
        </w:tc>
        <w:tc>
          <w:tcPr>
            <w:tcW w:type="dxa" w:w="3135"/>
          </w:tcPr>
          <w:p>
            <w:r>
              <w:rPr>
                <w:rFonts w:ascii="Times New Roman" w:hAnsi="Times New Roman"/>
                <w:b w:val="0"/>
                <w:i w:val="0"/>
                <w:color w:val="000000"/>
                <w:sz w:val="22"/>
              </w:rPr>
              <w:t>s</w:t>
            </w:r>
          </w:p>
        </w:tc>
      </w:tr>
      <w:tr>
        <w:tc>
          <w:tcPr>
            <w:tcW w:type="dxa" w:w="3135"/>
          </w:tcPr>
          <w:p>
            <w:r>
              <w:rPr>
                <w:rFonts w:ascii="Times New Roman" w:hAnsi="Times New Roman"/>
                <w:b w:val="0"/>
                <w:i w:val="0"/>
                <w:color w:val="000000"/>
                <w:sz w:val="22"/>
              </w:rPr>
              <w:t>MTBFA</w:t>
            </w:r>
          </w:p>
        </w:tc>
        <w:tc>
          <w:tcPr>
            <w:tcW w:type="dxa" w:w="3135"/>
          </w:tcPr>
          <w:p>
            <w:r>
              <w:rPr>
                <w:rFonts w:ascii="Times New Roman" w:hAnsi="Times New Roman"/>
                <w:b w:val="0"/>
                <w:i w:val="0"/>
                <w:color w:val="000000"/>
                <w:sz w:val="22"/>
              </w:rPr>
              <w:t>mean time between false alarms</w:t>
            </w:r>
          </w:p>
        </w:tc>
        <w:tc>
          <w:tcPr>
            <w:tcW w:type="dxa" w:w="3135"/>
          </w:tcPr>
          <w:p>
            <w:r>
              <w:rPr>
                <w:rFonts w:ascii="Times New Roman" w:hAnsi="Times New Roman"/>
                <w:b w:val="0"/>
                <w:i w:val="0"/>
                <w:color w:val="000000"/>
                <w:sz w:val="22"/>
              </w:rPr>
              <w:t>h</w:t>
            </w:r>
          </w:p>
        </w:tc>
      </w:tr>
    </w:tbl>
    <w:p>
      <w:r>
        <w:rPr>
          <w:rFonts w:ascii="Times New Roman" w:hAnsi="Times New Roman"/>
          <w:b w:val="0"/>
          <w:i w:val="0"/>
          <w:color w:val="000000"/>
          <w:sz w:val="22"/>
        </w:rPr>
        <w:t xml:space="preserve">Note: the false-alarm event set is denoted </w:t>
      </w:r>
      <w:r>
        <w:rPr>
          <w:rFonts w:ascii="Times New Roman" w:hAnsi="Times New Roman"/>
          <w:b/>
          <w:i w:val="0"/>
          <w:color w:val="000000"/>
          <w:sz w:val="22"/>
        </w:rPr>
        <w:t>𝓕</w:t>
      </w:r>
      <w:r>
        <w:rPr>
          <w:rFonts w:ascii="Times New Roman" w:hAnsi="Times New Roman"/>
          <w:b w:val="0"/>
          <w:i w:val="0"/>
          <w:color w:val="000000"/>
          <w:sz w:val="22"/>
        </w:rPr>
        <w:t xml:space="preserve"> (calligraphic F) in the algorithm (Section III-B), distinct from the scalar F used for feature dimensionality.</w:t>
      </w:r>
    </w:p>
    <w:p>
      <w:r>
        <w:rPr>
          <w:rFonts w:ascii="Times New Roman" w:hAnsi="Times New Roman"/>
          <w:b/>
          <w:i w:val="0"/>
          <w:color w:val="0064B4"/>
          <w:sz w:val="22"/>
        </w:rPr>
        <w:t>Action:</w:t>
      </w:r>
      <w:r>
        <w:rPr>
          <w:rFonts w:ascii="Times New Roman" w:hAnsi="Times New Roman"/>
          <w:b w:val="0"/>
          <w:i w:val="0"/>
          <w:color w:val="0064B4"/>
          <w:sz w:val="22"/>
        </w:rPr>
        <w:t xml:space="preserve"> The notation table is added to Section III; all symbols are consistent with this table throughout the manuscript.</w:t>
      </w:r>
    </w:p>
    <w:p>
      <w:r>
        <w:rPr>
          <w:rFonts w:ascii="Times New Roman" w:hAnsi="Times New Roman"/>
          <w:b/>
          <w:i w:val="0"/>
          <w:color w:val="B43C3C"/>
          <w:sz w:val="22"/>
        </w:rPr>
        <w:t>[Reviewer 2, Comment 2]</w:t>
      </w:r>
    </w:p>
    <w:p>
      <w:pPr>
        <w:ind w:left="576"/>
      </w:pPr>
      <w:r>
        <w:rPr>
          <w:rFonts w:ascii="Times New Roman" w:hAnsi="Times New Roman"/>
          <w:b w:val="0"/>
          <w:i/>
          <w:color w:val="000000"/>
          <w:sz w:val="22"/>
        </w:rPr>
        <w:t>"The FP event aggregation mechanism is not illustrated with a concrete example."</w:t>
      </w:r>
    </w:p>
    <w:p>
      <w:r>
        <w:rPr>
          <w:rFonts w:ascii="Times New Roman" w:hAnsi="Times New Roman"/>
          <w:b/>
          <w:i w:val="0"/>
          <w:color w:val="000000"/>
          <w:sz w:val="22"/>
        </w:rPr>
        <w:t>Response:</w:t>
      </w:r>
      <w:r>
        <w:rPr>
          <w:rFonts w:ascii="Times New Roman" w:hAnsi="Times New Roman"/>
          <w:b w:val="0"/>
          <w:i w:val="0"/>
          <w:color w:val="000000"/>
          <w:sz w:val="22"/>
        </w:rPr>
        <w:t xml:space="preserve"> Section III-B-2 now provides three complementary treatments of the rising-edge aggregation logic: a full algorithmic specification, a concrete sequence-level worked example, and the precision–MTBFA paradox figure.</w:t>
      </w:r>
    </w:p>
    <w:p>
      <w:r>
        <w:rPr>
          <w:rFonts w:ascii="Times New Roman" w:hAnsi="Times New Roman"/>
          <w:b w:val="0"/>
          <w:i w:val="0"/>
          <w:color w:val="000000"/>
          <w:sz w:val="22"/>
        </w:rPr>
        <w:t xml:space="preserve">The rising-edge rule is: a false-positive </w:t>
      </w:r>
      <w:r>
        <w:rPr>
          <w:rFonts w:ascii="Times New Roman" w:hAnsi="Times New Roman"/>
          <w:b w:val="0"/>
          <w:i/>
          <w:color w:val="000000"/>
          <w:sz w:val="22"/>
        </w:rPr>
        <w:t>event</w:t>
      </w:r>
      <w:r>
        <w:rPr>
          <w:rFonts w:ascii="Times New Roman" w:hAnsi="Times New Roman"/>
          <w:b w:val="0"/>
          <w:i w:val="0"/>
          <w:color w:val="000000"/>
          <w:sz w:val="22"/>
        </w:rPr>
        <w:t xml:space="preserve"> starts when a window transitions from a negative to a positive prediction on a normal-flight segment, and continues until the prediction returns to negative. Consecutive positive windows are therefore merged into one event, which is the operationally meaningful unit because one sustained alarm demands one operator response regardless of how many windows it spans.</w:t>
      </w:r>
    </w:p>
    <w:p>
      <w:r>
        <w:rPr>
          <w:rFonts w:ascii="Times New Roman" w:hAnsi="Times New Roman"/>
          <w:b w:val="0"/>
          <w:i w:val="0"/>
          <w:color w:val="000000"/>
          <w:sz w:val="22"/>
        </w:rPr>
        <w:t>The worked example below uses a 30-window normal segment.</w:t>
      </w:r>
    </w:p>
    <w:p>
      <w:pPr>
        <w:ind w:left="454"/>
      </w:pPr>
      <w:r>
        <w:rPr>
          <w:rFonts w:ascii="Consolas" w:hAnsi="Consolas"/>
          <w:color w:val="000000"/>
          <w:sz w:val="18"/>
        </w:rPr>
        <w:t>window:  1 2 3 4 5 6 7 8 9 10 11 12 13 14 15 16 17 18 19 20 21 22 23 24 25 26 27 28 29 30</w:t>
        <w:br/>
        <w:t>predict: 0 1 1 0 0 0 1 0 0 0  0  0  0  0  0  1  1  1  1  1  1  0  0  0  0  0  0  0  0  0</w:t>
      </w:r>
    </w:p>
    <w:p>
      <w:r>
        <w:rPr>
          <w:rFonts w:ascii="Times New Roman" w:hAnsi="Times New Roman"/>
          <w:b w:val="0"/>
          <w:i w:val="0"/>
          <w:color w:val="000000"/>
          <w:sz w:val="22"/>
        </w:rPr>
        <w:t>Nine windows are positive (windows 2–3, window 7, and windows 16–21), but there are only three rising-edge transitions (at windows 2, 7, and 16). The window-level FPR is 9/30 = 30%; the event count is 3.</w:t>
      </w:r>
    </w:p>
    <w:p>
      <w:r>
        <w:rPr>
          <w:rFonts w:ascii="Times New Roman" w:hAnsi="Times New Roman"/>
          <w:b w:val="0"/>
          <w:i w:val="0"/>
          <w:color w:val="000000"/>
          <w:sz w:val="22"/>
        </w:rPr>
        <w:t xml:space="preserve">This aggregation creates the precision–MTBFA divergence illustrated in the table and figure below: a detector that fires many brief alarms may carry higher window-level precision than one that fires fewer, longer alarms, yet the briefer-alarm detector imposes </w:t>
      </w:r>
      <w:r>
        <w:rPr>
          <w:rFonts w:ascii="Times New Roman" w:hAnsi="Times New Roman"/>
          <w:b w:val="0"/>
          <w:i/>
          <w:color w:val="000000"/>
          <w:sz w:val="22"/>
        </w:rPr>
        <w:t>more</w:t>
      </w:r>
      <w:r>
        <w:rPr>
          <w:rFonts w:ascii="Times New Roman" w:hAnsi="Times New Roman"/>
          <w:b w:val="0"/>
          <w:i w:val="0"/>
          <w:color w:val="000000"/>
          <w:sz w:val="22"/>
        </w:rPr>
        <w:t xml:space="preserve"> operator workload because workload scales with event count, not window count.</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Pr>
                <w:rFonts w:ascii="Times New Roman" w:hAnsi="Times New Roman"/>
                <w:b/>
                <w:i w:val="0"/>
                <w:color w:val="000000"/>
                <w:sz w:val="22"/>
              </w:rPr>
              <w:t>Detector</w:t>
            </w:r>
          </w:p>
        </w:tc>
        <w:tc>
          <w:tcPr>
            <w:tcW w:type="dxa" w:w="1881"/>
          </w:tcPr>
          <w:p>
            <w:r>
              <w:rPr>
                <w:rFonts w:ascii="Times New Roman" w:hAnsi="Times New Roman"/>
                <w:b/>
                <w:i w:val="0"/>
                <w:color w:val="000000"/>
                <w:sz w:val="22"/>
              </w:rPr>
              <w:t>FP windows</w:t>
            </w:r>
          </w:p>
        </w:tc>
        <w:tc>
          <w:tcPr>
            <w:tcW w:type="dxa" w:w="1881"/>
          </w:tcPr>
          <w:p>
            <w:r>
              <w:rPr>
                <w:rFonts w:ascii="Times New Roman" w:hAnsi="Times New Roman"/>
                <w:b/>
                <w:i w:val="0"/>
                <w:color w:val="000000"/>
                <w:sz w:val="22"/>
              </w:rPr>
              <w:t>FP events</w:t>
            </w:r>
          </w:p>
        </w:tc>
        <w:tc>
          <w:tcPr>
            <w:tcW w:type="dxa" w:w="1881"/>
          </w:tcPr>
          <w:p>
            <w:r>
              <w:rPr>
                <w:rFonts w:ascii="Times New Roman" w:hAnsi="Times New Roman"/>
                <w:b/>
                <w:i w:val="0"/>
                <w:color w:val="000000"/>
                <w:sz w:val="22"/>
              </w:rPr>
              <w:t>Window-level precision</w:t>
            </w:r>
          </w:p>
        </w:tc>
        <w:tc>
          <w:tcPr>
            <w:tcW w:type="dxa" w:w="1881"/>
          </w:tcPr>
          <w:p>
            <w:r>
              <w:rPr>
                <w:rFonts w:ascii="Times New Roman" w:hAnsi="Times New Roman"/>
                <w:b/>
                <w:i w:val="0"/>
                <w:color w:val="000000"/>
                <w:sz w:val="22"/>
              </w:rPr>
              <w:t>MTBFA (h)</w:t>
            </w:r>
          </w:p>
        </w:tc>
      </w:tr>
      <w:tr>
        <w:tc>
          <w:tcPr>
            <w:tcW w:type="dxa" w:w="1881"/>
          </w:tcPr>
          <w:p>
            <w:r>
              <w:rPr>
                <w:rFonts w:ascii="Times New Roman" w:hAnsi="Times New Roman"/>
                <w:b w:val="0"/>
                <w:i w:val="0"/>
                <w:color w:val="000000"/>
                <w:sz w:val="22"/>
              </w:rPr>
              <w:t>A (many short alarms)</w:t>
            </w:r>
          </w:p>
        </w:tc>
        <w:tc>
          <w:tcPr>
            <w:tcW w:type="dxa" w:w="1881"/>
          </w:tcPr>
          <w:p>
            <w:r>
              <w:rPr>
                <w:rFonts w:ascii="Times New Roman" w:hAnsi="Times New Roman"/>
                <w:b w:val="0"/>
                <w:i w:val="0"/>
                <w:color w:val="000000"/>
                <w:sz w:val="22"/>
              </w:rPr>
              <w:t>100</w:t>
            </w:r>
          </w:p>
        </w:tc>
        <w:tc>
          <w:tcPr>
            <w:tcW w:type="dxa" w:w="1881"/>
          </w:tcPr>
          <w:p>
            <w:r>
              <w:rPr>
                <w:rFonts w:ascii="Times New Roman" w:hAnsi="Times New Roman"/>
                <w:b w:val="0"/>
                <w:i w:val="0"/>
                <w:color w:val="000000"/>
                <w:sz w:val="22"/>
              </w:rPr>
              <w:t>10</w:t>
            </w:r>
          </w:p>
        </w:tc>
        <w:tc>
          <w:tcPr>
            <w:tcW w:type="dxa" w:w="1881"/>
          </w:tcPr>
          <w:p>
            <w:r>
              <w:rPr>
                <w:rFonts w:ascii="Times New Roman" w:hAnsi="Times New Roman"/>
                <w:b w:val="0"/>
                <w:i w:val="0"/>
                <w:color w:val="000000"/>
                <w:sz w:val="22"/>
              </w:rPr>
              <w:t>0.92</w:t>
            </w:r>
          </w:p>
        </w:tc>
        <w:tc>
          <w:tcPr>
            <w:tcW w:type="dxa" w:w="1881"/>
          </w:tcPr>
          <w:p>
            <w:r>
              <w:rPr>
                <w:rFonts w:ascii="Times New Roman" w:hAnsi="Times New Roman"/>
                <w:b w:val="0"/>
                <w:i w:val="0"/>
                <w:color w:val="000000"/>
                <w:sz w:val="22"/>
              </w:rPr>
              <w:t>0.20</w:t>
            </w:r>
          </w:p>
        </w:tc>
      </w:tr>
      <w:tr>
        <w:tc>
          <w:tcPr>
            <w:tcW w:type="dxa" w:w="1881"/>
          </w:tcPr>
          <w:p>
            <w:r>
              <w:rPr>
                <w:rFonts w:ascii="Times New Roman" w:hAnsi="Times New Roman"/>
                <w:b w:val="0"/>
                <w:i w:val="0"/>
                <w:color w:val="000000"/>
                <w:sz w:val="22"/>
              </w:rPr>
              <w:t>B (few long alarms)</w:t>
            </w:r>
          </w:p>
        </w:tc>
        <w:tc>
          <w:tcPr>
            <w:tcW w:type="dxa" w:w="1881"/>
          </w:tcPr>
          <w:p>
            <w:r>
              <w:rPr>
                <w:rFonts w:ascii="Times New Roman" w:hAnsi="Times New Roman"/>
                <w:b w:val="0"/>
                <w:i w:val="0"/>
                <w:color w:val="000000"/>
                <w:sz w:val="22"/>
              </w:rPr>
              <w:t>200</w:t>
            </w:r>
          </w:p>
        </w:tc>
        <w:tc>
          <w:tcPr>
            <w:tcW w:type="dxa" w:w="1881"/>
          </w:tcPr>
          <w:p>
            <w:r>
              <w:rPr>
                <w:rFonts w:ascii="Times New Roman" w:hAnsi="Times New Roman"/>
                <w:b w:val="0"/>
                <w:i w:val="0"/>
                <w:color w:val="000000"/>
                <w:sz w:val="22"/>
              </w:rPr>
              <w:t>5</w:t>
            </w:r>
          </w:p>
        </w:tc>
        <w:tc>
          <w:tcPr>
            <w:tcW w:type="dxa" w:w="1881"/>
          </w:tcPr>
          <w:p>
            <w:r>
              <w:rPr>
                <w:rFonts w:ascii="Times New Roman" w:hAnsi="Times New Roman"/>
                <w:b w:val="0"/>
                <w:i w:val="0"/>
                <w:color w:val="000000"/>
                <w:sz w:val="22"/>
              </w:rPr>
              <w:t>0.85</w:t>
            </w:r>
          </w:p>
        </w:tc>
        <w:tc>
          <w:tcPr>
            <w:tcW w:type="dxa" w:w="1881"/>
          </w:tcPr>
          <w:p>
            <w:r>
              <w:rPr>
                <w:rFonts w:ascii="Times New Roman" w:hAnsi="Times New Roman"/>
                <w:b/>
                <w:i w:val="0"/>
                <w:color w:val="000000"/>
                <w:sz w:val="22"/>
              </w:rPr>
              <w:t>0.40</w:t>
            </w:r>
          </w:p>
        </w:tc>
      </w:tr>
    </w:tbl>
    <w:p>
      <w:pPr>
        <w:jc w:val="center"/>
      </w:pPr>
      <w:r>
        <w:drawing>
          <wp:inline xmlns:a="http://schemas.openxmlformats.org/drawingml/2006/main" xmlns:pic="http://schemas.openxmlformats.org/drawingml/2006/picture">
            <wp:extent cx="5029200" cy="3932704"/>
            <wp:docPr id="2" name="Picture 2"/>
            <wp:cNvGraphicFramePr>
              <a:graphicFrameLocks noChangeAspect="1"/>
            </wp:cNvGraphicFramePr>
            <a:graphic>
              <a:graphicData uri="http://schemas.openxmlformats.org/drawingml/2006/picture">
                <pic:pic>
                  <pic:nvPicPr>
                    <pic:cNvPr id="0" name="fig_b3_precision_mtbfa_paradox.png"/>
                    <pic:cNvPicPr/>
                  </pic:nvPicPr>
                  <pic:blipFill>
                    <a:blip r:embed="rId10"/>
                    <a:stretch>
                      <a:fillRect/>
                    </a:stretch>
                  </pic:blipFill>
                  <pic:spPr>
                    <a:xfrm>
                      <a:off x="0" y="0"/>
                      <a:ext cx="5029200" cy="3932704"/>
                    </a:xfrm>
                    <a:prstGeom prst="rect"/>
                  </pic:spPr>
                </pic:pic>
              </a:graphicData>
            </a:graphic>
          </wp:inline>
        </w:drawing>
      </w:r>
    </w:p>
    <w:p>
      <w:pPr>
        <w:jc w:val="center"/>
      </w:pPr>
      <w:r>
        <w:rPr>
          <w:rFonts w:ascii="Times New Roman" w:hAnsi="Times New Roman"/>
          <w:b w:val="0"/>
          <w:i/>
          <w:color w:val="000000"/>
          <w:sz w:val="18"/>
        </w:rPr>
        <w:t>Precision vs MTBFA paradox</w:t>
      </w:r>
    </w:p>
    <w:p>
      <w:r>
        <w:rPr>
          <w:rFonts w:ascii="Times New Roman" w:hAnsi="Times New Roman"/>
          <w:b/>
          <w:i w:val="0"/>
          <w:color w:val="0064B4"/>
          <w:sz w:val="22"/>
        </w:rPr>
        <w:t>Action:</w:t>
      </w:r>
      <w:r>
        <w:rPr>
          <w:rFonts w:ascii="Times New Roman" w:hAnsi="Times New Roman"/>
          <w:b w:val="0"/>
          <w:i w:val="0"/>
          <w:color w:val="0064B4"/>
          <w:sz w:val="22"/>
        </w:rPr>
        <w:t xml:space="preserve"> Section III-B-2 algorithm, the precision–MTBFA worked-example table, and the precision–MTBFA paradox figure added.</w:t>
      </w:r>
    </w:p>
    <w:p>
      <w:r>
        <w:rPr>
          <w:rFonts w:ascii="Times New Roman" w:hAnsi="Times New Roman"/>
          <w:b/>
          <w:i w:val="0"/>
          <w:color w:val="B43C3C"/>
          <w:sz w:val="22"/>
        </w:rPr>
        <w:t>[Reviewer 2, Comment 3]</w:t>
      </w:r>
    </w:p>
    <w:p>
      <w:pPr>
        <w:ind w:left="576"/>
      </w:pPr>
      <w:r>
        <w:rPr>
          <w:rFonts w:ascii="Times New Roman" w:hAnsi="Times New Roman"/>
          <w:b w:val="0"/>
          <w:i/>
          <w:color w:val="000000"/>
          <w:sz w:val="22"/>
        </w:rPr>
        <w:t>"The relationship between the proposed metrics and existing anomaly detection evaluation frameworks (Tatbul, NAB) is not discussed."</w:t>
      </w:r>
    </w:p>
    <w:p>
      <w:r>
        <w:rPr>
          <w:rFonts w:ascii="Times New Roman" w:hAnsi="Times New Roman"/>
          <w:b/>
          <w:i w:val="0"/>
          <w:color w:val="000000"/>
          <w:sz w:val="22"/>
        </w:rPr>
        <w:t>Response:</w:t>
      </w:r>
      <w:r>
        <w:rPr>
          <w:rFonts w:ascii="Times New Roman" w:hAnsi="Times New Roman"/>
          <w:b w:val="0"/>
          <w:i w:val="0"/>
          <w:color w:val="000000"/>
          <w:sz w:val="22"/>
        </w:rPr>
        <w:t xml:space="preserve"> Section III-D (</w:t>
      </w:r>
      <w:r>
        <w:rPr>
          <w:rFonts w:ascii="Times New Roman" w:hAnsi="Times New Roman"/>
          <w:b w:val="0"/>
          <w:i/>
          <w:color w:val="000000"/>
          <w:sz w:val="22"/>
        </w:rPr>
        <w:t>Relation to Prior Time-Series Evaluation Frameworks</w:t>
      </w:r>
      <w:r>
        <w:rPr>
          <w:rFonts w:ascii="Times New Roman" w:hAnsi="Times New Roman"/>
          <w:b w:val="0"/>
          <w:i w:val="0"/>
          <w:color w:val="000000"/>
          <w:sz w:val="22"/>
        </w:rPr>
        <w:t>) now provides a direct comparison on four axes (causality, event aggregation, explicit time-budgeted DR@Δt, and deployment semantics). Tatbul et al.'s range-based metrics operate post-hoc and carry no user-specified time budget. The Numenta Anomaly Benchmark (Lavin &amp; Ahmad 2015) uses a window-weighted reward profile that is causal but does not expose the time-to-first-detection as an interpretable parameter. Classical IDS false-alarm metrics (Axelsson 2000) report a fractional FPR rather than a time-between-event measure. Our framework differs on each of these axes, as summarised in Table 2 of the revised manuscript.</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Pr>
                <w:rFonts w:ascii="Times New Roman" w:hAnsi="Times New Roman"/>
                <w:b/>
                <w:i w:val="0"/>
                <w:color w:val="000000"/>
                <w:sz w:val="22"/>
              </w:rPr>
              <w:t>Framework</w:t>
            </w:r>
          </w:p>
        </w:tc>
        <w:tc>
          <w:tcPr>
            <w:tcW w:type="dxa" w:w="1881"/>
          </w:tcPr>
          <w:p>
            <w:r>
              <w:rPr>
                <w:rFonts w:ascii="Times New Roman" w:hAnsi="Times New Roman"/>
                <w:b/>
                <w:i w:val="0"/>
                <w:color w:val="000000"/>
                <w:sz w:val="22"/>
              </w:rPr>
              <w:t>Causality</w:t>
            </w:r>
          </w:p>
        </w:tc>
        <w:tc>
          <w:tcPr>
            <w:tcW w:type="dxa" w:w="1881"/>
          </w:tcPr>
          <w:p>
            <w:r>
              <w:rPr>
                <w:rFonts w:ascii="Times New Roman" w:hAnsi="Times New Roman"/>
                <w:b/>
                <w:i w:val="0"/>
                <w:color w:val="000000"/>
                <w:sz w:val="22"/>
              </w:rPr>
              <w:t>Event agg.</w:t>
            </w:r>
          </w:p>
        </w:tc>
        <w:tc>
          <w:tcPr>
            <w:tcW w:type="dxa" w:w="1881"/>
          </w:tcPr>
          <w:p>
            <w:r>
              <w:rPr>
                <w:rFonts w:ascii="Times New Roman" w:hAnsi="Times New Roman"/>
                <w:b/>
                <w:i w:val="0"/>
                <w:color w:val="000000"/>
                <w:sz w:val="22"/>
              </w:rPr>
              <w:t>DR@Δt</w:t>
            </w:r>
          </w:p>
        </w:tc>
        <w:tc>
          <w:tcPr>
            <w:tcW w:type="dxa" w:w="1881"/>
          </w:tcPr>
          <w:p>
            <w:r>
              <w:rPr>
                <w:rFonts w:ascii="Times New Roman" w:hAnsi="Times New Roman"/>
                <w:b/>
                <w:i w:val="0"/>
                <w:color w:val="000000"/>
                <w:sz w:val="22"/>
              </w:rPr>
              <w:t>Deploy. sem.</w:t>
            </w:r>
          </w:p>
        </w:tc>
      </w:tr>
      <w:tr>
        <w:tc>
          <w:tcPr>
            <w:tcW w:type="dxa" w:w="1881"/>
          </w:tcPr>
          <w:p>
            <w:r>
              <w:rPr>
                <w:rFonts w:ascii="Times New Roman" w:hAnsi="Times New Roman"/>
                <w:b w:val="0"/>
                <w:i w:val="0"/>
                <w:color w:val="000000"/>
                <w:sz w:val="22"/>
              </w:rPr>
              <w:t>Tatbul et al. (range-based)</w:t>
            </w:r>
          </w:p>
        </w:tc>
        <w:tc>
          <w:tcPr>
            <w:tcW w:type="dxa" w:w="1881"/>
          </w:tcPr>
          <w:p>
            <w:r>
              <w:rPr>
                <w:rFonts w:ascii="Times New Roman" w:hAnsi="Times New Roman"/>
                <w:b w:val="0"/>
                <w:i w:val="0"/>
                <w:color w:val="000000"/>
                <w:sz w:val="22"/>
              </w:rPr>
              <w:t>post-hoc</w:t>
            </w:r>
          </w:p>
        </w:tc>
        <w:tc>
          <w:tcPr>
            <w:tcW w:type="dxa" w:w="1881"/>
          </w:tcPr>
          <w:p>
            <w:r>
              <w:rPr>
                <w:rFonts w:ascii="Times New Roman" w:hAnsi="Times New Roman"/>
                <w:b w:val="0"/>
                <w:i w:val="0"/>
                <w:color w:val="000000"/>
                <w:sz w:val="22"/>
              </w:rPr>
              <w:t>segment-level</w:t>
            </w:r>
          </w:p>
        </w:tc>
        <w:tc>
          <w:tcPr>
            <w:tcW w:type="dxa" w:w="1881"/>
          </w:tcPr>
          <w:p>
            <w:r>
              <w:rPr>
                <w:rFonts w:ascii="Times New Roman" w:hAnsi="Times New Roman"/>
                <w:b w:val="0"/>
                <w:i w:val="0"/>
                <w:color w:val="000000"/>
                <w:sz w:val="22"/>
              </w:rPr>
              <w:t>no</w:t>
            </w:r>
          </w:p>
        </w:tc>
        <w:tc>
          <w:tcPr>
            <w:tcW w:type="dxa" w:w="1881"/>
          </w:tcPr>
          <w:p>
            <w:r>
              <w:rPr>
                <w:rFonts w:ascii="Times New Roman" w:hAnsi="Times New Roman"/>
                <w:b w:val="0"/>
                <w:i w:val="0"/>
                <w:color w:val="000000"/>
                <w:sz w:val="22"/>
              </w:rPr>
              <w:t>no</w:t>
            </w:r>
          </w:p>
        </w:tc>
      </w:tr>
      <w:tr>
        <w:tc>
          <w:tcPr>
            <w:tcW w:type="dxa" w:w="1881"/>
          </w:tcPr>
          <w:p>
            <w:r>
              <w:rPr>
                <w:rFonts w:ascii="Times New Roman" w:hAnsi="Times New Roman"/>
                <w:b w:val="0"/>
                <w:i w:val="0"/>
                <w:color w:val="000000"/>
                <w:sz w:val="22"/>
              </w:rPr>
              <w:t>NAB Score</w:t>
            </w:r>
          </w:p>
        </w:tc>
        <w:tc>
          <w:tcPr>
            <w:tcW w:type="dxa" w:w="1881"/>
          </w:tcPr>
          <w:p>
            <w:r>
              <w:rPr>
                <w:rFonts w:ascii="Times New Roman" w:hAnsi="Times New Roman"/>
                <w:b w:val="0"/>
                <w:i w:val="0"/>
                <w:color w:val="000000"/>
                <w:sz w:val="22"/>
              </w:rPr>
              <w:t>reward-shaping</w:t>
            </w:r>
          </w:p>
        </w:tc>
        <w:tc>
          <w:tcPr>
            <w:tcW w:type="dxa" w:w="1881"/>
          </w:tcPr>
          <w:p>
            <w:r>
              <w:rPr>
                <w:rFonts w:ascii="Times New Roman" w:hAnsi="Times New Roman"/>
                <w:b w:val="0"/>
                <w:i w:val="0"/>
                <w:color w:val="000000"/>
                <w:sz w:val="22"/>
              </w:rPr>
              <w:t>window-weighted</w:t>
            </w:r>
          </w:p>
        </w:tc>
        <w:tc>
          <w:tcPr>
            <w:tcW w:type="dxa" w:w="1881"/>
          </w:tcPr>
          <w:p>
            <w:r>
              <w:rPr>
                <w:rFonts w:ascii="Times New Roman" w:hAnsi="Times New Roman"/>
                <w:b w:val="0"/>
                <w:i w:val="0"/>
                <w:color w:val="000000"/>
                <w:sz w:val="22"/>
              </w:rPr>
              <w:t>no</w:t>
            </w:r>
          </w:p>
        </w:tc>
        <w:tc>
          <w:tcPr>
            <w:tcW w:type="dxa" w:w="1881"/>
          </w:tcPr>
          <w:p>
            <w:r>
              <w:rPr>
                <w:rFonts w:ascii="Times New Roman" w:hAnsi="Times New Roman"/>
                <w:b w:val="0"/>
                <w:i w:val="0"/>
                <w:color w:val="000000"/>
                <w:sz w:val="22"/>
              </w:rPr>
              <w:t>no</w:t>
            </w:r>
          </w:p>
        </w:tc>
      </w:tr>
      <w:tr>
        <w:tc>
          <w:tcPr>
            <w:tcW w:type="dxa" w:w="1881"/>
          </w:tcPr>
          <w:p>
            <w:r>
              <w:rPr>
                <w:rFonts w:ascii="Times New Roman" w:hAnsi="Times New Roman"/>
                <w:b w:val="0"/>
                <w:i w:val="0"/>
                <w:color w:val="000000"/>
                <w:sz w:val="22"/>
              </w:rPr>
              <w:t>Classical IDS (FPR)</w:t>
            </w:r>
          </w:p>
        </w:tc>
        <w:tc>
          <w:tcPr>
            <w:tcW w:type="dxa" w:w="1881"/>
          </w:tcPr>
          <w:p>
            <w:r>
              <w:rPr>
                <w:rFonts w:ascii="Times New Roman" w:hAnsi="Times New Roman"/>
                <w:b w:val="0"/>
                <w:i w:val="0"/>
                <w:color w:val="000000"/>
                <w:sz w:val="22"/>
              </w:rPr>
              <w:t>online</w:t>
            </w:r>
          </w:p>
        </w:tc>
        <w:tc>
          <w:tcPr>
            <w:tcW w:type="dxa" w:w="1881"/>
          </w:tcPr>
          <w:p>
            <w:r>
              <w:rPr>
                <w:rFonts w:ascii="Times New Roman" w:hAnsi="Times New Roman"/>
                <w:b w:val="0"/>
                <w:i w:val="0"/>
                <w:color w:val="000000"/>
                <w:sz w:val="22"/>
              </w:rPr>
              <w:t>none</w:t>
            </w:r>
          </w:p>
        </w:tc>
        <w:tc>
          <w:tcPr>
            <w:tcW w:type="dxa" w:w="1881"/>
          </w:tcPr>
          <w:p>
            <w:r>
              <w:rPr>
                <w:rFonts w:ascii="Times New Roman" w:hAnsi="Times New Roman"/>
                <w:b w:val="0"/>
                <w:i w:val="0"/>
                <w:color w:val="000000"/>
                <w:sz w:val="22"/>
              </w:rPr>
              <w:t>no</w:t>
            </w:r>
          </w:p>
        </w:tc>
        <w:tc>
          <w:tcPr>
            <w:tcW w:type="dxa" w:w="1881"/>
          </w:tcPr>
          <w:p>
            <w:r>
              <w:rPr>
                <w:rFonts w:ascii="Times New Roman" w:hAnsi="Times New Roman"/>
                <w:b w:val="0"/>
                <w:i w:val="0"/>
                <w:color w:val="000000"/>
                <w:sz w:val="22"/>
              </w:rPr>
              <w:t>partial</w:t>
            </w:r>
          </w:p>
        </w:tc>
      </w:tr>
      <w:tr>
        <w:tc>
          <w:tcPr>
            <w:tcW w:type="dxa" w:w="1881"/>
          </w:tcPr>
          <w:p>
            <w:r>
              <w:rPr>
                <w:rFonts w:ascii="Times New Roman" w:hAnsi="Times New Roman"/>
                <w:b/>
                <w:i w:val="0"/>
                <w:color w:val="000000"/>
                <w:sz w:val="22"/>
              </w:rPr>
              <w:t>This work</w:t>
            </w:r>
          </w:p>
        </w:tc>
        <w:tc>
          <w:tcPr>
            <w:tcW w:type="dxa" w:w="1881"/>
          </w:tcPr>
          <w:p>
            <w:r>
              <w:rPr>
                <w:rFonts w:ascii="Times New Roman" w:hAnsi="Times New Roman"/>
                <w:b/>
                <w:i w:val="0"/>
                <w:color w:val="000000"/>
                <w:sz w:val="22"/>
              </w:rPr>
              <w:t>online</w:t>
            </w:r>
          </w:p>
        </w:tc>
        <w:tc>
          <w:tcPr>
            <w:tcW w:type="dxa" w:w="1881"/>
          </w:tcPr>
          <w:p>
            <w:r>
              <w:rPr>
                <w:rFonts w:ascii="Times New Roman" w:hAnsi="Times New Roman"/>
                <w:b/>
                <w:i w:val="0"/>
                <w:color w:val="000000"/>
                <w:sz w:val="22"/>
              </w:rPr>
              <w:t>FP events</w:t>
            </w:r>
          </w:p>
        </w:tc>
        <w:tc>
          <w:tcPr>
            <w:tcW w:type="dxa" w:w="1881"/>
          </w:tcPr>
          <w:p>
            <w:r>
              <w:rPr>
                <w:rFonts w:ascii="Times New Roman" w:hAnsi="Times New Roman"/>
                <w:b/>
                <w:i w:val="0"/>
                <w:color w:val="000000"/>
                <w:sz w:val="22"/>
              </w:rPr>
              <w:t>yes</w:t>
            </w:r>
          </w:p>
        </w:tc>
        <w:tc>
          <w:tcPr>
            <w:tcW w:type="dxa" w:w="1881"/>
          </w:tcPr>
          <w:p>
            <w:r>
              <w:rPr>
                <w:rFonts w:ascii="Times New Roman" w:hAnsi="Times New Roman"/>
                <w:b/>
                <w:i w:val="0"/>
                <w:color w:val="000000"/>
                <w:sz w:val="22"/>
              </w:rPr>
              <w:t>risk-based</w:t>
            </w:r>
          </w:p>
        </w:tc>
      </w:tr>
    </w:tbl>
    <w:p>
      <w:r>
        <w:rPr>
          <w:rFonts w:ascii="Times New Roman" w:hAnsi="Times New Roman"/>
          <w:b w:val="0"/>
          <w:i w:val="0"/>
          <w:color w:val="000000"/>
          <w:sz w:val="22"/>
        </w:rPr>
        <w:t>The combination of explicit time-budgeted DR@Δt, causal first-detection semantics, event-level MTBFA calibrated in operational hours, and deployment-grounded threshold derivation is, to our knowledge, not present in any prior evaluation framework for time-series anomaly detection.</w:t>
      </w:r>
    </w:p>
    <w:p>
      <w:r>
        <w:rPr>
          <w:rFonts w:ascii="Times New Roman" w:hAnsi="Times New Roman"/>
          <w:b/>
          <w:i w:val="0"/>
          <w:color w:val="0064B4"/>
          <w:sz w:val="22"/>
        </w:rPr>
        <w:t>Action:</w:t>
      </w:r>
      <w:r>
        <w:rPr>
          <w:rFonts w:ascii="Times New Roman" w:hAnsi="Times New Roman"/>
          <w:b w:val="0"/>
          <w:i w:val="0"/>
          <w:color w:val="0064B4"/>
          <w:sz w:val="22"/>
        </w:rPr>
        <w:t xml:space="preserve"> Section III-D (</w:t>
      </w:r>
      <w:r>
        <w:rPr>
          <w:rFonts w:ascii="Times New Roman" w:hAnsi="Times New Roman"/>
          <w:b w:val="0"/>
          <w:i/>
          <w:color w:val="0064B4"/>
          <w:sz w:val="22"/>
        </w:rPr>
        <w:t>Relation to Prior Time-Series Evaluation Frameworks</w:t>
      </w:r>
      <w:r>
        <w:rPr>
          <w:rFonts w:ascii="Times New Roman" w:hAnsi="Times New Roman"/>
          <w:b w:val="0"/>
          <w:i w:val="0"/>
          <w:color w:val="0064B4"/>
          <w:sz w:val="22"/>
        </w:rPr>
        <w:t>) revised; the four-axis comparison table appears as Table 2 in the manuscript. NAB cited as ref57 (Lavin &amp; Ahmad, ICMLA 2015).</w:t>
      </w:r>
    </w:p>
    <w:p>
      <w:r>
        <w:rPr>
          <w:rFonts w:ascii="Times New Roman" w:hAnsi="Times New Roman"/>
          <w:b/>
          <w:i w:val="0"/>
          <w:color w:val="B43C3C"/>
          <w:sz w:val="22"/>
        </w:rPr>
        <w:t>[Reviewer 2, Comment 4]</w:t>
      </w:r>
    </w:p>
    <w:p>
      <w:pPr>
        <w:ind w:left="576"/>
      </w:pPr>
      <w:r>
        <w:rPr>
          <w:rFonts w:ascii="Times New Roman" w:hAnsi="Times New Roman"/>
          <w:b w:val="0"/>
          <w:i/>
          <w:color w:val="000000"/>
          <w:sz w:val="22"/>
        </w:rPr>
        <w:t>"The model comparison in Section V dominates the paper, obscuring the framework contribution."</w:t>
      </w:r>
    </w:p>
    <w:p>
      <w:r>
        <w:rPr>
          <w:rFonts w:ascii="Times New Roman" w:hAnsi="Times New Roman"/>
          <w:b/>
          <w:i w:val="0"/>
          <w:color w:val="000000"/>
          <w:sz w:val="22"/>
        </w:rPr>
        <w:t>Response:</w:t>
      </w:r>
      <w:r>
        <w:rPr>
          <w:rFonts w:ascii="Times New Roman" w:hAnsi="Times New Roman"/>
          <w:b w:val="0"/>
          <w:i w:val="0"/>
          <w:color w:val="000000"/>
          <w:sz w:val="22"/>
        </w:rPr>
        <w:t xml:space="preserve"> Section V is now titled </w:t>
      </w:r>
      <w:r>
        <w:rPr>
          <w:rFonts w:ascii="Times New Roman" w:hAnsi="Times New Roman"/>
          <w:b w:val="0"/>
          <w:i/>
          <w:color w:val="000000"/>
          <w:sz w:val="22"/>
        </w:rPr>
        <w:t>Case Study: Validating the Framework on Seven Detectors</w:t>
      </w:r>
      <w:r>
        <w:rPr>
          <w:rFonts w:ascii="Times New Roman" w:hAnsi="Times New Roman"/>
          <w:b w:val="0"/>
          <w:i w:val="0"/>
          <w:color w:val="000000"/>
          <w:sz w:val="22"/>
        </w:rPr>
        <w:t>. Every subsection is structured as a demonstration of the framework's discriminative capacity rather than as an architectural recommendation: the section shows what the metrics reveal about each detector under these specific experimental conditions, not which architecture is universally best. The Abstract and Introduction now state explicitly that specific metric values depend on training data and hyperparameters, and that the framework's ability to identify detectors that pass conventional metrics yet fail operational time-aware standards is what remains invariant across experimental contexts. Section VI-A elaborates on the detector-agnostic and task-agnostic properties of the evaluation design.</w:t>
      </w:r>
    </w:p>
    <w:p>
      <w:r>
        <w:rPr>
          <w:rFonts w:ascii="Times New Roman" w:hAnsi="Times New Roman"/>
          <w:b/>
          <w:i w:val="0"/>
          <w:color w:val="0064B4"/>
          <w:sz w:val="22"/>
        </w:rPr>
        <w:t>Action:</w:t>
      </w:r>
      <w:r>
        <w:rPr>
          <w:rFonts w:ascii="Times New Roman" w:hAnsi="Times New Roman"/>
          <w:b w:val="0"/>
          <w:i w:val="0"/>
          <w:color w:val="0064B4"/>
          <w:sz w:val="22"/>
        </w:rPr>
        <w:t xml:space="preserve"> Section V retitled and reframed; Abstract and Introduction revised; Section VI-A (Generality of the Framework) added.</w:t>
      </w:r>
    </w:p>
    <w:p>
      <w:r>
        <w:rPr>
          <w:rFonts w:ascii="Times New Roman" w:hAnsi="Times New Roman"/>
          <w:b/>
          <w:i w:val="0"/>
          <w:color w:val="B43C3C"/>
          <w:sz w:val="22"/>
        </w:rPr>
        <w:t>[Reviewer 2, Comment 5]</w:t>
      </w:r>
    </w:p>
    <w:p>
      <w:pPr>
        <w:ind w:left="576"/>
      </w:pPr>
      <w:r>
        <w:rPr>
          <w:rFonts w:ascii="Times New Roman" w:hAnsi="Times New Roman"/>
          <w:b w:val="0"/>
          <w:i/>
          <w:color w:val="000000"/>
          <w:sz w:val="22"/>
        </w:rPr>
        <w:t>"Model architecture details and reproducibility information are insufficient."</w:t>
      </w:r>
    </w:p>
    <w:p>
      <w:r>
        <w:rPr>
          <w:rFonts w:ascii="Times New Roman" w:hAnsi="Times New Roman"/>
          <w:b/>
          <w:i w:val="0"/>
          <w:color w:val="000000"/>
          <w:sz w:val="22"/>
        </w:rPr>
        <w:t>Response:</w:t>
      </w:r>
      <w:r>
        <w:rPr>
          <w:rFonts w:ascii="Times New Roman" w:hAnsi="Times New Roman"/>
          <w:b w:val="0"/>
          <w:i w:val="0"/>
          <w:color w:val="000000"/>
          <w:sz w:val="22"/>
        </w:rPr>
        <w:t xml:space="preserve"> Section IV-F (Reproducibility) now provides a complete architecture summary table (reproduced below), a training-hyperparameter table, and a public repository URL (https://github.com/jawkjiang/UAV). The MATLAB simulation pipeline, the Python detection pipeline, the trained checkpoints, and every script used to produce tables and figures in the manuscript are available in the repository.</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Pr>
                <w:rFonts w:ascii="Times New Roman" w:hAnsi="Times New Roman"/>
                <w:b/>
                <w:i w:val="0"/>
                <w:color w:val="000000"/>
                <w:sz w:val="22"/>
              </w:rPr>
              <w:t>Model</w:t>
            </w:r>
          </w:p>
        </w:tc>
        <w:tc>
          <w:tcPr>
            <w:tcW w:type="dxa" w:w="1881"/>
          </w:tcPr>
          <w:p>
            <w:r>
              <w:rPr>
                <w:rFonts w:ascii="Times New Roman" w:hAnsi="Times New Roman"/>
                <w:b/>
                <w:i w:val="0"/>
                <w:color w:val="000000"/>
                <w:sz w:val="22"/>
              </w:rPr>
              <w:t>Architecture</w:t>
            </w:r>
          </w:p>
        </w:tc>
        <w:tc>
          <w:tcPr>
            <w:tcW w:type="dxa" w:w="1881"/>
          </w:tcPr>
          <w:p>
            <w:r>
              <w:rPr>
                <w:rFonts w:ascii="Times New Roman" w:hAnsi="Times New Roman"/>
                <w:b/>
                <w:i w:val="0"/>
                <w:color w:val="000000"/>
                <w:sz w:val="22"/>
              </w:rPr>
              <w:t>Hidden dim / Filters</w:t>
            </w:r>
          </w:p>
        </w:tc>
        <w:tc>
          <w:tcPr>
            <w:tcW w:type="dxa" w:w="1881"/>
          </w:tcPr>
          <w:p>
            <w:r>
              <w:rPr>
                <w:rFonts w:ascii="Times New Roman" w:hAnsi="Times New Roman"/>
                <w:b/>
                <w:i w:val="0"/>
                <w:color w:val="000000"/>
                <w:sz w:val="22"/>
              </w:rPr>
              <w:t>Layers</w:t>
            </w:r>
          </w:p>
        </w:tc>
        <w:tc>
          <w:tcPr>
            <w:tcW w:type="dxa" w:w="1881"/>
          </w:tcPr>
          <w:p>
            <w:r>
              <w:rPr>
                <w:rFonts w:ascii="Times New Roman" w:hAnsi="Times New Roman"/>
                <w:b/>
                <w:i w:val="0"/>
                <w:color w:val="000000"/>
                <w:sz w:val="22"/>
              </w:rPr>
              <w:t>Approx. parameters</w:t>
            </w:r>
          </w:p>
        </w:tc>
      </w:tr>
      <w:tr>
        <w:tc>
          <w:tcPr>
            <w:tcW w:type="dxa" w:w="1881"/>
          </w:tcPr>
          <w:p>
            <w:r>
              <w:rPr>
                <w:rFonts w:ascii="Times New Roman" w:hAnsi="Times New Roman"/>
                <w:b w:val="0"/>
                <w:i w:val="0"/>
                <w:color w:val="000000"/>
                <w:sz w:val="22"/>
              </w:rPr>
              <w:t>CNN</w:t>
            </w:r>
          </w:p>
        </w:tc>
        <w:tc>
          <w:tcPr>
            <w:tcW w:type="dxa" w:w="1881"/>
          </w:tcPr>
          <w:p>
            <w:r>
              <w:rPr>
                <w:rFonts w:ascii="Times New Roman" w:hAnsi="Times New Roman"/>
                <w:b w:val="0"/>
                <w:i w:val="0"/>
                <w:color w:val="000000"/>
                <w:sz w:val="22"/>
              </w:rPr>
              <w:t>1D conv stack</w:t>
            </w:r>
          </w:p>
        </w:tc>
        <w:tc>
          <w:tcPr>
            <w:tcW w:type="dxa" w:w="1881"/>
          </w:tcPr>
          <w:p>
            <w:r>
              <w:rPr>
                <w:rFonts w:ascii="Times New Roman" w:hAnsi="Times New Roman"/>
                <w:b w:val="0"/>
                <w:i w:val="0"/>
                <w:color w:val="000000"/>
                <w:sz w:val="22"/>
              </w:rPr>
              <w:t>64 filters</w:t>
            </w:r>
          </w:p>
        </w:tc>
        <w:tc>
          <w:tcPr>
            <w:tcW w:type="dxa" w:w="1881"/>
          </w:tcPr>
          <w:p>
            <w:r>
              <w:rPr>
                <w:rFonts w:ascii="Times New Roman" w:hAnsi="Times New Roman"/>
                <w:b w:val="0"/>
                <w:i w:val="0"/>
                <w:color w:val="000000"/>
                <w:sz w:val="22"/>
              </w:rPr>
              <w:t>3 conv + 2 FC</w:t>
            </w:r>
          </w:p>
        </w:tc>
        <w:tc>
          <w:tcPr>
            <w:tcW w:type="dxa" w:w="1881"/>
          </w:tcPr>
          <w:p>
            <w:r>
              <w:rPr>
                <w:rFonts w:ascii="Times New Roman" w:hAnsi="Times New Roman"/>
                <w:b w:val="0"/>
                <w:i w:val="0"/>
                <w:color w:val="000000"/>
                <w:sz w:val="22"/>
              </w:rPr>
              <w:t>262k</w:t>
            </w:r>
          </w:p>
        </w:tc>
      </w:tr>
      <w:tr>
        <w:tc>
          <w:tcPr>
            <w:tcW w:type="dxa" w:w="1881"/>
          </w:tcPr>
          <w:p>
            <w:r>
              <w:rPr>
                <w:rFonts w:ascii="Times New Roman" w:hAnsi="Times New Roman"/>
                <w:b w:val="0"/>
                <w:i w:val="0"/>
                <w:color w:val="000000"/>
                <w:sz w:val="22"/>
              </w:rPr>
              <w:t>LSTM</w:t>
            </w:r>
          </w:p>
        </w:tc>
        <w:tc>
          <w:tcPr>
            <w:tcW w:type="dxa" w:w="1881"/>
          </w:tcPr>
          <w:p>
            <w:r>
              <w:rPr>
                <w:rFonts w:ascii="Times New Roman" w:hAnsi="Times New Roman"/>
                <w:b w:val="0"/>
                <w:i w:val="0"/>
                <w:color w:val="000000"/>
                <w:sz w:val="22"/>
              </w:rPr>
              <w:t>unidirectional LSTM</w:t>
            </w:r>
          </w:p>
        </w:tc>
        <w:tc>
          <w:tcPr>
            <w:tcW w:type="dxa" w:w="1881"/>
          </w:tcPr>
          <w:p>
            <w:r>
              <w:rPr>
                <w:rFonts w:ascii="Times New Roman" w:hAnsi="Times New Roman"/>
                <w:b w:val="0"/>
                <w:i w:val="0"/>
                <w:color w:val="000000"/>
                <w:sz w:val="22"/>
              </w:rPr>
              <w:t>128</w:t>
            </w:r>
          </w:p>
        </w:tc>
        <w:tc>
          <w:tcPr>
            <w:tcW w:type="dxa" w:w="1881"/>
          </w:tcPr>
          <w:p>
            <w:r>
              <w:rPr>
                <w:rFonts w:ascii="Times New Roman" w:hAnsi="Times New Roman"/>
                <w:b w:val="0"/>
                <w:i w:val="0"/>
                <w:color w:val="000000"/>
                <w:sz w:val="22"/>
              </w:rPr>
              <w:t>2</w:t>
            </w:r>
          </w:p>
        </w:tc>
        <w:tc>
          <w:tcPr>
            <w:tcW w:type="dxa" w:w="1881"/>
          </w:tcPr>
          <w:p>
            <w:r>
              <w:rPr>
                <w:rFonts w:ascii="Times New Roman" w:hAnsi="Times New Roman"/>
                <w:b w:val="0"/>
                <w:i w:val="0"/>
                <w:color w:val="000000"/>
                <w:sz w:val="22"/>
              </w:rPr>
              <w:t>214k</w:t>
            </w:r>
          </w:p>
        </w:tc>
      </w:tr>
      <w:tr>
        <w:tc>
          <w:tcPr>
            <w:tcW w:type="dxa" w:w="1881"/>
          </w:tcPr>
          <w:p>
            <w:r>
              <w:rPr>
                <w:rFonts w:ascii="Times New Roman" w:hAnsi="Times New Roman"/>
                <w:b w:val="0"/>
                <w:i w:val="0"/>
                <w:color w:val="000000"/>
                <w:sz w:val="22"/>
              </w:rPr>
              <w:t>BiLSTM</w:t>
            </w:r>
          </w:p>
        </w:tc>
        <w:tc>
          <w:tcPr>
            <w:tcW w:type="dxa" w:w="1881"/>
          </w:tcPr>
          <w:p>
            <w:r>
              <w:rPr>
                <w:rFonts w:ascii="Times New Roman" w:hAnsi="Times New Roman"/>
                <w:b w:val="0"/>
                <w:i w:val="0"/>
                <w:color w:val="000000"/>
                <w:sz w:val="22"/>
              </w:rPr>
              <w:t>bidirectional LSTM</w:t>
            </w:r>
          </w:p>
        </w:tc>
        <w:tc>
          <w:tcPr>
            <w:tcW w:type="dxa" w:w="1881"/>
          </w:tcPr>
          <w:p>
            <w:r>
              <w:rPr>
                <w:rFonts w:ascii="Times New Roman" w:hAnsi="Times New Roman"/>
                <w:b w:val="0"/>
                <w:i w:val="0"/>
                <w:color w:val="000000"/>
                <w:sz w:val="22"/>
              </w:rPr>
              <w:t>128</w:t>
            </w:r>
          </w:p>
        </w:tc>
        <w:tc>
          <w:tcPr>
            <w:tcW w:type="dxa" w:w="1881"/>
          </w:tcPr>
          <w:p>
            <w:r>
              <w:rPr>
                <w:rFonts w:ascii="Times New Roman" w:hAnsi="Times New Roman"/>
                <w:b w:val="0"/>
                <w:i w:val="0"/>
                <w:color w:val="000000"/>
                <w:sz w:val="22"/>
              </w:rPr>
              <w:t>2</w:t>
            </w:r>
          </w:p>
        </w:tc>
        <w:tc>
          <w:tcPr>
            <w:tcW w:type="dxa" w:w="1881"/>
          </w:tcPr>
          <w:p>
            <w:r>
              <w:rPr>
                <w:rFonts w:ascii="Times New Roman" w:hAnsi="Times New Roman"/>
                <w:b w:val="0"/>
                <w:i w:val="0"/>
                <w:color w:val="000000"/>
                <w:sz w:val="22"/>
              </w:rPr>
              <w:t>148k</w:t>
            </w:r>
          </w:p>
        </w:tc>
      </w:tr>
      <w:tr>
        <w:tc>
          <w:tcPr>
            <w:tcW w:type="dxa" w:w="1881"/>
          </w:tcPr>
          <w:p>
            <w:r>
              <w:rPr>
                <w:rFonts w:ascii="Times New Roman" w:hAnsi="Times New Roman"/>
                <w:b w:val="0"/>
                <w:i w:val="0"/>
                <w:color w:val="000000"/>
                <w:sz w:val="22"/>
              </w:rPr>
              <w:t>GRU</w:t>
            </w:r>
          </w:p>
        </w:tc>
        <w:tc>
          <w:tcPr>
            <w:tcW w:type="dxa" w:w="1881"/>
          </w:tcPr>
          <w:p>
            <w:r>
              <w:rPr>
                <w:rFonts w:ascii="Times New Roman" w:hAnsi="Times New Roman"/>
                <w:b w:val="0"/>
                <w:i w:val="0"/>
                <w:color w:val="000000"/>
                <w:sz w:val="22"/>
              </w:rPr>
              <w:t>unidirectional GRU</w:t>
            </w:r>
          </w:p>
        </w:tc>
        <w:tc>
          <w:tcPr>
            <w:tcW w:type="dxa" w:w="1881"/>
          </w:tcPr>
          <w:p>
            <w:r>
              <w:rPr>
                <w:rFonts w:ascii="Times New Roman" w:hAnsi="Times New Roman"/>
                <w:b w:val="0"/>
                <w:i w:val="0"/>
                <w:color w:val="000000"/>
                <w:sz w:val="22"/>
              </w:rPr>
              <w:t>128</w:t>
            </w:r>
          </w:p>
        </w:tc>
        <w:tc>
          <w:tcPr>
            <w:tcW w:type="dxa" w:w="1881"/>
          </w:tcPr>
          <w:p>
            <w:r>
              <w:rPr>
                <w:rFonts w:ascii="Times New Roman" w:hAnsi="Times New Roman"/>
                <w:b w:val="0"/>
                <w:i w:val="0"/>
                <w:color w:val="000000"/>
                <w:sz w:val="22"/>
              </w:rPr>
              <w:t>2</w:t>
            </w:r>
          </w:p>
        </w:tc>
        <w:tc>
          <w:tcPr>
            <w:tcW w:type="dxa" w:w="1881"/>
          </w:tcPr>
          <w:p>
            <w:r>
              <w:rPr>
                <w:rFonts w:ascii="Times New Roman" w:hAnsi="Times New Roman"/>
                <w:b w:val="0"/>
                <w:i w:val="0"/>
                <w:color w:val="000000"/>
                <w:sz w:val="22"/>
              </w:rPr>
              <w:t>163k</w:t>
            </w:r>
          </w:p>
        </w:tc>
      </w:tr>
      <w:tr>
        <w:tc>
          <w:tcPr>
            <w:tcW w:type="dxa" w:w="1881"/>
          </w:tcPr>
          <w:p>
            <w:r>
              <w:rPr>
                <w:rFonts w:ascii="Times New Roman" w:hAnsi="Times New Roman"/>
                <w:b w:val="0"/>
                <w:i w:val="0"/>
                <w:color w:val="000000"/>
                <w:sz w:val="22"/>
              </w:rPr>
              <w:t>CNN-LSTM</w:t>
            </w:r>
          </w:p>
        </w:tc>
        <w:tc>
          <w:tcPr>
            <w:tcW w:type="dxa" w:w="1881"/>
          </w:tcPr>
          <w:p>
            <w:r>
              <w:rPr>
                <w:rFonts w:ascii="Times New Roman" w:hAnsi="Times New Roman"/>
                <w:b w:val="0"/>
                <w:i w:val="0"/>
                <w:color w:val="000000"/>
                <w:sz w:val="22"/>
              </w:rPr>
              <w:t>conv front-end + LSTM</w:t>
            </w:r>
          </w:p>
        </w:tc>
        <w:tc>
          <w:tcPr>
            <w:tcW w:type="dxa" w:w="1881"/>
          </w:tcPr>
          <w:p>
            <w:r>
              <w:rPr>
                <w:rFonts w:ascii="Times New Roman" w:hAnsi="Times New Roman"/>
                <w:b w:val="0"/>
                <w:i w:val="0"/>
                <w:color w:val="000000"/>
                <w:sz w:val="22"/>
              </w:rPr>
              <w:t>64 conv / 128 LSTM</w:t>
            </w:r>
          </w:p>
        </w:tc>
        <w:tc>
          <w:tcPr>
            <w:tcW w:type="dxa" w:w="1881"/>
          </w:tcPr>
          <w:p>
            <w:r>
              <w:rPr>
                <w:rFonts w:ascii="Times New Roman" w:hAnsi="Times New Roman"/>
                <w:b w:val="0"/>
                <w:i w:val="0"/>
                <w:color w:val="000000"/>
                <w:sz w:val="22"/>
              </w:rPr>
              <w:t>2 conv + 2 LSTM</w:t>
            </w:r>
          </w:p>
        </w:tc>
        <w:tc>
          <w:tcPr>
            <w:tcW w:type="dxa" w:w="1881"/>
          </w:tcPr>
          <w:p>
            <w:r>
              <w:rPr>
                <w:rFonts w:ascii="Times New Roman" w:hAnsi="Times New Roman"/>
                <w:b w:val="0"/>
                <w:i w:val="0"/>
                <w:color w:val="000000"/>
                <w:sz w:val="22"/>
              </w:rPr>
              <w:t>301k</w:t>
            </w:r>
          </w:p>
        </w:tc>
      </w:tr>
      <w:tr>
        <w:tc>
          <w:tcPr>
            <w:tcW w:type="dxa" w:w="1881"/>
          </w:tcPr>
          <w:p>
            <w:r>
              <w:rPr>
                <w:rFonts w:ascii="Times New Roman" w:hAnsi="Times New Roman"/>
                <w:b w:val="0"/>
                <w:i w:val="0"/>
                <w:color w:val="000000"/>
                <w:sz w:val="22"/>
              </w:rPr>
              <w:t>TCN</w:t>
            </w:r>
          </w:p>
        </w:tc>
        <w:tc>
          <w:tcPr>
            <w:tcW w:type="dxa" w:w="1881"/>
          </w:tcPr>
          <w:p>
            <w:r>
              <w:rPr>
                <w:rFonts w:ascii="Times New Roman" w:hAnsi="Times New Roman"/>
                <w:b w:val="0"/>
                <w:i w:val="0"/>
                <w:color w:val="000000"/>
                <w:sz w:val="22"/>
              </w:rPr>
              <w:t>dilated temporal conv</w:t>
            </w:r>
          </w:p>
        </w:tc>
        <w:tc>
          <w:tcPr>
            <w:tcW w:type="dxa" w:w="1881"/>
          </w:tcPr>
          <w:p>
            <w:r>
              <w:rPr>
                <w:rFonts w:ascii="Times New Roman" w:hAnsi="Times New Roman"/>
                <w:b w:val="0"/>
                <w:i w:val="0"/>
                <w:color w:val="000000"/>
                <w:sz w:val="22"/>
              </w:rPr>
              <w:t>64</w:t>
            </w:r>
          </w:p>
        </w:tc>
        <w:tc>
          <w:tcPr>
            <w:tcW w:type="dxa" w:w="1881"/>
          </w:tcPr>
          <w:p>
            <w:r>
              <w:rPr>
                <w:rFonts w:ascii="Times New Roman" w:hAnsi="Times New Roman"/>
                <w:b w:val="0"/>
                <w:i w:val="0"/>
                <w:color w:val="000000"/>
                <w:sz w:val="22"/>
              </w:rPr>
              <w:t>4 (dilations 1,2,4,8)</w:t>
            </w:r>
          </w:p>
        </w:tc>
        <w:tc>
          <w:tcPr>
            <w:tcW w:type="dxa" w:w="1881"/>
          </w:tcPr>
          <w:p>
            <w:r>
              <w:rPr>
                <w:rFonts w:ascii="Times New Roman" w:hAnsi="Times New Roman"/>
                <w:b w:val="0"/>
                <w:i w:val="0"/>
                <w:color w:val="000000"/>
                <w:sz w:val="22"/>
              </w:rPr>
              <w:t>77k</w:t>
            </w:r>
          </w:p>
        </w:tc>
      </w:tr>
      <w:tr>
        <w:tc>
          <w:tcPr>
            <w:tcW w:type="dxa" w:w="1881"/>
          </w:tcPr>
          <w:p>
            <w:r>
              <w:rPr>
                <w:rFonts w:ascii="Times New Roman" w:hAnsi="Times New Roman"/>
                <w:b w:val="0"/>
                <w:i w:val="0"/>
                <w:color w:val="000000"/>
                <w:sz w:val="22"/>
              </w:rPr>
              <w:t>Transformer</w:t>
            </w:r>
          </w:p>
        </w:tc>
        <w:tc>
          <w:tcPr>
            <w:tcW w:type="dxa" w:w="1881"/>
          </w:tcPr>
          <w:p>
            <w:r>
              <w:rPr>
                <w:rFonts w:ascii="Times New Roman" w:hAnsi="Times New Roman"/>
                <w:b w:val="0"/>
                <w:i w:val="0"/>
                <w:color w:val="000000"/>
                <w:sz w:val="22"/>
              </w:rPr>
              <w:t>encoder-only</w:t>
            </w:r>
          </w:p>
        </w:tc>
        <w:tc>
          <w:tcPr>
            <w:tcW w:type="dxa" w:w="1881"/>
          </w:tcPr>
          <w:p>
            <w:r>
              <w:rPr>
                <w:rFonts w:ascii="Times New Roman" w:hAnsi="Times New Roman"/>
                <w:b w:val="0"/>
                <w:i w:val="0"/>
                <w:color w:val="000000"/>
                <w:sz w:val="22"/>
              </w:rPr>
              <w:t>128 (d_model) / 4 heads</w:t>
            </w:r>
          </w:p>
        </w:tc>
        <w:tc>
          <w:tcPr>
            <w:tcW w:type="dxa" w:w="1881"/>
          </w:tcPr>
          <w:p>
            <w:r>
              <w:rPr>
                <w:rFonts w:ascii="Times New Roman" w:hAnsi="Times New Roman"/>
                <w:b w:val="0"/>
                <w:i w:val="0"/>
                <w:color w:val="000000"/>
                <w:sz w:val="22"/>
              </w:rPr>
              <w:t>4 encoder</w:t>
            </w:r>
          </w:p>
        </w:tc>
        <w:tc>
          <w:tcPr>
            <w:tcW w:type="dxa" w:w="1881"/>
          </w:tcPr>
          <w:p>
            <w:r>
              <w:rPr>
                <w:rFonts w:ascii="Times New Roman" w:hAnsi="Times New Roman"/>
                <w:b w:val="0"/>
                <w:i w:val="0"/>
                <w:color w:val="000000"/>
                <w:sz w:val="22"/>
              </w:rPr>
              <w:t>103k</w:t>
            </w:r>
          </w:p>
        </w:tc>
      </w:tr>
    </w:tbl>
    <w:p>
      <w:r>
        <w:rPr>
          <w:rFonts w:ascii="Times New Roman" w:hAnsi="Times New Roman"/>
          <w:b w:val="0"/>
          <w:i w:val="0"/>
          <w:color w:val="000000"/>
          <w:sz w:val="22"/>
        </w:rPr>
        <w:t>Training hyperparameters: Adam optimizer (lr = 1×10⁻³, β = (0.9, 0.999)), batch size 64, binary cross-entropy loss with positive-class weighting, early stopping on validation F1 with patience 10, five random seeds (0–4) per architecture.</w:t>
      </w:r>
    </w:p>
    <w:p>
      <w:r>
        <w:rPr>
          <w:rFonts w:ascii="Times New Roman" w:hAnsi="Times New Roman"/>
          <w:b/>
          <w:i w:val="0"/>
          <w:color w:val="0064B4"/>
          <w:sz w:val="22"/>
        </w:rPr>
        <w:t>Action:</w:t>
      </w:r>
      <w:r>
        <w:rPr>
          <w:rFonts w:ascii="Times New Roman" w:hAnsi="Times New Roman"/>
          <w:b w:val="0"/>
          <w:i w:val="0"/>
          <w:color w:val="0064B4"/>
          <w:sz w:val="22"/>
        </w:rPr>
        <w:t xml:space="preserve"> Section IV-F with the architecture summary table and the training-configuration table added; repository URL provided.</w:t>
      </w:r>
    </w:p>
    <w:p/>
    <w:p>
      <w:r>
        <w:rPr>
          <w:rFonts w:ascii="Times New Roman" w:hAnsi="Times New Roman"/>
          <w:b/>
          <w:i w:val="0"/>
          <w:color w:val="000000"/>
          <w:sz w:val="26"/>
        </w:rPr>
        <w:t>Reviewer 3</w:t>
      </w:r>
    </w:p>
    <w:p>
      <w:r>
        <w:rPr>
          <w:rFonts w:ascii="Times New Roman" w:hAnsi="Times New Roman"/>
          <w:b/>
          <w:i w:val="0"/>
          <w:color w:val="B43C3C"/>
          <w:sz w:val="22"/>
        </w:rPr>
        <w:t>[Reviewer 3, Comment 1]</w:t>
      </w:r>
    </w:p>
    <w:p>
      <w:pPr>
        <w:ind w:left="576"/>
      </w:pPr>
      <w:r>
        <w:rPr>
          <w:rFonts w:ascii="Times New Roman" w:hAnsi="Times New Roman"/>
          <w:b w:val="0"/>
          <w:i/>
          <w:color w:val="000000"/>
          <w:sz w:val="22"/>
        </w:rPr>
        <w:t>"The dataset is too small (209 flights, ~17 test attacks). Deep learning conclusions are not credible at this scale."</w:t>
      </w:r>
    </w:p>
    <w:p>
      <w:r>
        <w:rPr>
          <w:rFonts w:ascii="Times New Roman" w:hAnsi="Times New Roman"/>
          <w:b/>
          <w:i w:val="0"/>
          <w:color w:val="000000"/>
          <w:sz w:val="22"/>
        </w:rPr>
        <w:t>Response:</w:t>
      </w:r>
      <w:r>
        <w:rPr>
          <w:rFonts w:ascii="Times New Roman" w:hAnsi="Times New Roman"/>
          <w:b w:val="0"/>
          <w:i w:val="0"/>
          <w:color w:val="000000"/>
          <w:sz w:val="22"/>
        </w:rPr>
        <w:t xml:space="preserve"> The dataset has been replaced entirely. The new test partition alone contains 600 flights with 229 attacked flights — a factor of more than 13 increase in the attacked-flight count relative to the original 17 instances. The full three-way split at the flight level (1,800 / 600 / 600) is given in our response to Reviewer 1, Comment 2. Flight-level splitting prevents any data leakage, since all windows derived from a given flight belong to exactly one partition.</w:t>
      </w:r>
    </w:p>
    <w:p>
      <w:r>
        <w:rPr>
          <w:rFonts w:ascii="Times New Roman" w:hAnsi="Times New Roman"/>
          <w:b/>
          <w:i w:val="0"/>
          <w:color w:val="0064B4"/>
          <w:sz w:val="22"/>
        </w:rPr>
        <w:t>Action:</w:t>
      </w:r>
      <w:r>
        <w:rPr>
          <w:rFonts w:ascii="Times New Roman" w:hAnsi="Times New Roman"/>
          <w:b w:val="0"/>
          <w:i w:val="0"/>
          <w:color w:val="0064B4"/>
          <w:sz w:val="22"/>
        </w:rPr>
        <w:t xml:space="preserve"> Dataset table in Section IV-A; full statistical reporting protocol in Section IV-D.</w:t>
      </w:r>
    </w:p>
    <w:p>
      <w:r>
        <w:rPr>
          <w:rFonts w:ascii="Times New Roman" w:hAnsi="Times New Roman"/>
          <w:b/>
          <w:i w:val="0"/>
          <w:color w:val="B43C3C"/>
          <w:sz w:val="22"/>
        </w:rPr>
        <w:t>[Reviewer 3, Comment 2]</w:t>
      </w:r>
    </w:p>
    <w:p>
      <w:pPr>
        <w:ind w:left="576"/>
      </w:pPr>
      <w:r>
        <w:rPr>
          <w:rFonts w:ascii="Times New Roman" w:hAnsi="Times New Roman"/>
          <w:b w:val="0"/>
          <w:i/>
          <w:color w:val="000000"/>
          <w:sz w:val="22"/>
        </w:rPr>
        <w:t>"The use of simulation data only is a major weakness. Real GNSS spoofing characteristics differ significantly from Gaussian noise."</w:t>
      </w:r>
    </w:p>
    <w:p>
      <w:r>
        <w:rPr>
          <w:rFonts w:ascii="Times New Roman" w:hAnsi="Times New Roman"/>
          <w:b/>
          <w:i w:val="0"/>
          <w:color w:val="000000"/>
          <w:sz w:val="22"/>
        </w:rPr>
        <w:t>Response:</w:t>
      </w:r>
      <w:r>
        <w:rPr>
          <w:rFonts w:ascii="Times New Roman" w:hAnsi="Times New Roman"/>
          <w:b w:val="0"/>
          <w:i w:val="0"/>
          <w:color w:val="000000"/>
          <w:sz w:val="22"/>
        </w:rPr>
        <w:t xml:space="preserve"> The reviewer's characterisation is accurate. Real GNSS receivers exhibit multipath interference, ionospheric delay, and clock drift — none of which the MATLAB sensor model reproduces. The cross-distribution evaluation in Section V-G and the noise-statistic comparison table in our response to Reviewer 1, Comment 3 address both the empirical question (how do the architectures perform on real data?) and the distributional question (how different are the noise processes?). The headline numbers: the simulation innovation process is near-Gaussian (excess kurtosis = -0.03), the live HackRF receiver produces innovations with excess kurtosis +12.21, and the ALFA raw-GPS channel sits at -0.94. The evaluation is framed throughout as a zero-shot cross-distribution stress test, and Section VI-C documents the sensor-model fidelity gap as an explicit limitation, citing these kurtosis figures.</w:t>
      </w:r>
    </w:p>
    <w:p>
      <w:r>
        <w:rPr>
          <w:rFonts w:ascii="Times New Roman" w:hAnsi="Times New Roman"/>
          <w:b/>
          <w:i w:val="0"/>
          <w:color w:val="0064B4"/>
          <w:sz w:val="22"/>
        </w:rPr>
        <w:t>Action:</w:t>
      </w:r>
      <w:r>
        <w:rPr>
          <w:rFonts w:ascii="Times New Roman" w:hAnsi="Times New Roman"/>
          <w:b w:val="0"/>
          <w:i w:val="0"/>
          <w:color w:val="0064B4"/>
          <w:sz w:val="22"/>
        </w:rPr>
        <w:t xml:space="preserve"> See response to Reviewer 1, Comment 3. A compact noise-statistics table (Table tab:noise_stats) is now added to Section VI-C (Simulator sensor model paragraph) of the revised manuscript, reporting σ_xy, σ_v, excess kurtosis, and p99 step jump for the MATLAB simulation, IEEE DataPort live, and ALFA data sources. Section VI-C cites the quantitative kurtosis figures as evidence of the sim-to-real gap.</w:t>
      </w:r>
    </w:p>
    <w:p>
      <w:r>
        <w:rPr>
          <w:rFonts w:ascii="Times New Roman" w:hAnsi="Times New Roman"/>
          <w:b/>
          <w:i w:val="0"/>
          <w:color w:val="B43C3C"/>
          <w:sz w:val="22"/>
        </w:rPr>
        <w:t>[Reviewer 3, Comment 3]</w:t>
      </w:r>
    </w:p>
    <w:p>
      <w:pPr>
        <w:ind w:left="576"/>
      </w:pPr>
      <w:r>
        <w:rPr>
          <w:rFonts w:ascii="Times New Roman" w:hAnsi="Times New Roman"/>
          <w:b w:val="0"/>
          <w:i/>
          <w:color w:val="000000"/>
          <w:sz w:val="22"/>
        </w:rPr>
        <w:t>"Missing recent related work from 2023–2025 on GNSS spoofing detection and UAV security."</w:t>
      </w:r>
    </w:p>
    <w:p>
      <w:r>
        <w:rPr>
          <w:rFonts w:ascii="Times New Roman" w:hAnsi="Times New Roman"/>
          <w:b/>
          <w:i w:val="0"/>
          <w:color w:val="000000"/>
          <w:sz w:val="22"/>
        </w:rPr>
        <w:t>Response:</w:t>
      </w:r>
      <w:r>
        <w:rPr>
          <w:rFonts w:ascii="Times New Roman" w:hAnsi="Times New Roman"/>
          <w:b w:val="0"/>
          <w:i w:val="0"/>
          <w:color w:val="000000"/>
          <w:sz w:val="22"/>
        </w:rPr>
        <w:t xml:space="preserve"> Four 2024 papers have been incorporated into the bibliography and cited at the appropriate points in the manuscript.</w:t>
      </w:r>
    </w:p>
    <w:p>
      <w:pPr>
        <w:pStyle w:val="ListBullet"/>
      </w:pPr>
      <w:r>
        <w:rPr>
          <w:rFonts w:ascii="Times New Roman" w:hAnsi="Times New Roman"/>
          <w:b/>
          <w:i w:val="0"/>
          <w:color w:val="000000"/>
          <w:sz w:val="22"/>
        </w:rPr>
        <w:t>[ref34]</w:t>
      </w:r>
      <w:r>
        <w:rPr>
          <w:rFonts w:ascii="Times New Roman" w:hAnsi="Times New Roman"/>
          <w:b w:val="0"/>
          <w:i w:val="0"/>
          <w:color w:val="000000"/>
          <w:sz w:val="22"/>
        </w:rPr>
        <w:t xml:space="preserve"> Alhoraibi, Alghazzawi, and Alhebshi, "Detection of GPS spoofing attacks in UAVs based on adversarial machine-learning model," </w:t>
      </w:r>
      <w:r>
        <w:rPr>
          <w:rFonts w:ascii="Times New Roman" w:hAnsi="Times New Roman"/>
          <w:b w:val="0"/>
          <w:i/>
          <w:color w:val="000000"/>
          <w:sz w:val="22"/>
        </w:rPr>
        <w:t>Sensors</w:t>
      </w:r>
      <w:r>
        <w:rPr>
          <w:rFonts w:ascii="Times New Roman" w:hAnsi="Times New Roman"/>
          <w:b w:val="0"/>
          <w:i w:val="0"/>
          <w:color w:val="000000"/>
          <w:sz w:val="22"/>
        </w:rPr>
        <w:t>, vol. 24, no. 18, Sep. 2024, doi: 10.3390/s24186156. Cited in Section I for adversarial-ML-based spoofing detection.</w:t>
      </w:r>
    </w:p>
    <w:p>
      <w:pPr>
        <w:pStyle w:val="ListBullet"/>
      </w:pPr>
      <w:r>
        <w:rPr>
          <w:rFonts w:ascii="Times New Roman" w:hAnsi="Times New Roman"/>
          <w:b/>
          <w:i w:val="0"/>
          <w:color w:val="000000"/>
          <w:sz w:val="22"/>
        </w:rPr>
        <w:t>[ref35]</w:t>
      </w:r>
      <w:r>
        <w:rPr>
          <w:rFonts w:ascii="Times New Roman" w:hAnsi="Times New Roman"/>
          <w:b w:val="0"/>
          <w:i w:val="0"/>
          <w:color w:val="000000"/>
          <w:sz w:val="22"/>
        </w:rPr>
        <w:t xml:space="preserve"> Niu, Zhuang, Lin, and Zhang, "Navigation spoofing interference detection based on Transformer model," </w:t>
      </w:r>
      <w:r>
        <w:rPr>
          <w:rFonts w:ascii="Times New Roman" w:hAnsi="Times New Roman"/>
          <w:b w:val="0"/>
          <w:i/>
          <w:color w:val="000000"/>
          <w:sz w:val="22"/>
        </w:rPr>
        <w:t>Adv. Space Res.</w:t>
      </w:r>
      <w:r>
        <w:rPr>
          <w:rFonts w:ascii="Times New Roman" w:hAnsi="Times New Roman"/>
          <w:b w:val="0"/>
          <w:i w:val="0"/>
          <w:color w:val="000000"/>
          <w:sz w:val="22"/>
        </w:rPr>
        <w:t>, vol. 74, no. 10, Nov. 2024, doi: 10.1016/j.asr.2024.07.016. Cited in Section I for Transformer-based real-time GNSS detection.</w:t>
      </w:r>
    </w:p>
    <w:p>
      <w:pPr>
        <w:pStyle w:val="ListBullet"/>
      </w:pPr>
      <w:r>
        <w:rPr>
          <w:rFonts w:ascii="Times New Roman" w:hAnsi="Times New Roman"/>
          <w:b/>
          <w:i w:val="0"/>
          <w:color w:val="000000"/>
          <w:sz w:val="22"/>
        </w:rPr>
        <w:t>[ref36]</w:t>
      </w:r>
      <w:r>
        <w:rPr>
          <w:rFonts w:ascii="Times New Roman" w:hAnsi="Times New Roman"/>
          <w:b w:val="0"/>
          <w:i w:val="0"/>
          <w:color w:val="000000"/>
          <w:sz w:val="22"/>
        </w:rPr>
        <w:t xml:space="preserve"> Humphreys et al., ION GNSS 2008, cited in Section IV-B (threat model).</w:t>
      </w:r>
    </w:p>
    <w:p>
      <w:pPr>
        <w:pStyle w:val="ListBullet"/>
      </w:pPr>
      <w:r>
        <w:rPr>
          <w:rFonts w:ascii="Times New Roman" w:hAnsi="Times New Roman"/>
          <w:b/>
          <w:i w:val="0"/>
          <w:color w:val="000000"/>
          <w:sz w:val="22"/>
        </w:rPr>
        <w:t>[ref38]</w:t>
      </w:r>
      <w:r>
        <w:rPr>
          <w:rFonts w:ascii="Times New Roman" w:hAnsi="Times New Roman"/>
          <w:b w:val="0"/>
          <w:i w:val="0"/>
          <w:color w:val="000000"/>
          <w:sz w:val="22"/>
        </w:rPr>
        <w:t xml:space="preserve"> IEEE DataPort UAV Attack Dataset, doi: 10.21227/00dg-0d12; the source of the real-hardware evaluation data for Section V-G.</w:t>
      </w:r>
    </w:p>
    <w:p>
      <w:r>
        <w:rPr>
          <w:rFonts w:ascii="Times New Roman" w:hAnsi="Times New Roman"/>
          <w:b w:val="0"/>
          <w:i w:val="0"/>
          <w:color w:val="000000"/>
          <w:sz w:val="22"/>
        </w:rPr>
        <w:t>The bibliography also includes six further 2024–2025 papers that were already present in the original submission (ref15, ref16, ref20, ref21, ref25, ref29).</w:t>
      </w:r>
    </w:p>
    <w:p>
      <w:r>
        <w:rPr>
          <w:rFonts w:ascii="Times New Roman" w:hAnsi="Times New Roman"/>
          <w:b/>
          <w:i w:val="0"/>
          <w:color w:val="0064B4"/>
          <w:sz w:val="22"/>
        </w:rPr>
        <w:t>Action:</w:t>
      </w:r>
      <w:r>
        <w:rPr>
          <w:rFonts w:ascii="Times New Roman" w:hAnsi="Times New Roman"/>
          <w:b w:val="0"/>
          <w:i w:val="0"/>
          <w:color w:val="0064B4"/>
          <w:sz w:val="22"/>
        </w:rPr>
        <w:t xml:space="preserve"> ref34, ref35, ref36, ref38 added to bibliography; cited in Section I and Section V-G.</w:t>
      </w:r>
    </w:p>
    <w:p>
      <w:r>
        <w:rPr>
          <w:rFonts w:ascii="Times New Roman" w:hAnsi="Times New Roman"/>
          <w:b/>
          <w:i w:val="0"/>
          <w:color w:val="B43C3C"/>
          <w:sz w:val="22"/>
        </w:rPr>
        <w:t>[Reviewer 3, Comment 4]</w:t>
      </w:r>
    </w:p>
    <w:p>
      <w:pPr>
        <w:ind w:left="576"/>
      </w:pPr>
      <w:r>
        <w:rPr>
          <w:rFonts w:ascii="Times New Roman" w:hAnsi="Times New Roman"/>
          <w:b w:val="0"/>
          <w:i/>
          <w:color w:val="000000"/>
          <w:sz w:val="22"/>
        </w:rPr>
        <w:t>"The TimeGAN contamination of the evaluation set is a fatal flaw that invalidates all reported results."</w:t>
      </w:r>
    </w:p>
    <w:p>
      <w:r>
        <w:rPr>
          <w:rFonts w:ascii="Times New Roman" w:hAnsi="Times New Roman"/>
          <w:b/>
          <w:i w:val="0"/>
          <w:color w:val="000000"/>
          <w:sz w:val="22"/>
        </w:rPr>
        <w:t>Response:</w:t>
      </w:r>
      <w:r>
        <w:rPr>
          <w:rFonts w:ascii="Times New Roman" w:hAnsi="Times New Roman"/>
          <w:b w:val="0"/>
          <w:i w:val="0"/>
          <w:color w:val="000000"/>
          <w:sz w:val="22"/>
        </w:rPr>
        <w:t xml:space="preserve"> The reviewer is correct, and the issue is addressed by the complete reconstruction of the experimental foundation described in our response to Reviewer 1, Comment 1. TimeGAN has been removed from the manuscript and the released pipeline; the revised dataset contains no synthetic data at any stage, so the contamination pathway that produced the original concern no longer exists. All results in the revised manuscript derive exclusively from the 600 unaugmented MATLAB simulation flights in the test split.</w:t>
      </w:r>
    </w:p>
    <w:p>
      <w:r>
        <w:rPr>
          <w:rFonts w:ascii="Times New Roman" w:hAnsi="Times New Roman"/>
          <w:b/>
          <w:i w:val="0"/>
          <w:color w:val="0064B4"/>
          <w:sz w:val="22"/>
        </w:rPr>
        <w:t>Action:</w:t>
      </w:r>
      <w:r>
        <w:rPr>
          <w:rFonts w:ascii="Times New Roman" w:hAnsi="Times New Roman"/>
          <w:b w:val="0"/>
          <w:i w:val="0"/>
          <w:color w:val="0064B4"/>
          <w:sz w:val="22"/>
        </w:rPr>
        <w:t xml:space="preserve"> Same as Reviewer 1, Comment 1.</w:t>
      </w:r>
    </w:p>
    <w:p>
      <w:r>
        <w:rPr>
          <w:rFonts w:ascii="Times New Roman" w:hAnsi="Times New Roman"/>
          <w:b/>
          <w:i w:val="0"/>
          <w:color w:val="B43C3C"/>
          <w:sz w:val="22"/>
        </w:rPr>
        <w:t>[Reviewer 3, Comment 5]</w:t>
      </w:r>
    </w:p>
    <w:p>
      <w:pPr>
        <w:ind w:left="576"/>
      </w:pPr>
      <w:r>
        <w:rPr>
          <w:rFonts w:ascii="Times New Roman" w:hAnsi="Times New Roman"/>
          <w:b w:val="0"/>
          <w:i/>
          <w:color w:val="000000"/>
          <w:sz w:val="22"/>
        </w:rPr>
        <w:t>"Conventional metrics (precision, recall, F1) being identical across models while time-aware metrics differ significantly is suspicious."</w:t>
      </w:r>
    </w:p>
    <w:p>
      <w:r>
        <w:rPr>
          <w:rFonts w:ascii="Times New Roman" w:hAnsi="Times New Roman"/>
          <w:b/>
          <w:i w:val="0"/>
          <w:color w:val="000000"/>
          <w:sz w:val="22"/>
        </w:rPr>
        <w:t>Response:</w:t>
      </w:r>
      <w:r>
        <w:rPr>
          <w:rFonts w:ascii="Times New Roman" w:hAnsi="Times New Roman"/>
          <w:b w:val="0"/>
          <w:i w:val="0"/>
          <w:color w:val="000000"/>
          <w:sz w:val="22"/>
        </w:rPr>
        <w:t xml:space="preserve"> The near-uniform conventional metrics in the original submission were a direct consequence of the contaminated test partition: synthetic windows generated from training-flight distributions were present in the test set, suppressing discriminative signal and flattening window-level accuracy across all architectures. With the rebuilt experimental foundation and the unaugmented test set, conventional metrics produce clearly differentiated patterns across architectures, as the tables below show.</w:t>
      </w:r>
    </w:p>
    <w:p>
      <w:r>
        <w:rPr>
          <w:rFonts w:ascii="Times New Roman" w:hAnsi="Times New Roman"/>
          <w:b w:val="0"/>
          <w:i w:val="0"/>
          <w:color w:val="000000"/>
          <w:sz w:val="22"/>
        </w:rPr>
        <w:t>Conventional metrics (mean ± 95% CI):</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rFonts w:ascii="Times New Roman" w:hAnsi="Times New Roman"/>
                <w:b/>
                <w:i w:val="0"/>
                <w:color w:val="000000"/>
                <w:sz w:val="22"/>
              </w:rPr>
              <w:t>Model</w:t>
            </w:r>
          </w:p>
        </w:tc>
        <w:tc>
          <w:tcPr>
            <w:tcW w:type="dxa" w:w="2351"/>
          </w:tcPr>
          <w:p>
            <w:r>
              <w:rPr>
                <w:rFonts w:ascii="Times New Roman" w:hAnsi="Times New Roman"/>
                <w:b/>
                <w:i w:val="0"/>
                <w:color w:val="000000"/>
                <w:sz w:val="22"/>
              </w:rPr>
              <w:t>Precision</w:t>
            </w:r>
          </w:p>
        </w:tc>
        <w:tc>
          <w:tcPr>
            <w:tcW w:type="dxa" w:w="2351"/>
          </w:tcPr>
          <w:p>
            <w:r>
              <w:rPr>
                <w:rFonts w:ascii="Times New Roman" w:hAnsi="Times New Roman"/>
                <w:b/>
                <w:i w:val="0"/>
                <w:color w:val="000000"/>
                <w:sz w:val="22"/>
              </w:rPr>
              <w:t>Recall</w:t>
            </w:r>
          </w:p>
        </w:tc>
        <w:tc>
          <w:tcPr>
            <w:tcW w:type="dxa" w:w="2351"/>
          </w:tcPr>
          <w:p>
            <w:r>
              <w:rPr>
                <w:rFonts w:ascii="Times New Roman" w:hAnsi="Times New Roman"/>
                <w:b/>
                <w:i w:val="0"/>
                <w:color w:val="000000"/>
                <w:sz w:val="22"/>
              </w:rPr>
              <w:t>F1</w:t>
            </w:r>
          </w:p>
        </w:tc>
      </w:tr>
      <w:tr>
        <w:tc>
          <w:tcPr>
            <w:tcW w:type="dxa" w:w="2351"/>
          </w:tcPr>
          <w:p>
            <w:r>
              <w:rPr>
                <w:rFonts w:ascii="Times New Roman" w:hAnsi="Times New Roman"/>
                <w:b w:val="0"/>
                <w:i w:val="0"/>
                <w:color w:val="000000"/>
                <w:sz w:val="22"/>
              </w:rPr>
              <w:t>CNN</w:t>
            </w:r>
          </w:p>
        </w:tc>
        <w:tc>
          <w:tcPr>
            <w:tcW w:type="dxa" w:w="2351"/>
          </w:tcPr>
          <w:p>
            <w:r>
              <w:rPr>
                <w:rFonts w:ascii="Times New Roman" w:hAnsi="Times New Roman"/>
                <w:b w:val="0"/>
                <w:i w:val="0"/>
                <w:color w:val="000000"/>
                <w:sz w:val="22"/>
              </w:rPr>
              <w:t>0.896 ± 0.025</w:t>
            </w:r>
          </w:p>
        </w:tc>
        <w:tc>
          <w:tcPr>
            <w:tcW w:type="dxa" w:w="2351"/>
          </w:tcPr>
          <w:p>
            <w:r>
              <w:rPr>
                <w:rFonts w:ascii="Times New Roman" w:hAnsi="Times New Roman"/>
                <w:b w:val="0"/>
                <w:i w:val="0"/>
                <w:color w:val="000000"/>
                <w:sz w:val="22"/>
              </w:rPr>
              <w:t>0.807 ± 0.134</w:t>
            </w:r>
          </w:p>
        </w:tc>
        <w:tc>
          <w:tcPr>
            <w:tcW w:type="dxa" w:w="2351"/>
          </w:tcPr>
          <w:p>
            <w:r>
              <w:rPr>
                <w:rFonts w:ascii="Times New Roman" w:hAnsi="Times New Roman"/>
                <w:b w:val="0"/>
                <w:i w:val="0"/>
                <w:color w:val="000000"/>
                <w:sz w:val="22"/>
              </w:rPr>
              <w:t>0.844 ± 0.092</w:t>
            </w:r>
          </w:p>
        </w:tc>
      </w:tr>
      <w:tr>
        <w:tc>
          <w:tcPr>
            <w:tcW w:type="dxa" w:w="2351"/>
          </w:tcPr>
          <w:p>
            <w:r>
              <w:rPr>
                <w:rFonts w:ascii="Times New Roman" w:hAnsi="Times New Roman"/>
                <w:b w:val="0"/>
                <w:i w:val="0"/>
                <w:color w:val="000000"/>
                <w:sz w:val="22"/>
              </w:rPr>
              <w:t>LSTM</w:t>
            </w:r>
          </w:p>
        </w:tc>
        <w:tc>
          <w:tcPr>
            <w:tcW w:type="dxa" w:w="2351"/>
          </w:tcPr>
          <w:p>
            <w:r>
              <w:rPr>
                <w:rFonts w:ascii="Times New Roman" w:hAnsi="Times New Roman"/>
                <w:b w:val="0"/>
                <w:i w:val="0"/>
                <w:color w:val="000000"/>
                <w:sz w:val="22"/>
              </w:rPr>
              <w:t>0.883 ± 0.009</w:t>
            </w:r>
          </w:p>
        </w:tc>
        <w:tc>
          <w:tcPr>
            <w:tcW w:type="dxa" w:w="2351"/>
          </w:tcPr>
          <w:p>
            <w:r>
              <w:rPr>
                <w:rFonts w:ascii="Times New Roman" w:hAnsi="Times New Roman"/>
                <w:b w:val="0"/>
                <w:i w:val="0"/>
                <w:color w:val="000000"/>
                <w:sz w:val="22"/>
              </w:rPr>
              <w:t>0.901 ± 0.011</w:t>
            </w:r>
          </w:p>
        </w:tc>
        <w:tc>
          <w:tcPr>
            <w:tcW w:type="dxa" w:w="2351"/>
          </w:tcPr>
          <w:p>
            <w:r>
              <w:rPr>
                <w:rFonts w:ascii="Times New Roman" w:hAnsi="Times New Roman"/>
                <w:b w:val="0"/>
                <w:i w:val="0"/>
                <w:color w:val="000000"/>
                <w:sz w:val="22"/>
              </w:rPr>
              <w:t>0.892 ± 0.007</w:t>
            </w:r>
          </w:p>
        </w:tc>
      </w:tr>
      <w:tr>
        <w:tc>
          <w:tcPr>
            <w:tcW w:type="dxa" w:w="2351"/>
          </w:tcPr>
          <w:p>
            <w:r>
              <w:rPr>
                <w:rFonts w:ascii="Times New Roman" w:hAnsi="Times New Roman"/>
                <w:b w:val="0"/>
                <w:i w:val="0"/>
                <w:color w:val="000000"/>
                <w:sz w:val="22"/>
              </w:rPr>
              <w:t>BiLSTM</w:t>
            </w:r>
          </w:p>
        </w:tc>
        <w:tc>
          <w:tcPr>
            <w:tcW w:type="dxa" w:w="2351"/>
          </w:tcPr>
          <w:p>
            <w:r>
              <w:rPr>
                <w:rFonts w:ascii="Times New Roman" w:hAnsi="Times New Roman"/>
                <w:b w:val="0"/>
                <w:i w:val="0"/>
                <w:color w:val="000000"/>
                <w:sz w:val="22"/>
              </w:rPr>
              <w:t>0.862 ± 0.013</w:t>
            </w:r>
          </w:p>
        </w:tc>
        <w:tc>
          <w:tcPr>
            <w:tcW w:type="dxa" w:w="2351"/>
          </w:tcPr>
          <w:p>
            <w:r>
              <w:rPr>
                <w:rFonts w:ascii="Times New Roman" w:hAnsi="Times New Roman"/>
                <w:b w:val="0"/>
                <w:i w:val="0"/>
                <w:color w:val="000000"/>
                <w:sz w:val="22"/>
              </w:rPr>
              <w:t>0.717 ± 0.146</w:t>
            </w:r>
          </w:p>
        </w:tc>
        <w:tc>
          <w:tcPr>
            <w:tcW w:type="dxa" w:w="2351"/>
          </w:tcPr>
          <w:p>
            <w:r>
              <w:rPr>
                <w:rFonts w:ascii="Times New Roman" w:hAnsi="Times New Roman"/>
                <w:b w:val="0"/>
                <w:i w:val="0"/>
                <w:color w:val="000000"/>
                <w:sz w:val="22"/>
              </w:rPr>
              <w:t>0.772 ± 0.086</w:t>
            </w:r>
          </w:p>
        </w:tc>
      </w:tr>
      <w:tr>
        <w:tc>
          <w:tcPr>
            <w:tcW w:type="dxa" w:w="2351"/>
          </w:tcPr>
          <w:p>
            <w:r>
              <w:rPr>
                <w:rFonts w:ascii="Times New Roman" w:hAnsi="Times New Roman"/>
                <w:b w:val="0"/>
                <w:i w:val="0"/>
                <w:color w:val="000000"/>
                <w:sz w:val="22"/>
              </w:rPr>
              <w:t>GRU</w:t>
            </w:r>
          </w:p>
        </w:tc>
        <w:tc>
          <w:tcPr>
            <w:tcW w:type="dxa" w:w="2351"/>
          </w:tcPr>
          <w:p>
            <w:r>
              <w:rPr>
                <w:rFonts w:ascii="Times New Roman" w:hAnsi="Times New Roman"/>
                <w:b w:val="0"/>
                <w:i w:val="0"/>
                <w:color w:val="000000"/>
                <w:sz w:val="22"/>
              </w:rPr>
              <w:t>0.890 ± 0.010</w:t>
            </w:r>
          </w:p>
        </w:tc>
        <w:tc>
          <w:tcPr>
            <w:tcW w:type="dxa" w:w="2351"/>
          </w:tcPr>
          <w:p>
            <w:r>
              <w:rPr>
                <w:rFonts w:ascii="Times New Roman" w:hAnsi="Times New Roman"/>
                <w:b w:val="0"/>
                <w:i w:val="0"/>
                <w:color w:val="000000"/>
                <w:sz w:val="22"/>
              </w:rPr>
              <w:t>0.891 ± 0.016</w:t>
            </w:r>
          </w:p>
        </w:tc>
        <w:tc>
          <w:tcPr>
            <w:tcW w:type="dxa" w:w="2351"/>
          </w:tcPr>
          <w:p>
            <w:r>
              <w:rPr>
                <w:rFonts w:ascii="Times New Roman" w:hAnsi="Times New Roman"/>
                <w:b w:val="0"/>
                <w:i w:val="0"/>
                <w:color w:val="000000"/>
                <w:sz w:val="22"/>
              </w:rPr>
              <w:t>0.890 ± 0.005</w:t>
            </w:r>
          </w:p>
        </w:tc>
      </w:tr>
      <w:tr>
        <w:tc>
          <w:tcPr>
            <w:tcW w:type="dxa" w:w="2351"/>
          </w:tcPr>
          <w:p>
            <w:r>
              <w:rPr>
                <w:rFonts w:ascii="Times New Roman" w:hAnsi="Times New Roman"/>
                <w:b w:val="0"/>
                <w:i w:val="0"/>
                <w:color w:val="000000"/>
                <w:sz w:val="22"/>
              </w:rPr>
              <w:t>CNN-LSTM</w:t>
            </w:r>
          </w:p>
        </w:tc>
        <w:tc>
          <w:tcPr>
            <w:tcW w:type="dxa" w:w="2351"/>
          </w:tcPr>
          <w:p>
            <w:r>
              <w:rPr>
                <w:rFonts w:ascii="Times New Roman" w:hAnsi="Times New Roman"/>
                <w:b w:val="0"/>
                <w:i w:val="0"/>
                <w:color w:val="000000"/>
                <w:sz w:val="22"/>
              </w:rPr>
              <w:t>0.901 ± 0.008</w:t>
            </w:r>
          </w:p>
        </w:tc>
        <w:tc>
          <w:tcPr>
            <w:tcW w:type="dxa" w:w="2351"/>
          </w:tcPr>
          <w:p>
            <w:r>
              <w:rPr>
                <w:rFonts w:ascii="Times New Roman" w:hAnsi="Times New Roman"/>
                <w:b w:val="0"/>
                <w:i w:val="0"/>
                <w:color w:val="000000"/>
                <w:sz w:val="22"/>
              </w:rPr>
              <w:t>0.904 ± 0.020</w:t>
            </w:r>
          </w:p>
        </w:tc>
        <w:tc>
          <w:tcPr>
            <w:tcW w:type="dxa" w:w="2351"/>
          </w:tcPr>
          <w:p>
            <w:r>
              <w:rPr>
                <w:rFonts w:ascii="Times New Roman" w:hAnsi="Times New Roman"/>
                <w:b w:val="0"/>
                <w:i w:val="0"/>
                <w:color w:val="000000"/>
                <w:sz w:val="22"/>
              </w:rPr>
              <w:t>0.903 ± 0.007</w:t>
            </w:r>
          </w:p>
        </w:tc>
      </w:tr>
      <w:tr>
        <w:tc>
          <w:tcPr>
            <w:tcW w:type="dxa" w:w="2351"/>
          </w:tcPr>
          <w:p>
            <w:r>
              <w:rPr>
                <w:rFonts w:ascii="Times New Roman" w:hAnsi="Times New Roman"/>
                <w:b w:val="0"/>
                <w:i w:val="0"/>
                <w:color w:val="000000"/>
                <w:sz w:val="22"/>
              </w:rPr>
              <w:t>TCN</w:t>
            </w:r>
          </w:p>
        </w:tc>
        <w:tc>
          <w:tcPr>
            <w:tcW w:type="dxa" w:w="2351"/>
          </w:tcPr>
          <w:p>
            <w:r>
              <w:rPr>
                <w:rFonts w:ascii="Times New Roman" w:hAnsi="Times New Roman"/>
                <w:b w:val="0"/>
                <w:i w:val="0"/>
                <w:color w:val="000000"/>
                <w:sz w:val="22"/>
              </w:rPr>
              <w:t>0.898 ± 0.013</w:t>
            </w:r>
          </w:p>
        </w:tc>
        <w:tc>
          <w:tcPr>
            <w:tcW w:type="dxa" w:w="2351"/>
          </w:tcPr>
          <w:p>
            <w:r>
              <w:rPr>
                <w:rFonts w:ascii="Times New Roman" w:hAnsi="Times New Roman"/>
                <w:b w:val="0"/>
                <w:i w:val="0"/>
                <w:color w:val="000000"/>
                <w:sz w:val="22"/>
              </w:rPr>
              <w:t>0.562 ± 0.025</w:t>
            </w:r>
          </w:p>
        </w:tc>
        <w:tc>
          <w:tcPr>
            <w:tcW w:type="dxa" w:w="2351"/>
          </w:tcPr>
          <w:p>
            <w:r>
              <w:rPr>
                <w:rFonts w:ascii="Times New Roman" w:hAnsi="Times New Roman"/>
                <w:b w:val="0"/>
                <w:i w:val="0"/>
                <w:color w:val="000000"/>
                <w:sz w:val="22"/>
              </w:rPr>
              <w:t>0.691 ± 0.019</w:t>
            </w:r>
          </w:p>
        </w:tc>
      </w:tr>
      <w:tr>
        <w:tc>
          <w:tcPr>
            <w:tcW w:type="dxa" w:w="2351"/>
          </w:tcPr>
          <w:p>
            <w:r>
              <w:rPr>
                <w:rFonts w:ascii="Times New Roman" w:hAnsi="Times New Roman"/>
                <w:b w:val="0"/>
                <w:i w:val="0"/>
                <w:color w:val="000000"/>
                <w:sz w:val="22"/>
              </w:rPr>
              <w:t>Transformer</w:t>
            </w:r>
          </w:p>
        </w:tc>
        <w:tc>
          <w:tcPr>
            <w:tcW w:type="dxa" w:w="2351"/>
          </w:tcPr>
          <w:p>
            <w:r>
              <w:rPr>
                <w:rFonts w:ascii="Times New Roman" w:hAnsi="Times New Roman"/>
                <w:b w:val="0"/>
                <w:i w:val="0"/>
                <w:color w:val="000000"/>
                <w:sz w:val="22"/>
              </w:rPr>
              <w:t>0.794 ± 0.029</w:t>
            </w:r>
          </w:p>
        </w:tc>
        <w:tc>
          <w:tcPr>
            <w:tcW w:type="dxa" w:w="2351"/>
          </w:tcPr>
          <w:p>
            <w:r>
              <w:rPr>
                <w:rFonts w:ascii="Times New Roman" w:hAnsi="Times New Roman"/>
                <w:b w:val="0"/>
                <w:i w:val="0"/>
                <w:color w:val="000000"/>
                <w:sz w:val="22"/>
              </w:rPr>
              <w:t>0.826 ± 0.154</w:t>
            </w:r>
          </w:p>
        </w:tc>
        <w:tc>
          <w:tcPr>
            <w:tcW w:type="dxa" w:w="2351"/>
          </w:tcPr>
          <w:p>
            <w:r>
              <w:rPr>
                <w:rFonts w:ascii="Times New Roman" w:hAnsi="Times New Roman"/>
                <w:b w:val="0"/>
                <w:i w:val="0"/>
                <w:color w:val="000000"/>
                <w:sz w:val="22"/>
              </w:rPr>
              <w:t>0.803 ± 0.096</w:t>
            </w:r>
          </w:p>
        </w:tc>
      </w:tr>
    </w:tbl>
    <w:p>
      <w:r>
        <w:rPr>
          <w:rFonts w:ascii="Times New Roman" w:hAnsi="Times New Roman"/>
          <w:b w:val="0"/>
          <w:i w:val="0"/>
          <w:color w:val="000000"/>
          <w:sz w:val="22"/>
        </w:rPr>
        <w:t>Time-aware metrics (mean ± 95% CI):</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rFonts w:ascii="Times New Roman" w:hAnsi="Times New Roman"/>
                <w:b/>
                <w:i w:val="0"/>
                <w:color w:val="000000"/>
                <w:sz w:val="22"/>
              </w:rPr>
              <w:t>Model</w:t>
            </w:r>
          </w:p>
        </w:tc>
        <w:tc>
          <w:tcPr>
            <w:tcW w:type="dxa" w:w="2351"/>
          </w:tcPr>
          <w:p>
            <w:r>
              <w:rPr>
                <w:rFonts w:ascii="Times New Roman" w:hAnsi="Times New Roman"/>
                <w:b/>
                <w:i w:val="0"/>
                <w:color w:val="000000"/>
                <w:sz w:val="22"/>
              </w:rPr>
              <w:t>DR@5s</w:t>
            </w:r>
          </w:p>
        </w:tc>
        <w:tc>
          <w:tcPr>
            <w:tcW w:type="dxa" w:w="2351"/>
          </w:tcPr>
          <w:p>
            <w:r>
              <w:rPr>
                <w:rFonts w:ascii="Times New Roman" w:hAnsi="Times New Roman"/>
                <w:b/>
                <w:i w:val="0"/>
                <w:color w:val="000000"/>
                <w:sz w:val="22"/>
              </w:rPr>
              <w:t>ADD (s)</w:t>
            </w:r>
          </w:p>
        </w:tc>
        <w:tc>
          <w:tcPr>
            <w:tcW w:type="dxa" w:w="2351"/>
          </w:tcPr>
          <w:p>
            <w:r>
              <w:rPr>
                <w:rFonts w:ascii="Times New Roman" w:hAnsi="Times New Roman"/>
                <w:b/>
                <w:i w:val="0"/>
                <w:color w:val="000000"/>
                <w:sz w:val="22"/>
              </w:rPr>
              <w:t>MTBFA (h)</w:t>
            </w:r>
          </w:p>
        </w:tc>
      </w:tr>
      <w:tr>
        <w:tc>
          <w:tcPr>
            <w:tcW w:type="dxa" w:w="2351"/>
          </w:tcPr>
          <w:p>
            <w:r>
              <w:rPr>
                <w:rFonts w:ascii="Times New Roman" w:hAnsi="Times New Roman"/>
                <w:b w:val="0"/>
                <w:i w:val="0"/>
                <w:color w:val="000000"/>
                <w:sz w:val="22"/>
              </w:rPr>
              <w:t>CNN</w:t>
            </w:r>
          </w:p>
        </w:tc>
        <w:tc>
          <w:tcPr>
            <w:tcW w:type="dxa" w:w="2351"/>
          </w:tcPr>
          <w:p>
            <w:r>
              <w:rPr>
                <w:rFonts w:ascii="Times New Roman" w:hAnsi="Times New Roman"/>
                <w:b w:val="0"/>
                <w:i w:val="0"/>
                <w:color w:val="000000"/>
                <w:sz w:val="22"/>
              </w:rPr>
              <w:t>0.893 ± 0.134</w:t>
            </w:r>
          </w:p>
        </w:tc>
        <w:tc>
          <w:tcPr>
            <w:tcW w:type="dxa" w:w="2351"/>
          </w:tcPr>
          <w:p>
            <w:r>
              <w:rPr>
                <w:rFonts w:ascii="Times New Roman" w:hAnsi="Times New Roman"/>
                <w:b w:val="0"/>
                <w:i w:val="0"/>
                <w:color w:val="000000"/>
                <w:sz w:val="22"/>
              </w:rPr>
              <w:t>2.12 ± 2.24</w:t>
            </w:r>
          </w:p>
        </w:tc>
        <w:tc>
          <w:tcPr>
            <w:tcW w:type="dxa" w:w="2351"/>
          </w:tcPr>
          <w:p>
            <w:r>
              <w:rPr>
                <w:rFonts w:ascii="Times New Roman" w:hAnsi="Times New Roman"/>
                <w:b w:val="0"/>
                <w:i w:val="0"/>
                <w:color w:val="000000"/>
                <w:sz w:val="22"/>
              </w:rPr>
              <w:t>0.024 ± 0.011</w:t>
            </w:r>
          </w:p>
        </w:tc>
      </w:tr>
      <w:tr>
        <w:tc>
          <w:tcPr>
            <w:tcW w:type="dxa" w:w="2351"/>
          </w:tcPr>
          <w:p>
            <w:r>
              <w:rPr>
                <w:rFonts w:ascii="Times New Roman" w:hAnsi="Times New Roman"/>
                <w:b w:val="0"/>
                <w:i w:val="0"/>
                <w:color w:val="000000"/>
                <w:sz w:val="22"/>
              </w:rPr>
              <w:t>LSTM</w:t>
            </w:r>
          </w:p>
        </w:tc>
        <w:tc>
          <w:tcPr>
            <w:tcW w:type="dxa" w:w="2351"/>
          </w:tcPr>
          <w:p>
            <w:r>
              <w:rPr>
                <w:rFonts w:ascii="Times New Roman" w:hAnsi="Times New Roman"/>
                <w:b w:val="0"/>
                <w:i w:val="0"/>
                <w:color w:val="000000"/>
                <w:sz w:val="22"/>
              </w:rPr>
              <w:t>0.935 ± 0.007</w:t>
            </w:r>
          </w:p>
        </w:tc>
        <w:tc>
          <w:tcPr>
            <w:tcW w:type="dxa" w:w="2351"/>
          </w:tcPr>
          <w:p>
            <w:r>
              <w:rPr>
                <w:rFonts w:ascii="Times New Roman" w:hAnsi="Times New Roman"/>
                <w:b w:val="0"/>
                <w:i w:val="0"/>
                <w:color w:val="000000"/>
                <w:sz w:val="22"/>
              </w:rPr>
              <w:t>1.22 ± 0.08</w:t>
            </w:r>
          </w:p>
        </w:tc>
        <w:tc>
          <w:tcPr>
            <w:tcW w:type="dxa" w:w="2351"/>
          </w:tcPr>
          <w:p>
            <w:r>
              <w:rPr>
                <w:rFonts w:ascii="Times New Roman" w:hAnsi="Times New Roman"/>
                <w:b w:val="0"/>
                <w:i w:val="0"/>
                <w:color w:val="000000"/>
                <w:sz w:val="22"/>
              </w:rPr>
              <w:t>0.021 ± 0.002</w:t>
            </w:r>
          </w:p>
        </w:tc>
      </w:tr>
      <w:tr>
        <w:tc>
          <w:tcPr>
            <w:tcW w:type="dxa" w:w="2351"/>
          </w:tcPr>
          <w:p>
            <w:r>
              <w:rPr>
                <w:rFonts w:ascii="Times New Roman" w:hAnsi="Times New Roman"/>
                <w:b w:val="0"/>
                <w:i w:val="0"/>
                <w:color w:val="000000"/>
                <w:sz w:val="22"/>
              </w:rPr>
              <w:t>BiLSTM</w:t>
            </w:r>
          </w:p>
        </w:tc>
        <w:tc>
          <w:tcPr>
            <w:tcW w:type="dxa" w:w="2351"/>
          </w:tcPr>
          <w:p>
            <w:r>
              <w:rPr>
                <w:rFonts w:ascii="Times New Roman" w:hAnsi="Times New Roman"/>
                <w:b w:val="0"/>
                <w:i w:val="0"/>
                <w:color w:val="000000"/>
                <w:sz w:val="22"/>
              </w:rPr>
              <w:t>0.783 ± 0.112</w:t>
            </w:r>
          </w:p>
        </w:tc>
        <w:tc>
          <w:tcPr>
            <w:tcW w:type="dxa" w:w="2351"/>
          </w:tcPr>
          <w:p>
            <w:r>
              <w:rPr>
                <w:rFonts w:ascii="Times New Roman" w:hAnsi="Times New Roman"/>
                <w:b w:val="0"/>
                <w:i w:val="0"/>
                <w:color w:val="000000"/>
                <w:sz w:val="22"/>
              </w:rPr>
              <w:t>3.84 ± 1.78</w:t>
            </w:r>
          </w:p>
        </w:tc>
        <w:tc>
          <w:tcPr>
            <w:tcW w:type="dxa" w:w="2351"/>
          </w:tcPr>
          <w:p>
            <w:r>
              <w:rPr>
                <w:rFonts w:ascii="Times New Roman" w:hAnsi="Times New Roman"/>
                <w:b w:val="0"/>
                <w:i w:val="0"/>
                <w:color w:val="000000"/>
                <w:sz w:val="22"/>
              </w:rPr>
              <w:t>0.022 ± 0.003</w:t>
            </w:r>
          </w:p>
        </w:tc>
      </w:tr>
      <w:tr>
        <w:tc>
          <w:tcPr>
            <w:tcW w:type="dxa" w:w="2351"/>
          </w:tcPr>
          <w:p>
            <w:r>
              <w:rPr>
                <w:rFonts w:ascii="Times New Roman" w:hAnsi="Times New Roman"/>
                <w:b w:val="0"/>
                <w:i w:val="0"/>
                <w:color w:val="000000"/>
                <w:sz w:val="22"/>
              </w:rPr>
              <w:t>GRU</w:t>
            </w:r>
          </w:p>
        </w:tc>
        <w:tc>
          <w:tcPr>
            <w:tcW w:type="dxa" w:w="2351"/>
          </w:tcPr>
          <w:p>
            <w:r>
              <w:rPr>
                <w:rFonts w:ascii="Times New Roman" w:hAnsi="Times New Roman"/>
                <w:b w:val="0"/>
                <w:i w:val="0"/>
                <w:color w:val="000000"/>
                <w:sz w:val="22"/>
              </w:rPr>
              <w:t>0.947 ± 0.012</w:t>
            </w:r>
          </w:p>
        </w:tc>
        <w:tc>
          <w:tcPr>
            <w:tcW w:type="dxa" w:w="2351"/>
          </w:tcPr>
          <w:p>
            <w:r>
              <w:rPr>
                <w:rFonts w:ascii="Times New Roman" w:hAnsi="Times New Roman"/>
                <w:b w:val="0"/>
                <w:i w:val="0"/>
                <w:color w:val="000000"/>
                <w:sz w:val="22"/>
              </w:rPr>
              <w:t>1.22 ± 0.15</w:t>
            </w:r>
          </w:p>
        </w:tc>
        <w:tc>
          <w:tcPr>
            <w:tcW w:type="dxa" w:w="2351"/>
          </w:tcPr>
          <w:p>
            <w:r>
              <w:rPr>
                <w:rFonts w:ascii="Times New Roman" w:hAnsi="Times New Roman"/>
                <w:b w:val="0"/>
                <w:i w:val="0"/>
                <w:color w:val="000000"/>
                <w:sz w:val="22"/>
              </w:rPr>
              <w:t>0.021 ± 0.002</w:t>
            </w:r>
          </w:p>
        </w:tc>
      </w:tr>
      <w:tr>
        <w:tc>
          <w:tcPr>
            <w:tcW w:type="dxa" w:w="2351"/>
          </w:tcPr>
          <w:p>
            <w:r>
              <w:rPr>
                <w:rFonts w:ascii="Times New Roman" w:hAnsi="Times New Roman"/>
                <w:b w:val="0"/>
                <w:i w:val="0"/>
                <w:color w:val="000000"/>
                <w:sz w:val="22"/>
              </w:rPr>
              <w:t>CNN-LSTM</w:t>
            </w:r>
          </w:p>
        </w:tc>
        <w:tc>
          <w:tcPr>
            <w:tcW w:type="dxa" w:w="2351"/>
          </w:tcPr>
          <w:p>
            <w:r>
              <w:rPr>
                <w:rFonts w:ascii="Times New Roman" w:hAnsi="Times New Roman"/>
                <w:b w:val="0"/>
                <w:i w:val="0"/>
                <w:color w:val="000000"/>
                <w:sz w:val="22"/>
              </w:rPr>
              <w:t>0.958 ± 0.011</w:t>
            </w:r>
          </w:p>
        </w:tc>
        <w:tc>
          <w:tcPr>
            <w:tcW w:type="dxa" w:w="2351"/>
          </w:tcPr>
          <w:p>
            <w:r>
              <w:rPr>
                <w:rFonts w:ascii="Times New Roman" w:hAnsi="Times New Roman"/>
                <w:b w:val="0"/>
                <w:i w:val="0"/>
                <w:color w:val="000000"/>
                <w:sz w:val="22"/>
              </w:rPr>
              <w:t>0.90 ± 0.09</w:t>
            </w:r>
          </w:p>
        </w:tc>
        <w:tc>
          <w:tcPr>
            <w:tcW w:type="dxa" w:w="2351"/>
          </w:tcPr>
          <w:p>
            <w:r>
              <w:rPr>
                <w:rFonts w:ascii="Times New Roman" w:hAnsi="Times New Roman"/>
                <w:b w:val="0"/>
                <w:i w:val="0"/>
                <w:color w:val="000000"/>
                <w:sz w:val="22"/>
              </w:rPr>
              <w:t>0.020 ± 0.002</w:t>
            </w:r>
          </w:p>
        </w:tc>
      </w:tr>
      <w:tr>
        <w:tc>
          <w:tcPr>
            <w:tcW w:type="dxa" w:w="2351"/>
          </w:tcPr>
          <w:p>
            <w:r>
              <w:rPr>
                <w:rFonts w:ascii="Times New Roman" w:hAnsi="Times New Roman"/>
                <w:b w:val="0"/>
                <w:i w:val="0"/>
                <w:color w:val="000000"/>
                <w:sz w:val="22"/>
              </w:rPr>
              <w:t>TCN</w:t>
            </w:r>
          </w:p>
        </w:tc>
        <w:tc>
          <w:tcPr>
            <w:tcW w:type="dxa" w:w="2351"/>
          </w:tcPr>
          <w:p>
            <w:r>
              <w:rPr>
                <w:rFonts w:ascii="Times New Roman" w:hAnsi="Times New Roman"/>
                <w:b w:val="0"/>
                <w:i w:val="0"/>
                <w:color w:val="000000"/>
                <w:sz w:val="22"/>
              </w:rPr>
              <w:t>0.754 ± 0.034</w:t>
            </w:r>
          </w:p>
        </w:tc>
        <w:tc>
          <w:tcPr>
            <w:tcW w:type="dxa" w:w="2351"/>
          </w:tcPr>
          <w:p>
            <w:r>
              <w:rPr>
                <w:rFonts w:ascii="Times New Roman" w:hAnsi="Times New Roman"/>
                <w:b w:val="0"/>
                <w:i w:val="0"/>
                <w:color w:val="000000"/>
                <w:sz w:val="22"/>
              </w:rPr>
              <w:t>4.68 ± 0.54</w:t>
            </w:r>
          </w:p>
        </w:tc>
        <w:tc>
          <w:tcPr>
            <w:tcW w:type="dxa" w:w="2351"/>
          </w:tcPr>
          <w:p>
            <w:r>
              <w:rPr>
                <w:rFonts w:ascii="Times New Roman" w:hAnsi="Times New Roman"/>
                <w:b w:val="0"/>
                <w:i w:val="0"/>
                <w:color w:val="000000"/>
                <w:sz w:val="22"/>
              </w:rPr>
              <w:t>0.043 ± 0.003</w:t>
            </w:r>
          </w:p>
        </w:tc>
      </w:tr>
      <w:tr>
        <w:tc>
          <w:tcPr>
            <w:tcW w:type="dxa" w:w="2351"/>
          </w:tcPr>
          <w:p>
            <w:r>
              <w:rPr>
                <w:rFonts w:ascii="Times New Roman" w:hAnsi="Times New Roman"/>
                <w:b w:val="0"/>
                <w:i w:val="0"/>
                <w:color w:val="000000"/>
                <w:sz w:val="22"/>
              </w:rPr>
              <w:t>Transformer</w:t>
            </w:r>
          </w:p>
        </w:tc>
        <w:tc>
          <w:tcPr>
            <w:tcW w:type="dxa" w:w="2351"/>
          </w:tcPr>
          <w:p>
            <w:r>
              <w:rPr>
                <w:rFonts w:ascii="Times New Roman" w:hAnsi="Times New Roman"/>
                <w:b w:val="0"/>
                <w:i w:val="0"/>
                <w:color w:val="000000"/>
                <w:sz w:val="22"/>
              </w:rPr>
              <w:t>0.919 ± 0.065</w:t>
            </w:r>
          </w:p>
        </w:tc>
        <w:tc>
          <w:tcPr>
            <w:tcW w:type="dxa" w:w="2351"/>
          </w:tcPr>
          <w:p>
            <w:r>
              <w:rPr>
                <w:rFonts w:ascii="Times New Roman" w:hAnsi="Times New Roman"/>
                <w:b w:val="0"/>
                <w:i w:val="0"/>
                <w:color w:val="000000"/>
                <w:sz w:val="22"/>
              </w:rPr>
              <w:t>1.46 ± 0.89</w:t>
            </w:r>
          </w:p>
        </w:tc>
        <w:tc>
          <w:tcPr>
            <w:tcW w:type="dxa" w:w="2351"/>
          </w:tcPr>
          <w:p>
            <w:r>
              <w:rPr>
                <w:rFonts w:ascii="Times New Roman" w:hAnsi="Times New Roman"/>
                <w:b w:val="0"/>
                <w:i w:val="0"/>
                <w:color w:val="000000"/>
                <w:sz w:val="22"/>
              </w:rPr>
              <w:t>0.016 ± 0.008</w:t>
            </w:r>
          </w:p>
        </w:tc>
      </w:tr>
    </w:tbl>
    <w:p>
      <w:r>
        <w:rPr>
          <w:rFonts w:ascii="Times New Roman" w:hAnsi="Times New Roman"/>
          <w:b w:val="0"/>
          <w:i w:val="0"/>
          <w:color w:val="000000"/>
          <w:sz w:val="22"/>
        </w:rPr>
        <w:t>The two families expose different structural properties. TCN achieves near-median precision (0.898) yet ranks last on both F1 (0.691) and DR@5s (0.754), because its recall on slow-evolving attacks collapses (see Reviewer 4, Comment 2). CNN-LSTM tops both F1 and DR@5s but has a higher MTBFA than Transformer, which ranks second-lowest on the time-aware metrics yet carries the lowest MTBFA of any architecture. These cross-metric inversions are exactly what the framework is designed to surface, and the Bonferroni-corrected significance tests in our response to Reviewer 1, Comment 5 confirm that the DR@5s differences involving TCN are not attributable to seed variance.</w:t>
      </w:r>
    </w:p>
    <w:p>
      <w:r>
        <w:rPr>
          <w:rFonts w:ascii="Times New Roman" w:hAnsi="Times New Roman"/>
          <w:b/>
          <w:i w:val="0"/>
          <w:color w:val="0064B4"/>
          <w:sz w:val="22"/>
        </w:rPr>
        <w:t>Action:</w:t>
      </w:r>
      <w:r>
        <w:rPr>
          <w:rFonts w:ascii="Times New Roman" w:hAnsi="Times New Roman"/>
          <w:b w:val="0"/>
          <w:i w:val="0"/>
          <w:color w:val="0064B4"/>
          <w:sz w:val="22"/>
        </w:rPr>
        <w:t xml:space="preserve"> Results tables completely regenerated from clean test data. The conventional, time-aware, deployability, and pairwise tables appear both in this letter and in the revised manuscript.</w:t>
      </w:r>
    </w:p>
    <w:p>
      <w:r>
        <w:rPr>
          <w:rFonts w:ascii="Times New Roman" w:hAnsi="Times New Roman"/>
          <w:b/>
          <w:i w:val="0"/>
          <w:color w:val="B43C3C"/>
          <w:sz w:val="22"/>
        </w:rPr>
        <w:t>[Reviewer 3, Comment 6]</w:t>
      </w:r>
    </w:p>
    <w:p>
      <w:pPr>
        <w:ind w:left="576"/>
      </w:pPr>
      <w:r>
        <w:rPr>
          <w:rFonts w:ascii="Times New Roman" w:hAnsi="Times New Roman"/>
          <w:b w:val="0"/>
          <w:i/>
          <w:color w:val="000000"/>
          <w:sz w:val="22"/>
        </w:rPr>
        <w:t>"The threat model should reference real-world GPS spoofing incidents."</w:t>
      </w:r>
    </w:p>
    <w:p>
      <w:r>
        <w:rPr>
          <w:rFonts w:ascii="Times New Roman" w:hAnsi="Times New Roman"/>
          <w:b/>
          <w:i w:val="0"/>
          <w:color w:val="000000"/>
          <w:sz w:val="22"/>
        </w:rPr>
        <w:t>Response:</w:t>
      </w:r>
      <w:r>
        <w:rPr>
          <w:rFonts w:ascii="Times New Roman" w:hAnsi="Times New Roman"/>
          <w:b w:val="0"/>
          <w:i w:val="0"/>
          <w:color w:val="000000"/>
          <w:sz w:val="22"/>
        </w:rPr>
        <w:t xml:space="preserve"> Section IV-B now links each attack family in the threat model to a documented real-world incident.</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rFonts w:ascii="Times New Roman" w:hAnsi="Times New Roman"/>
                <w:b/>
                <w:i w:val="0"/>
                <w:color w:val="000000"/>
                <w:sz w:val="22"/>
              </w:rPr>
              <w:t>Year</w:t>
            </w:r>
          </w:p>
        </w:tc>
        <w:tc>
          <w:tcPr>
            <w:tcW w:type="dxa" w:w="2351"/>
          </w:tcPr>
          <w:p>
            <w:r>
              <w:rPr>
                <w:rFonts w:ascii="Times New Roman" w:hAnsi="Times New Roman"/>
                <w:b/>
                <w:i w:val="0"/>
                <w:color w:val="000000"/>
                <w:sz w:val="22"/>
              </w:rPr>
              <w:t>Incident</w:t>
            </w:r>
          </w:p>
        </w:tc>
        <w:tc>
          <w:tcPr>
            <w:tcW w:type="dxa" w:w="2351"/>
          </w:tcPr>
          <w:p>
            <w:r>
              <w:rPr>
                <w:rFonts w:ascii="Times New Roman" w:hAnsi="Times New Roman"/>
                <w:b/>
                <w:i w:val="0"/>
                <w:color w:val="000000"/>
                <w:sz w:val="22"/>
              </w:rPr>
              <w:t>Attack family</w:t>
            </w:r>
          </w:p>
        </w:tc>
        <w:tc>
          <w:tcPr>
            <w:tcW w:type="dxa" w:w="2351"/>
          </w:tcPr>
          <w:p>
            <w:r>
              <w:rPr>
                <w:rFonts w:ascii="Times New Roman" w:hAnsi="Times New Roman"/>
                <w:b/>
                <w:i w:val="0"/>
                <w:color w:val="000000"/>
                <w:sz w:val="22"/>
              </w:rPr>
              <w:t>Citation</w:t>
            </w:r>
          </w:p>
        </w:tc>
      </w:tr>
      <w:tr>
        <w:tc>
          <w:tcPr>
            <w:tcW w:type="dxa" w:w="2351"/>
          </w:tcPr>
          <w:p>
            <w:r>
              <w:rPr>
                <w:rFonts w:ascii="Times New Roman" w:hAnsi="Times New Roman"/>
                <w:b w:val="0"/>
                <w:i w:val="0"/>
                <w:color w:val="000000"/>
                <w:sz w:val="22"/>
              </w:rPr>
              <w:t>2011</w:t>
            </w:r>
          </w:p>
        </w:tc>
        <w:tc>
          <w:tcPr>
            <w:tcW w:type="dxa" w:w="2351"/>
          </w:tcPr>
          <w:p>
            <w:r>
              <w:rPr>
                <w:rFonts w:ascii="Times New Roman" w:hAnsi="Times New Roman"/>
                <w:b w:val="0"/>
                <w:i w:val="0"/>
                <w:color w:val="000000"/>
                <w:sz w:val="22"/>
              </w:rPr>
              <w:t>RQ-170 Sentinel capture in Iran</w:t>
            </w:r>
          </w:p>
        </w:tc>
        <w:tc>
          <w:tcPr>
            <w:tcW w:type="dxa" w:w="2351"/>
          </w:tcPr>
          <w:p>
            <w:r>
              <w:rPr>
                <w:rFonts w:ascii="Times New Roman" w:hAnsi="Times New Roman"/>
                <w:b w:val="0"/>
                <w:i w:val="0"/>
                <w:color w:val="000000"/>
                <w:sz w:val="22"/>
              </w:rPr>
              <w:t>combined Step + Takeover</w:t>
            </w:r>
          </w:p>
        </w:tc>
        <w:tc>
          <w:tcPr>
            <w:tcW w:type="dxa" w:w="2351"/>
          </w:tcPr>
          <w:p>
            <w:r>
              <w:rPr>
                <w:rFonts w:ascii="Times New Roman" w:hAnsi="Times New Roman"/>
                <w:b w:val="0"/>
                <w:i w:val="0"/>
                <w:color w:val="000000"/>
                <w:sz w:val="22"/>
              </w:rPr>
              <w:t>[ref24]</w:t>
            </w:r>
          </w:p>
        </w:tc>
      </w:tr>
      <w:tr>
        <w:tc>
          <w:tcPr>
            <w:tcW w:type="dxa" w:w="2351"/>
          </w:tcPr>
          <w:p>
            <w:r>
              <w:rPr>
                <w:rFonts w:ascii="Times New Roman" w:hAnsi="Times New Roman"/>
                <w:b w:val="0"/>
                <w:i w:val="0"/>
                <w:color w:val="000000"/>
                <w:sz w:val="22"/>
              </w:rPr>
              <w:t>2013</w:t>
            </w:r>
          </w:p>
        </w:tc>
        <w:tc>
          <w:tcPr>
            <w:tcW w:type="dxa" w:w="2351"/>
          </w:tcPr>
          <w:p>
            <w:r>
              <w:rPr>
                <w:rFonts w:ascii="Times New Roman" w:hAnsi="Times New Roman"/>
                <w:b w:val="0"/>
                <w:i w:val="0"/>
                <w:color w:val="000000"/>
                <w:sz w:val="22"/>
              </w:rPr>
              <w:t>Humphreys yacht-hijacking demonstration</w:t>
            </w:r>
          </w:p>
        </w:tc>
        <w:tc>
          <w:tcPr>
            <w:tcW w:type="dxa" w:w="2351"/>
          </w:tcPr>
          <w:p>
            <w:r>
              <w:rPr>
                <w:rFonts w:ascii="Times New Roman" w:hAnsi="Times New Roman"/>
                <w:b w:val="0"/>
                <w:i w:val="0"/>
                <w:color w:val="000000"/>
                <w:sz w:val="22"/>
              </w:rPr>
              <w:t>Drift (gradual heading bias)</w:t>
            </w:r>
          </w:p>
        </w:tc>
        <w:tc>
          <w:tcPr>
            <w:tcW w:type="dxa" w:w="2351"/>
          </w:tcPr>
          <w:p>
            <w:r>
              <w:rPr>
                <w:rFonts w:ascii="Times New Roman" w:hAnsi="Times New Roman"/>
                <w:b w:val="0"/>
                <w:i w:val="0"/>
                <w:color w:val="000000"/>
                <w:sz w:val="22"/>
              </w:rPr>
              <w:t>[ref49]</w:t>
            </w:r>
          </w:p>
        </w:tc>
      </w:tr>
      <w:tr>
        <w:tc>
          <w:tcPr>
            <w:tcW w:type="dxa" w:w="2351"/>
          </w:tcPr>
          <w:p>
            <w:r>
              <w:rPr>
                <w:rFonts w:ascii="Times New Roman" w:hAnsi="Times New Roman"/>
                <w:b w:val="0"/>
                <w:i w:val="0"/>
                <w:color w:val="000000"/>
                <w:sz w:val="22"/>
              </w:rPr>
              <w:t>2016</w:t>
            </w:r>
          </w:p>
        </w:tc>
        <w:tc>
          <w:tcPr>
            <w:tcW w:type="dxa" w:w="2351"/>
          </w:tcPr>
          <w:p>
            <w:r>
              <w:rPr>
                <w:rFonts w:ascii="Times New Roman" w:hAnsi="Times New Roman"/>
                <w:b w:val="0"/>
                <w:i w:val="0"/>
                <w:color w:val="000000"/>
                <w:sz w:val="22"/>
              </w:rPr>
              <w:t>Black Sea maritime spoofing cluster</w:t>
            </w:r>
          </w:p>
        </w:tc>
        <w:tc>
          <w:tcPr>
            <w:tcW w:type="dxa" w:w="2351"/>
          </w:tcPr>
          <w:p>
            <w:r>
              <w:rPr>
                <w:rFonts w:ascii="Times New Roman" w:hAnsi="Times New Roman"/>
                <w:b w:val="0"/>
                <w:i w:val="0"/>
                <w:color w:val="000000"/>
                <w:sz w:val="22"/>
              </w:rPr>
              <w:t>abrupt Step (vessels reported tens of km inland)</w:t>
            </w:r>
          </w:p>
        </w:tc>
        <w:tc>
          <w:tcPr>
            <w:tcW w:type="dxa" w:w="2351"/>
          </w:tcPr>
          <w:p>
            <w:r>
              <w:rPr>
                <w:rFonts w:ascii="Times New Roman" w:hAnsi="Times New Roman"/>
                <w:b w:val="0"/>
                <w:i w:val="0"/>
                <w:color w:val="000000"/>
                <w:sz w:val="22"/>
              </w:rPr>
              <w:t>[ref50]</w:t>
            </w:r>
          </w:p>
        </w:tc>
      </w:tr>
    </w:tbl>
    <w:p>
      <w:r>
        <w:rPr>
          <w:rFonts w:ascii="Times New Roman" w:hAnsi="Times New Roman"/>
          <w:b/>
          <w:i w:val="0"/>
          <w:color w:val="0064B4"/>
          <w:sz w:val="22"/>
        </w:rPr>
        <w:t>Action:</w:t>
      </w:r>
      <w:r>
        <w:rPr>
          <w:rFonts w:ascii="Times New Roman" w:hAnsi="Times New Roman"/>
          <w:b w:val="0"/>
          <w:i w:val="0"/>
          <w:color w:val="0064B4"/>
          <w:sz w:val="22"/>
        </w:rPr>
        <w:t xml:space="preserve"> Section IV-B expanded with these three real-world incident citations.</w:t>
      </w:r>
    </w:p>
    <w:p>
      <w:r>
        <w:rPr>
          <w:rFonts w:ascii="Times New Roman" w:hAnsi="Times New Roman"/>
          <w:b/>
          <w:i w:val="0"/>
          <w:color w:val="B43C3C"/>
          <w:sz w:val="22"/>
        </w:rPr>
        <w:t>[Reviewer 3, Comment 7]</w:t>
      </w:r>
    </w:p>
    <w:p>
      <w:pPr>
        <w:ind w:left="576"/>
      </w:pPr>
      <w:r>
        <w:rPr>
          <w:rFonts w:ascii="Times New Roman" w:hAnsi="Times New Roman"/>
          <w:b w:val="0"/>
          <w:i/>
          <w:color w:val="000000"/>
          <w:sz w:val="22"/>
        </w:rPr>
        <w:t>"The scope of claims about 'high-risk' models (TCN, CNN, Transformer) is overstated."</w:t>
      </w:r>
    </w:p>
    <w:p>
      <w:r>
        <w:rPr>
          <w:rFonts w:ascii="Times New Roman" w:hAnsi="Times New Roman"/>
          <w:b/>
          <w:i w:val="0"/>
          <w:color w:val="000000"/>
          <w:sz w:val="22"/>
        </w:rPr>
        <w:t>Response:</w:t>
      </w:r>
      <w:r>
        <w:rPr>
          <w:rFonts w:ascii="Times New Roman" w:hAnsi="Times New Roman"/>
          <w:b w:val="0"/>
          <w:i w:val="0"/>
          <w:color w:val="000000"/>
          <w:sz w:val="22"/>
        </w:rPr>
        <w:t xml:space="preserve"> The label "high-risk" has been removed from the Abstract and from every instance in Section V. The findings are now presented as observations specific to the experimental conditions of this study — this particular dataset, these attack parameterisations, this training protocol — and not as universal properties of these architecture families. Section V opens with an explicit framing caveat stating that the case study demonstrates the framework's discriminative power and that specific metric values should not be extrapolated to other datasets or deployment contexts.</w:t>
      </w:r>
    </w:p>
    <w:p>
      <w:r>
        <w:rPr>
          <w:rFonts w:ascii="Times New Roman" w:hAnsi="Times New Roman"/>
          <w:b/>
          <w:i w:val="0"/>
          <w:color w:val="0064B4"/>
          <w:sz w:val="22"/>
        </w:rPr>
        <w:t>Action:</w:t>
      </w:r>
      <w:r>
        <w:rPr>
          <w:rFonts w:ascii="Times New Roman" w:hAnsi="Times New Roman"/>
          <w:b w:val="0"/>
          <w:i w:val="0"/>
          <w:color w:val="0064B4"/>
          <w:sz w:val="22"/>
        </w:rPr>
        <w:t xml:space="preserve"> "High-risk" language removed from all instances in Abstract and Section V; Section V introductory paragraph revised to clarify case-study scope.</w:t>
      </w:r>
    </w:p>
    <w:p/>
    <w:p>
      <w:r>
        <w:rPr>
          <w:rFonts w:ascii="Times New Roman" w:hAnsi="Times New Roman"/>
          <w:b/>
          <w:i w:val="0"/>
          <w:color w:val="000000"/>
          <w:sz w:val="26"/>
        </w:rPr>
        <w:t>Reviewer 4</w:t>
      </w:r>
    </w:p>
    <w:p>
      <w:r>
        <w:rPr>
          <w:rFonts w:ascii="Times New Roman" w:hAnsi="Times New Roman"/>
          <w:b/>
          <w:i w:val="0"/>
          <w:color w:val="B43C3C"/>
          <w:sz w:val="22"/>
        </w:rPr>
        <w:t>[Reviewer 4, Comment 1]</w:t>
      </w:r>
    </w:p>
    <w:p>
      <w:pPr>
        <w:ind w:left="576"/>
      </w:pPr>
      <w:r>
        <w:rPr>
          <w:rFonts w:ascii="Times New Roman" w:hAnsi="Times New Roman"/>
          <w:b w:val="0"/>
          <w:i/>
          <w:color w:val="000000"/>
          <w:sz w:val="22"/>
        </w:rPr>
        <w:t>"No statistical significance testing for model comparisons."</w:t>
      </w:r>
    </w:p>
    <w:p>
      <w:r>
        <w:rPr>
          <w:rFonts w:ascii="Times New Roman" w:hAnsi="Times New Roman"/>
          <w:b/>
          <w:i w:val="0"/>
          <w:color w:val="000000"/>
          <w:sz w:val="22"/>
        </w:rPr>
        <w:t>Response:</w:t>
      </w:r>
      <w:r>
        <w:rPr>
          <w:rFonts w:ascii="Times New Roman" w:hAnsi="Times New Roman"/>
          <w:b w:val="0"/>
          <w:i w:val="0"/>
          <w:color w:val="000000"/>
          <w:sz w:val="22"/>
        </w:rPr>
        <w:t xml:space="preserve"> Pairwise paired </w:t>
      </w:r>
      <w:r>
        <w:rPr>
          <w:rFonts w:ascii="Times New Roman" w:hAnsi="Times New Roman"/>
          <w:b w:val="0"/>
          <w:i/>
          <w:color w:val="000000"/>
          <w:sz w:val="22"/>
        </w:rPr>
        <w:t>t</w:t>
      </w:r>
      <w:r>
        <w:rPr>
          <w:rFonts w:ascii="Times New Roman" w:hAnsi="Times New Roman"/>
          <w:b w:val="0"/>
          <w:i w:val="0"/>
          <w:color w:val="000000"/>
          <w:sz w:val="22"/>
        </w:rPr>
        <w:t xml:space="preserve">-tests with Bonferroni correction across all 21 model pairs are now reported for DR@5s; the full </w:t>
      </w:r>
      <w:r>
        <w:rPr>
          <w:rFonts w:ascii="Times New Roman" w:hAnsi="Times New Roman"/>
          <w:b w:val="0"/>
          <w:i/>
          <w:color w:val="000000"/>
          <w:sz w:val="22"/>
        </w:rPr>
        <w:t>p</w:t>
      </w:r>
      <w:r>
        <w:rPr>
          <w:rFonts w:ascii="Times New Roman" w:hAnsi="Times New Roman"/>
          <w:b w:val="0"/>
          <w:i w:val="0"/>
          <w:color w:val="000000"/>
          <w:sz w:val="22"/>
        </w:rPr>
        <w:t>-value matrix is given in our response to Reviewer 1, Comment 5. At the corrected threshold (α = 0.05/21 ≈ 0.00238), five pairs are statistically significant — all five involving TCN — confirming that TCN's lower DR@5s is a reproducible property of the architecture under these experimental conditions and not an artefact of the five seeds used.</w:t>
      </w:r>
    </w:p>
    <w:p>
      <w:r>
        <w:rPr>
          <w:rFonts w:ascii="Times New Roman" w:hAnsi="Times New Roman"/>
          <w:b/>
          <w:i w:val="0"/>
          <w:color w:val="0064B4"/>
          <w:sz w:val="22"/>
        </w:rPr>
        <w:t>Action:</w:t>
      </w:r>
      <w:r>
        <w:rPr>
          <w:rFonts w:ascii="Times New Roman" w:hAnsi="Times New Roman"/>
          <w:b w:val="0"/>
          <w:i w:val="0"/>
          <w:color w:val="0064B4"/>
          <w:sz w:val="22"/>
        </w:rPr>
        <w:t xml:space="preserve"> Pairwise test table added to Section V; statistical methodology described in Section IV-D.</w:t>
      </w:r>
    </w:p>
    <w:p>
      <w:r>
        <w:rPr>
          <w:rFonts w:ascii="Times New Roman" w:hAnsi="Times New Roman"/>
          <w:b/>
          <w:i w:val="0"/>
          <w:color w:val="B43C3C"/>
          <w:sz w:val="22"/>
        </w:rPr>
        <w:t>[Reviewer 4, Comment 2]</w:t>
      </w:r>
    </w:p>
    <w:p>
      <w:pPr>
        <w:ind w:left="576"/>
      </w:pPr>
      <w:r>
        <w:rPr>
          <w:rFonts w:ascii="Times New Roman" w:hAnsi="Times New Roman"/>
          <w:b w:val="0"/>
          <w:i/>
          <w:color w:val="000000"/>
          <w:sz w:val="22"/>
        </w:rPr>
        <w:t>"Attack parameter sensitivity (step magnitude, drift duration, delay, takeover gain) is not evaluated."</w:t>
      </w:r>
    </w:p>
    <w:p>
      <w:r>
        <w:rPr>
          <w:rFonts w:ascii="Times New Roman" w:hAnsi="Times New Roman"/>
          <w:b/>
          <w:i w:val="0"/>
          <w:color w:val="000000"/>
          <w:sz w:val="22"/>
        </w:rPr>
        <w:t>Response:</w:t>
      </w:r>
      <w:r>
        <w:rPr>
          <w:rFonts w:ascii="Times New Roman" w:hAnsi="Times New Roman"/>
          <w:b w:val="0"/>
          <w:i w:val="0"/>
          <w:color w:val="000000"/>
          <w:sz w:val="22"/>
        </w:rPr>
        <w:t xml:space="preserve"> The evaluation protocol draws attack parameters from the full ranges defined in Section IV-B — step magnitude </w:t>
      </w:r>
      <w:r>
        <w:rPr>
          <w:rFonts w:ascii="Times New Roman" w:hAnsi="Times New Roman"/>
          <w:b w:val="0"/>
          <w:i/>
          <w:color w:val="000000"/>
          <w:sz w:val="22"/>
        </w:rPr>
        <w:t>M</w:t>
      </w:r>
      <w:r>
        <w:rPr>
          <w:rFonts w:ascii="Times New Roman" w:hAnsi="Times New Roman"/>
          <w:b w:val="0"/>
          <w:i w:val="0"/>
          <w:color w:val="000000"/>
          <w:sz w:val="22"/>
        </w:rPr>
        <w:t xml:space="preserve"> ∈ {5, 15, 30} m, drift duration </w:t>
      </w:r>
      <w:r>
        <w:rPr>
          <w:rFonts w:ascii="Times New Roman" w:hAnsi="Times New Roman"/>
          <w:b w:val="0"/>
          <w:i/>
          <w:color w:val="000000"/>
          <w:sz w:val="22"/>
        </w:rPr>
        <w:t>T</w:t>
      </w:r>
      <w:r>
        <w:rPr>
          <w:rFonts w:ascii="Times New Roman" w:hAnsi="Times New Roman"/>
          <w:b w:val="0"/>
          <w:i w:val="0"/>
          <w:color w:val="000000"/>
          <w:sz w:val="22"/>
        </w:rPr>
        <w:t>_drift ∈ {5, 10, 20} s, delay δ ∈ {1, 3, 5} s, takeover gain α ∈ {0.3, 0.5, 0.7} — so each test flight samples the parameter space for its attack family rather than fixing a single nominal value. The per-attack-family DR@5s for each architecture, aggregated over the parameter range, is given below.</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Pr>
                <w:rFonts w:ascii="Times New Roman" w:hAnsi="Times New Roman"/>
                <w:b/>
                <w:i w:val="0"/>
                <w:color w:val="000000"/>
                <w:sz w:val="22"/>
              </w:rPr>
              <w:t>Model</w:t>
            </w:r>
          </w:p>
        </w:tc>
        <w:tc>
          <w:tcPr>
            <w:tcW w:type="dxa" w:w="1881"/>
          </w:tcPr>
          <w:p>
            <w:r>
              <w:rPr>
                <w:rFonts w:ascii="Times New Roman" w:hAnsi="Times New Roman"/>
                <w:b/>
                <w:i w:val="0"/>
                <w:color w:val="000000"/>
                <w:sz w:val="22"/>
              </w:rPr>
              <w:t>Step</w:t>
            </w:r>
          </w:p>
        </w:tc>
        <w:tc>
          <w:tcPr>
            <w:tcW w:type="dxa" w:w="1881"/>
          </w:tcPr>
          <w:p>
            <w:r>
              <w:rPr>
                <w:rFonts w:ascii="Times New Roman" w:hAnsi="Times New Roman"/>
                <w:b/>
                <w:i w:val="0"/>
                <w:color w:val="000000"/>
                <w:sz w:val="22"/>
              </w:rPr>
              <w:t>Drift</w:t>
            </w:r>
          </w:p>
        </w:tc>
        <w:tc>
          <w:tcPr>
            <w:tcW w:type="dxa" w:w="1881"/>
          </w:tcPr>
          <w:p>
            <w:r>
              <w:rPr>
                <w:rFonts w:ascii="Times New Roman" w:hAnsi="Times New Roman"/>
                <w:b/>
                <w:i w:val="0"/>
                <w:color w:val="000000"/>
                <w:sz w:val="22"/>
              </w:rPr>
              <w:t>Delay</w:t>
            </w:r>
          </w:p>
        </w:tc>
        <w:tc>
          <w:tcPr>
            <w:tcW w:type="dxa" w:w="1881"/>
          </w:tcPr>
          <w:p>
            <w:r>
              <w:rPr>
                <w:rFonts w:ascii="Times New Roman" w:hAnsi="Times New Roman"/>
                <w:b/>
                <w:i w:val="0"/>
                <w:color w:val="000000"/>
                <w:sz w:val="22"/>
              </w:rPr>
              <w:t>Takeover</w:t>
            </w:r>
          </w:p>
        </w:tc>
      </w:tr>
      <w:tr>
        <w:tc>
          <w:tcPr>
            <w:tcW w:type="dxa" w:w="1881"/>
          </w:tcPr>
          <w:p>
            <w:r>
              <w:rPr>
                <w:rFonts w:ascii="Times New Roman" w:hAnsi="Times New Roman"/>
                <w:b w:val="0"/>
                <w:i w:val="0"/>
                <w:color w:val="000000"/>
                <w:sz w:val="22"/>
              </w:rPr>
              <w:t>CNN</w:t>
            </w:r>
          </w:p>
        </w:tc>
        <w:tc>
          <w:tcPr>
            <w:tcW w:type="dxa" w:w="1881"/>
          </w:tcPr>
          <w:p>
            <w:r>
              <w:rPr>
                <w:rFonts w:ascii="Times New Roman" w:hAnsi="Times New Roman"/>
                <w:b w:val="0"/>
                <w:i w:val="0"/>
                <w:color w:val="000000"/>
                <w:sz w:val="22"/>
              </w:rPr>
              <w:t>0.967</w:t>
            </w:r>
          </w:p>
        </w:tc>
        <w:tc>
          <w:tcPr>
            <w:tcW w:type="dxa" w:w="1881"/>
          </w:tcPr>
          <w:p>
            <w:r>
              <w:rPr>
                <w:rFonts w:ascii="Times New Roman" w:hAnsi="Times New Roman"/>
                <w:b w:val="0"/>
                <w:i w:val="0"/>
                <w:color w:val="000000"/>
                <w:sz w:val="22"/>
              </w:rPr>
              <w:t>0.897</w:t>
            </w:r>
          </w:p>
        </w:tc>
        <w:tc>
          <w:tcPr>
            <w:tcW w:type="dxa" w:w="1881"/>
          </w:tcPr>
          <w:p>
            <w:r>
              <w:rPr>
                <w:rFonts w:ascii="Times New Roman" w:hAnsi="Times New Roman"/>
                <w:b w:val="0"/>
                <w:i w:val="0"/>
                <w:color w:val="000000"/>
                <w:sz w:val="22"/>
              </w:rPr>
              <w:t>0.989</w:t>
            </w:r>
          </w:p>
        </w:tc>
        <w:tc>
          <w:tcPr>
            <w:tcW w:type="dxa" w:w="1881"/>
          </w:tcPr>
          <w:p>
            <w:r>
              <w:rPr>
                <w:rFonts w:ascii="Times New Roman" w:hAnsi="Times New Roman"/>
                <w:b w:val="0"/>
                <w:i w:val="0"/>
                <w:color w:val="000000"/>
                <w:sz w:val="22"/>
              </w:rPr>
              <w:t>1.000</w:t>
            </w:r>
          </w:p>
        </w:tc>
      </w:tr>
      <w:tr>
        <w:tc>
          <w:tcPr>
            <w:tcW w:type="dxa" w:w="1881"/>
          </w:tcPr>
          <w:p>
            <w:r>
              <w:rPr>
                <w:rFonts w:ascii="Times New Roman" w:hAnsi="Times New Roman"/>
                <w:b w:val="0"/>
                <w:i w:val="0"/>
                <w:color w:val="000000"/>
                <w:sz w:val="22"/>
              </w:rPr>
              <w:t>LSTM</w:t>
            </w:r>
          </w:p>
        </w:tc>
        <w:tc>
          <w:tcPr>
            <w:tcW w:type="dxa" w:w="1881"/>
          </w:tcPr>
          <w:p>
            <w:r>
              <w:rPr>
                <w:rFonts w:ascii="Times New Roman" w:hAnsi="Times New Roman"/>
                <w:b w:val="0"/>
                <w:i w:val="0"/>
                <w:color w:val="000000"/>
                <w:sz w:val="22"/>
              </w:rPr>
              <w:t>0.971</w:t>
            </w:r>
          </w:p>
        </w:tc>
        <w:tc>
          <w:tcPr>
            <w:tcW w:type="dxa" w:w="1881"/>
          </w:tcPr>
          <w:p>
            <w:r>
              <w:rPr>
                <w:rFonts w:ascii="Times New Roman" w:hAnsi="Times New Roman"/>
                <w:b w:val="0"/>
                <w:i w:val="0"/>
                <w:color w:val="000000"/>
                <w:sz w:val="22"/>
              </w:rPr>
              <w:t>0.894</w:t>
            </w:r>
          </w:p>
        </w:tc>
        <w:tc>
          <w:tcPr>
            <w:tcW w:type="dxa" w:w="1881"/>
          </w:tcPr>
          <w:p>
            <w:r>
              <w:rPr>
                <w:rFonts w:ascii="Times New Roman" w:hAnsi="Times New Roman"/>
                <w:b w:val="0"/>
                <w:i w:val="0"/>
                <w:color w:val="000000"/>
                <w:sz w:val="22"/>
              </w:rPr>
              <w:t>0.904</w:t>
            </w:r>
          </w:p>
        </w:tc>
        <w:tc>
          <w:tcPr>
            <w:tcW w:type="dxa" w:w="1881"/>
          </w:tcPr>
          <w:p>
            <w:r>
              <w:rPr>
                <w:rFonts w:ascii="Times New Roman" w:hAnsi="Times New Roman"/>
                <w:b w:val="0"/>
                <w:i w:val="0"/>
                <w:color w:val="000000"/>
                <w:sz w:val="22"/>
              </w:rPr>
              <w:t>0.984</w:t>
            </w:r>
          </w:p>
        </w:tc>
      </w:tr>
      <w:tr>
        <w:tc>
          <w:tcPr>
            <w:tcW w:type="dxa" w:w="1881"/>
          </w:tcPr>
          <w:p>
            <w:r>
              <w:rPr>
                <w:rFonts w:ascii="Times New Roman" w:hAnsi="Times New Roman"/>
                <w:b w:val="0"/>
                <w:i w:val="0"/>
                <w:color w:val="000000"/>
                <w:sz w:val="22"/>
              </w:rPr>
              <w:t>BiLSTM</w:t>
            </w:r>
          </w:p>
        </w:tc>
        <w:tc>
          <w:tcPr>
            <w:tcW w:type="dxa" w:w="1881"/>
          </w:tcPr>
          <w:p>
            <w:r>
              <w:rPr>
                <w:rFonts w:ascii="Times New Roman" w:hAnsi="Times New Roman"/>
                <w:b w:val="0"/>
                <w:i w:val="0"/>
                <w:color w:val="000000"/>
                <w:sz w:val="22"/>
              </w:rPr>
              <w:t>0.950</w:t>
            </w:r>
          </w:p>
        </w:tc>
        <w:tc>
          <w:tcPr>
            <w:tcW w:type="dxa" w:w="1881"/>
          </w:tcPr>
          <w:p>
            <w:r>
              <w:rPr>
                <w:rFonts w:ascii="Times New Roman" w:hAnsi="Times New Roman"/>
                <w:b w:val="0"/>
                <w:i w:val="0"/>
                <w:color w:val="000000"/>
                <w:sz w:val="22"/>
              </w:rPr>
              <w:t>0.903</w:t>
            </w:r>
          </w:p>
        </w:tc>
        <w:tc>
          <w:tcPr>
            <w:tcW w:type="dxa" w:w="1881"/>
          </w:tcPr>
          <w:p>
            <w:r>
              <w:rPr>
                <w:rFonts w:ascii="Times New Roman" w:hAnsi="Times New Roman"/>
                <w:b w:val="0"/>
                <w:i w:val="0"/>
                <w:color w:val="000000"/>
                <w:sz w:val="22"/>
              </w:rPr>
              <w:t>0.879</w:t>
            </w:r>
          </w:p>
        </w:tc>
        <w:tc>
          <w:tcPr>
            <w:tcW w:type="dxa" w:w="1881"/>
          </w:tcPr>
          <w:p>
            <w:r>
              <w:rPr>
                <w:rFonts w:ascii="Times New Roman" w:hAnsi="Times New Roman"/>
                <w:b w:val="0"/>
                <w:i w:val="0"/>
                <w:color w:val="000000"/>
                <w:sz w:val="22"/>
              </w:rPr>
              <w:t>0.984</w:t>
            </w:r>
          </w:p>
        </w:tc>
      </w:tr>
      <w:tr>
        <w:tc>
          <w:tcPr>
            <w:tcW w:type="dxa" w:w="1881"/>
          </w:tcPr>
          <w:p>
            <w:r>
              <w:rPr>
                <w:rFonts w:ascii="Times New Roman" w:hAnsi="Times New Roman"/>
                <w:b w:val="0"/>
                <w:i w:val="0"/>
                <w:color w:val="000000"/>
                <w:sz w:val="22"/>
              </w:rPr>
              <w:t>GRU</w:t>
            </w:r>
          </w:p>
        </w:tc>
        <w:tc>
          <w:tcPr>
            <w:tcW w:type="dxa" w:w="1881"/>
          </w:tcPr>
          <w:p>
            <w:r>
              <w:rPr>
                <w:rFonts w:ascii="Times New Roman" w:hAnsi="Times New Roman"/>
                <w:b w:val="0"/>
                <w:i w:val="0"/>
                <w:color w:val="000000"/>
                <w:sz w:val="22"/>
              </w:rPr>
              <w:t>0.954</w:t>
            </w:r>
          </w:p>
        </w:tc>
        <w:tc>
          <w:tcPr>
            <w:tcW w:type="dxa" w:w="1881"/>
          </w:tcPr>
          <w:p>
            <w:r>
              <w:rPr>
                <w:rFonts w:ascii="Times New Roman" w:hAnsi="Times New Roman"/>
                <w:b w:val="0"/>
                <w:i w:val="0"/>
                <w:color w:val="000000"/>
                <w:sz w:val="22"/>
              </w:rPr>
              <w:t>0.919</w:t>
            </w:r>
          </w:p>
        </w:tc>
        <w:tc>
          <w:tcPr>
            <w:tcW w:type="dxa" w:w="1881"/>
          </w:tcPr>
          <w:p>
            <w:r>
              <w:rPr>
                <w:rFonts w:ascii="Times New Roman" w:hAnsi="Times New Roman"/>
                <w:b w:val="0"/>
                <w:i w:val="0"/>
                <w:color w:val="000000"/>
                <w:sz w:val="22"/>
              </w:rPr>
              <w:t>0.925</w:t>
            </w:r>
          </w:p>
        </w:tc>
        <w:tc>
          <w:tcPr>
            <w:tcW w:type="dxa" w:w="1881"/>
          </w:tcPr>
          <w:p>
            <w:r>
              <w:rPr>
                <w:rFonts w:ascii="Times New Roman" w:hAnsi="Times New Roman"/>
                <w:b w:val="0"/>
                <w:i w:val="0"/>
                <w:color w:val="000000"/>
                <w:sz w:val="22"/>
              </w:rPr>
              <w:t>0.990</w:t>
            </w:r>
          </w:p>
        </w:tc>
      </w:tr>
      <w:tr>
        <w:tc>
          <w:tcPr>
            <w:tcW w:type="dxa" w:w="1881"/>
          </w:tcPr>
          <w:p>
            <w:r>
              <w:rPr>
                <w:rFonts w:ascii="Times New Roman" w:hAnsi="Times New Roman"/>
                <w:b w:val="0"/>
                <w:i w:val="0"/>
                <w:color w:val="000000"/>
                <w:sz w:val="22"/>
              </w:rPr>
              <w:t>CNN-LSTM</w:t>
            </w:r>
          </w:p>
        </w:tc>
        <w:tc>
          <w:tcPr>
            <w:tcW w:type="dxa" w:w="1881"/>
          </w:tcPr>
          <w:p>
            <w:r>
              <w:rPr>
                <w:rFonts w:ascii="Times New Roman" w:hAnsi="Times New Roman"/>
                <w:b w:val="0"/>
                <w:i w:val="0"/>
                <w:color w:val="000000"/>
                <w:sz w:val="22"/>
              </w:rPr>
              <w:t>0.992</w:t>
            </w:r>
          </w:p>
        </w:tc>
        <w:tc>
          <w:tcPr>
            <w:tcW w:type="dxa" w:w="1881"/>
          </w:tcPr>
          <w:p>
            <w:r>
              <w:rPr>
                <w:rFonts w:ascii="Times New Roman" w:hAnsi="Times New Roman"/>
                <w:b w:val="0"/>
                <w:i w:val="0"/>
                <w:color w:val="000000"/>
                <w:sz w:val="22"/>
              </w:rPr>
              <w:t>0.869</w:t>
            </w:r>
          </w:p>
        </w:tc>
        <w:tc>
          <w:tcPr>
            <w:tcW w:type="dxa" w:w="1881"/>
          </w:tcPr>
          <w:p>
            <w:r>
              <w:rPr>
                <w:rFonts w:ascii="Times New Roman" w:hAnsi="Times New Roman"/>
                <w:b w:val="0"/>
                <w:i w:val="0"/>
                <w:color w:val="000000"/>
                <w:sz w:val="22"/>
              </w:rPr>
              <w:t>0.989</w:t>
            </w:r>
          </w:p>
        </w:tc>
        <w:tc>
          <w:tcPr>
            <w:tcW w:type="dxa" w:w="1881"/>
          </w:tcPr>
          <w:p>
            <w:r>
              <w:rPr>
                <w:rFonts w:ascii="Times New Roman" w:hAnsi="Times New Roman"/>
                <w:b w:val="0"/>
                <w:i w:val="0"/>
                <w:color w:val="000000"/>
                <w:sz w:val="22"/>
              </w:rPr>
              <w:t>0.997</w:t>
            </w:r>
          </w:p>
        </w:tc>
      </w:tr>
      <w:tr>
        <w:tc>
          <w:tcPr>
            <w:tcW w:type="dxa" w:w="1881"/>
          </w:tcPr>
          <w:p>
            <w:r>
              <w:rPr>
                <w:rFonts w:ascii="Times New Roman" w:hAnsi="Times New Roman"/>
                <w:b w:val="0"/>
                <w:i w:val="0"/>
                <w:color w:val="000000"/>
                <w:sz w:val="22"/>
              </w:rPr>
              <w:t>TCN</w:t>
            </w:r>
          </w:p>
        </w:tc>
        <w:tc>
          <w:tcPr>
            <w:tcW w:type="dxa" w:w="1881"/>
          </w:tcPr>
          <w:p>
            <w:r>
              <w:rPr>
                <w:rFonts w:ascii="Times New Roman" w:hAnsi="Times New Roman"/>
                <w:b w:val="0"/>
                <w:i w:val="0"/>
                <w:color w:val="000000"/>
                <w:sz w:val="22"/>
              </w:rPr>
              <w:t>0.637</w:t>
            </w:r>
          </w:p>
        </w:tc>
        <w:tc>
          <w:tcPr>
            <w:tcW w:type="dxa" w:w="1881"/>
          </w:tcPr>
          <w:p>
            <w:r>
              <w:rPr>
                <w:rFonts w:ascii="Times New Roman" w:hAnsi="Times New Roman"/>
                <w:b w:val="0"/>
                <w:i w:val="0"/>
                <w:color w:val="000000"/>
                <w:sz w:val="22"/>
              </w:rPr>
              <w:t>0.463</w:t>
            </w:r>
          </w:p>
        </w:tc>
        <w:tc>
          <w:tcPr>
            <w:tcW w:type="dxa" w:w="1881"/>
          </w:tcPr>
          <w:p>
            <w:r>
              <w:rPr>
                <w:rFonts w:ascii="Times New Roman" w:hAnsi="Times New Roman"/>
                <w:b w:val="0"/>
                <w:i w:val="0"/>
                <w:color w:val="000000"/>
                <w:sz w:val="22"/>
              </w:rPr>
              <w:t>0.961</w:t>
            </w:r>
          </w:p>
        </w:tc>
        <w:tc>
          <w:tcPr>
            <w:tcW w:type="dxa" w:w="1881"/>
          </w:tcPr>
          <w:p>
            <w:r>
              <w:rPr>
                <w:rFonts w:ascii="Times New Roman" w:hAnsi="Times New Roman"/>
                <w:b w:val="0"/>
                <w:i w:val="0"/>
                <w:color w:val="000000"/>
                <w:sz w:val="22"/>
              </w:rPr>
              <w:t>0.961</w:t>
            </w:r>
          </w:p>
        </w:tc>
      </w:tr>
      <w:tr>
        <w:tc>
          <w:tcPr>
            <w:tcW w:type="dxa" w:w="1881"/>
          </w:tcPr>
          <w:p>
            <w:r>
              <w:rPr>
                <w:rFonts w:ascii="Times New Roman" w:hAnsi="Times New Roman"/>
                <w:b w:val="0"/>
                <w:i w:val="0"/>
                <w:color w:val="000000"/>
                <w:sz w:val="22"/>
              </w:rPr>
              <w:t>Transformer</w:t>
            </w:r>
          </w:p>
        </w:tc>
        <w:tc>
          <w:tcPr>
            <w:tcW w:type="dxa" w:w="1881"/>
          </w:tcPr>
          <w:p>
            <w:r>
              <w:rPr>
                <w:rFonts w:ascii="Times New Roman" w:hAnsi="Times New Roman"/>
                <w:b w:val="0"/>
                <w:i w:val="0"/>
                <w:color w:val="000000"/>
                <w:sz w:val="22"/>
              </w:rPr>
              <w:t>0.871</w:t>
            </w:r>
          </w:p>
        </w:tc>
        <w:tc>
          <w:tcPr>
            <w:tcW w:type="dxa" w:w="1881"/>
          </w:tcPr>
          <w:p>
            <w:r>
              <w:rPr>
                <w:rFonts w:ascii="Times New Roman" w:hAnsi="Times New Roman"/>
                <w:b w:val="0"/>
                <w:i w:val="0"/>
                <w:color w:val="000000"/>
                <w:sz w:val="22"/>
              </w:rPr>
              <w:t>0.831</w:t>
            </w:r>
          </w:p>
        </w:tc>
        <w:tc>
          <w:tcPr>
            <w:tcW w:type="dxa" w:w="1881"/>
          </w:tcPr>
          <w:p>
            <w:r>
              <w:rPr>
                <w:rFonts w:ascii="Times New Roman" w:hAnsi="Times New Roman"/>
                <w:b w:val="0"/>
                <w:i w:val="0"/>
                <w:color w:val="000000"/>
                <w:sz w:val="22"/>
              </w:rPr>
              <w:t>0.971</w:t>
            </w:r>
          </w:p>
        </w:tc>
        <w:tc>
          <w:tcPr>
            <w:tcW w:type="dxa" w:w="1881"/>
          </w:tcPr>
          <w:p>
            <w:r>
              <w:rPr>
                <w:rFonts w:ascii="Times New Roman" w:hAnsi="Times New Roman"/>
                <w:b w:val="0"/>
                <w:i w:val="0"/>
                <w:color w:val="000000"/>
                <w:sz w:val="22"/>
              </w:rPr>
              <w:t>1.000</w:t>
            </w:r>
          </w:p>
        </w:tc>
      </w:tr>
    </w:tbl>
    <w:p>
      <w:r>
        <w:rPr>
          <w:rFonts w:ascii="Times New Roman" w:hAnsi="Times New Roman"/>
          <w:b w:val="0"/>
          <w:i w:val="0"/>
          <w:color w:val="000000"/>
          <w:sz w:val="22"/>
        </w:rPr>
        <w:t>The matrix reveals interactions that the aggregate DR@5s conceals. TCN's 50-percentage-point gap between Drift (0.463) and Takeover (0.961) — two attack families that differ primarily in whether the position error accumulates gradually or arrives abruptly — is consistent with TCN's dilated-convolution receptive field being well-suited to abrupt temporal events but poorly suited to slow trend detection. A second cross-architecture pattern appears on Delay attacks: CNN, CNN-LSTM, and Transformer achieve DR@5s ≥ 0.97, while BiLSTM falls to 0.879, suggesting that bidirectionality imposes a latency cost on early-detection tasks where the attack's full extent is not yet visible at detection time.</w:t>
      </w:r>
    </w:p>
    <w:p>
      <w:r>
        <w:rPr>
          <w:rFonts w:ascii="Times New Roman" w:hAnsi="Times New Roman"/>
          <w:b w:val="0"/>
          <w:i w:val="0"/>
          <w:color w:val="000000"/>
          <w:sz w:val="22"/>
        </w:rPr>
        <w:t>A fully isolated axis-by-axis sweep — holding all attack parameters at nominal values while varying one parameter across its range, repeated for each of the four families — would require regenerating the attacked test set per parameter cell and re-evaluating all seven architectures across five seeds per cell. The compute cost exceeds the scope of this revision. We have chosen to be explicit about this limitation in Section VI-C rather than suggest the per-family aggregate table constitutes a complete sensitivity analysis.</w:t>
      </w:r>
    </w:p>
    <w:p>
      <w:r>
        <w:rPr>
          <w:rFonts w:ascii="Times New Roman" w:hAnsi="Times New Roman"/>
          <w:b/>
          <w:i w:val="0"/>
          <w:color w:val="0064B4"/>
          <w:sz w:val="22"/>
        </w:rPr>
        <w:t>Action:</w:t>
      </w:r>
      <w:r>
        <w:rPr>
          <w:rFonts w:ascii="Times New Roman" w:hAnsi="Times New Roman"/>
          <w:b w:val="0"/>
          <w:i w:val="0"/>
          <w:color w:val="0064B4"/>
          <w:sz w:val="22"/>
        </w:rPr>
        <w:t xml:space="preserve"> Section V-E (Per-Attack-Type Performance) added with the table above; Section VI-C explicitly lists the isolated-axis parameter sweep as future work.</w:t>
      </w:r>
    </w:p>
    <w:p>
      <w:r>
        <w:rPr>
          <w:rFonts w:ascii="Times New Roman" w:hAnsi="Times New Roman"/>
          <w:b/>
          <w:i w:val="0"/>
          <w:color w:val="B43C3C"/>
          <w:sz w:val="22"/>
        </w:rPr>
        <w:t>[Reviewer 4, Comment 3]</w:t>
      </w:r>
    </w:p>
    <w:p>
      <w:pPr>
        <w:ind w:left="576"/>
      </w:pPr>
      <w:r>
        <w:rPr>
          <w:rFonts w:ascii="Times New Roman" w:hAnsi="Times New Roman"/>
          <w:b w:val="0"/>
          <w:i/>
          <w:color w:val="000000"/>
          <w:sz w:val="22"/>
        </w:rPr>
        <w:t>"Window size and step size are fixed without justification or sensitivity analysis."</w:t>
      </w:r>
    </w:p>
    <w:p>
      <w:r>
        <w:rPr>
          <w:rFonts w:ascii="Times New Roman" w:hAnsi="Times New Roman"/>
          <w:b/>
          <w:i w:val="0"/>
          <w:color w:val="000000"/>
          <w:sz w:val="22"/>
        </w:rPr>
        <w:t>Response:</w:t>
      </w:r>
      <w:r>
        <w:rPr>
          <w:rFonts w:ascii="Times New Roman" w:hAnsi="Times New Roman"/>
          <w:b w:val="0"/>
          <w:i w:val="0"/>
          <w:color w:val="000000"/>
          <w:sz w:val="22"/>
        </w:rPr>
        <w:t xml:space="preserve"> The window length </w:t>
      </w:r>
      <w:r>
        <w:rPr>
          <w:rFonts w:ascii="Times New Roman" w:hAnsi="Times New Roman"/>
          <w:b w:val="0"/>
          <w:i/>
          <w:color w:val="000000"/>
          <w:sz w:val="22"/>
        </w:rPr>
        <w:t>L</w:t>
      </w:r>
      <w:r>
        <w:rPr>
          <w:rFonts w:ascii="Times New Roman" w:hAnsi="Times New Roman"/>
          <w:b w:val="0"/>
          <w:i w:val="0"/>
          <w:color w:val="000000"/>
          <w:sz w:val="22"/>
        </w:rPr>
        <w:t xml:space="preserve"> = 50 samples (5.0 s at 10 Hz) follows directly from the detection budget: </w:t>
      </w:r>
      <w:r>
        <w:rPr>
          <w:rFonts w:ascii="Times New Roman" w:hAnsi="Times New Roman"/>
          <w:b w:val="0"/>
          <w:i/>
          <w:color w:val="000000"/>
          <w:sz w:val="22"/>
        </w:rPr>
        <w:t>L</w:t>
      </w:r>
      <w:r>
        <w:rPr>
          <w:rFonts w:ascii="Times New Roman" w:hAnsi="Times New Roman"/>
          <w:b w:val="0"/>
          <w:i w:val="0"/>
          <w:color w:val="000000"/>
          <w:sz w:val="22"/>
        </w:rPr>
        <w:t xml:space="preserve"> = Δ</w:t>
      </w:r>
      <w:r>
        <w:rPr>
          <w:rFonts w:ascii="Times New Roman" w:hAnsi="Times New Roman"/>
          <w:b w:val="0"/>
          <w:i/>
          <w:color w:val="000000"/>
          <w:sz w:val="22"/>
        </w:rPr>
        <w:t>t</w:t>
      </w:r>
      <w:r>
        <w:rPr>
          <w:rFonts w:ascii="Times New Roman" w:hAnsi="Times New Roman"/>
          <w:b w:val="0"/>
          <w:i w:val="0"/>
          <w:color w:val="000000"/>
          <w:sz w:val="22"/>
        </w:rPr>
        <w:t xml:space="preserve"> · </w:t>
      </w:r>
      <w:r>
        <w:rPr>
          <w:rFonts w:ascii="Times New Roman" w:hAnsi="Times New Roman"/>
          <w:b w:val="0"/>
          <w:i/>
          <w:color w:val="000000"/>
          <w:sz w:val="22"/>
        </w:rPr>
        <w:t>f</w:t>
      </w:r>
      <w:r>
        <w:rPr>
          <w:rFonts w:ascii="Times New Roman" w:hAnsi="Times New Roman"/>
          <w:b w:val="0"/>
          <w:i w:val="0"/>
          <w:color w:val="000000"/>
          <w:sz w:val="22"/>
        </w:rPr>
        <w:t xml:space="preserve">_s = 5 s × 10 Hz = 50 ensures that each window spans exactly the full detection horizon, so DR@5s is well-defined for every window. Step size </w:t>
      </w:r>
      <w:r>
        <w:rPr>
          <w:rFonts w:ascii="Times New Roman" w:hAnsi="Times New Roman"/>
          <w:b w:val="0"/>
          <w:i/>
          <w:color w:val="000000"/>
          <w:sz w:val="22"/>
        </w:rPr>
        <w:t>S</w:t>
      </w:r>
      <w:r>
        <w:rPr>
          <w:rFonts w:ascii="Times New Roman" w:hAnsi="Times New Roman"/>
          <w:b w:val="0"/>
          <w:i w:val="0"/>
          <w:color w:val="000000"/>
          <w:sz w:val="22"/>
        </w:rPr>
        <w:t xml:space="preserve"> = 5 samples (0.5 s, one-tenth of a window) provides sub-second temporal resolution while keeping the total number of windows computationally manageable.</w:t>
      </w:r>
    </w:p>
    <w:p>
      <w:r>
        <w:rPr>
          <w:rFonts w:ascii="Times New Roman" w:hAnsi="Times New Roman"/>
          <w:b w:val="0"/>
          <w:i w:val="0"/>
          <w:color w:val="000000"/>
          <w:sz w:val="22"/>
        </w:rPr>
        <w:t xml:space="preserve">The sensitivity sweep described in our response to Reviewer 1, Comment 6 spans </w:t>
      </w:r>
      <w:r>
        <w:rPr>
          <w:rFonts w:ascii="Times New Roman" w:hAnsi="Times New Roman"/>
          <w:b w:val="0"/>
          <w:i/>
          <w:color w:val="000000"/>
          <w:sz w:val="22"/>
        </w:rPr>
        <w:t>L</w:t>
      </w:r>
      <w:r>
        <w:rPr>
          <w:rFonts w:ascii="Times New Roman" w:hAnsi="Times New Roman"/>
          <w:b w:val="0"/>
          <w:i w:val="0"/>
          <w:color w:val="000000"/>
          <w:sz w:val="22"/>
        </w:rPr>
        <w:t xml:space="preserve"> ∈ {30, 50, 80} and </w:t>
      </w:r>
      <w:r>
        <w:rPr>
          <w:rFonts w:ascii="Times New Roman" w:hAnsi="Times New Roman"/>
          <w:b w:val="0"/>
          <w:i/>
          <w:color w:val="000000"/>
          <w:sz w:val="22"/>
        </w:rPr>
        <w:t>S</w:t>
      </w:r>
      <w:r>
        <w:rPr>
          <w:rFonts w:ascii="Times New Roman" w:hAnsi="Times New Roman"/>
          <w:b w:val="0"/>
          <w:i w:val="0"/>
          <w:color w:val="000000"/>
          <w:sz w:val="22"/>
        </w:rPr>
        <w:t xml:space="preserve"> ∈ {3, 5, 10} and finds DR@5s varying over only 0.924–0.965 — a range that is small relative to the between-architecture differences reported throughout Section V. The architectural ordering and the deployability conclusions are stable across all nine grid points.</w:t>
      </w:r>
    </w:p>
    <w:p>
      <w:r>
        <w:rPr>
          <w:rFonts w:ascii="Times New Roman" w:hAnsi="Times New Roman"/>
          <w:b/>
          <w:i w:val="0"/>
          <w:color w:val="0064B4"/>
          <w:sz w:val="22"/>
        </w:rPr>
        <w:t>Action:</w:t>
      </w:r>
      <w:r>
        <w:rPr>
          <w:rFonts w:ascii="Times New Roman" w:hAnsi="Times New Roman"/>
          <w:b w:val="0"/>
          <w:i w:val="0"/>
          <w:color w:val="0064B4"/>
          <w:sz w:val="22"/>
        </w:rPr>
        <w:t xml:space="preserve"> Justification sentence added to Section IV-C; ablation results in Section V-D with the DR@5s grid table and heatmap.</w:t>
      </w:r>
    </w:p>
    <w:p>
      <w:r>
        <w:rPr>
          <w:rFonts w:ascii="Times New Roman" w:hAnsi="Times New Roman"/>
          <w:b/>
          <w:i w:val="0"/>
          <w:color w:val="B43C3C"/>
          <w:sz w:val="22"/>
        </w:rPr>
        <w:t>[Reviewer 4, Comment 4]</w:t>
      </w:r>
    </w:p>
    <w:p>
      <w:pPr>
        <w:ind w:left="576"/>
      </w:pPr>
      <w:r>
        <w:rPr>
          <w:rFonts w:ascii="Times New Roman" w:hAnsi="Times New Roman"/>
          <w:b w:val="0"/>
          <w:i/>
          <w:color w:val="000000"/>
          <w:sz w:val="22"/>
        </w:rPr>
        <w:t>"The paper lacks a discussion of generalisability of the framework beyond the specific UAV spoofing task."</w:t>
      </w:r>
    </w:p>
    <w:p>
      <w:r>
        <w:rPr>
          <w:rFonts w:ascii="Times New Roman" w:hAnsi="Times New Roman"/>
          <w:b/>
          <w:i w:val="0"/>
          <w:color w:val="000000"/>
          <w:sz w:val="22"/>
        </w:rPr>
        <w:t>Response:</w:t>
      </w:r>
      <w:r>
        <w:rPr>
          <w:rFonts w:ascii="Times New Roman" w:hAnsi="Times New Roman"/>
          <w:b w:val="0"/>
          <w:i w:val="0"/>
          <w:color w:val="000000"/>
          <w:sz w:val="22"/>
        </w:rPr>
        <w:t xml:space="preserve"> Section VI-A (Generality of the Framework) identifies three structural properties that decouple the framework from the UAV spoofing context. First, DR@Δt, ADD, and MTBFA are defined over any causal timestamped binary decision sequence — no assumption is made about sliding windows, UAV kinematics, or GPS signals, so the metrics apply to any system where a detector emits a per-timestep binary output and a reference onset time is available. Second, the MTBFA threshold calibration procedure (derive an acceptable false-alarm rate from an application-specific operational budget) is directly portable to industrial alarm management (ANSI/ISA-18.2), continuous health monitoring, and network intrusion detection. Third, the case-study structure — fix the evaluation methodology, vary the detector, and report the full metric vector including both conventional and time-aware components — separates framework claims from architecture claims in a way that permits reuse without requiring re-derivation of the threshold arguments.</w:t>
      </w:r>
    </w:p>
    <w:p>
      <w:r>
        <w:rPr>
          <w:rFonts w:ascii="Times New Roman" w:hAnsi="Times New Roman"/>
          <w:b/>
          <w:i w:val="0"/>
          <w:color w:val="0064B4"/>
          <w:sz w:val="22"/>
        </w:rPr>
        <w:t>Action:</w:t>
      </w:r>
      <w:r>
        <w:rPr>
          <w:rFonts w:ascii="Times New Roman" w:hAnsi="Times New Roman"/>
          <w:b w:val="0"/>
          <w:i w:val="0"/>
          <w:color w:val="0064B4"/>
          <w:sz w:val="22"/>
        </w:rPr>
        <w:t xml:space="preserve"> Section VI (Discussion) added, comprising Section VI-A (Generality), Section VI-B (What the Cross-Distribution Evaluation Tells Us), and Section VI-C (Limitations and Future Work).</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