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Rapport Stratégique d'Ingénierie Financière et Produit : Plateforme Barkeelu</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L'écosystème sénégalais et ouest-africain du financement participatif se trouve aujourd'hui à un point d'inflexion critique. L'analyse macroéconomique et concurrentielle approfondie démontre qu'une opportunité majeure existe pour une infrastructure de collecte de fonds structurée, transparente et technologiquement avancée. Le marché actuel est dominé par des méthodes de transfert informelles (utilisation directe des portefeuilles Wave ou Orange Money via les réseaux sociaux) et par le principal acteur local, Kopar Express. Bien que ce dernier ait réussi à démocratiser le concept de cagnotte en ligne au Sénégal en s'appuyant sur l'hyper-croissance du Mobile Money, l'entreprise présente des vulnérabilités structurelles, réglementaires et réputationnelles significatives qui ouvrent une brèche stratégique pour un nouvel entrant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diaspora sénégalaise, véritable moteur économique, a transféré plus de 1 842 milliards de francs CFA vers le pays en 2023, ce qui représente environ 10 % du Produit Intérieur Brut (PIB) national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Ce flux massif représente un levier d'acquisition prioritaire. Le projet Barkeelu, conçu comme une extension naturelle et modulaire du Yessal Core SaaS, possède le potentiel technique et opérationnel pour capter ce flux, à condition d'offrir un niveau de confiance (Trust &amp; Safety) et de conformité inédit dans la sous-région.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l'ingénierie financière du projet révèle des défis de rentabilité. L'analyse des sensibilités financières démontre que l'hypothèse initiale d'un modèle économique reposant sur des frais fixes de 4 % côté donateur combinés à 1 % de frais de transfert, tout en reversant une commission de 1 à 1,5 % aux promoteurs, génère des marges nettes transactionnelles extrêmement minces (approximativement 2,7 % par don) et un EBITDA négatif sur les faibles volumes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Pour s'imposer face à l'approche psychologiquement attractive du « zéro frais » (modèle basé sur le pourboire volontaire) adoptée par Kopar Express et GoFundMe, Barkeelu ne doit pas se positionner comme un simple outil transactionnel. La plateforme doit devenir une infrastructure communautaire sécurisée. La stratégie recommandée s'articule autour d'une architecture technique hybride (Laravel SSR pour l'acquisition publique, Flutter pour les interfaces applicatives), d'un moteur de type "Ledger" financier à double entrée strict, et d'une conformité proactive rigoureuse avec les autorités de régulation (BCEAO, CENTIF, CDP)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Conclusion stratégique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L'entrée sur le marché du crowdfunding au Sénégal nécessite une différenciation immédiate par la confiance institutionnelle, la transparence technologique et la flexibilité du modèle d'affaires. Kopar Express a amplement prouvé l'existence d'une forte demande pour la digitalisation de la solidarité (tontines, urgences médicales, soutien communautaire et politique)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Cependant, ses récentes frictions avec les autorités judiciaires et sa modération perçue comme insuffisante créent un besoin pour une alternative hautement sécurisée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conclusion stratégique fondamentale est la suivante : Barkeelu doit adopter un positionnement hybride B2B2C. En ciblant prioritairement les Organisations Non Gouvernementales (ONG), les grandes associations communautaires et la diaspora structurée, Barkeelu s'assure des volumes de collecte élevés et réguliers. Ce positionnement justifie un modèle tarifaire transparent et garantit l'atteinte rapide du seuil de rentabilité identifié dans les modélisations économiques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technologie, notamment l'authentification (KYC) automatisée et les décaissements conditionnels, doit servir de rempart antifraude, transformant la conformité réglementaire en un avantage concurrentiel décisif. À terme, la combinaison de la puissance de traitement de Laravel, de l'écosystème de paiement local (Wave, Orange Money) et de boucles de rétention gamifiées permettra à Barkeelu de s'imposer comme l'infrastructure de référence en Afrique de l'Ouest.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Marché sénégalais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marché sénégalais se caractérise par une hyper-connectivité mobile et une adoption massive des services financiers numériques. Selon les données de l'Autorité de Régulation des Télécommunications et des Postes (ARTP), le parc de téléphonie mobile maintient une croissance soutenue, constituant le vecteur d'accès quasi exclusif à internet et aux services financiers pour la majorité de la population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En parallèle, la Banque Centrale des États de l'Afrique de l'Ouest (BCEAO) souligne dans ses rapports annuels que les transactions de monnaie électronique explosent, portées à plus de 90 % par les transferts de personne à personne (P2P)</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L'économie de la solidarité au Sénégal ne se résume pas à la charité ; elle s'appuie sur des comportements culturels et économiques profondément ancrés. Les tontines, les participations aux événements de cycle de vie (baptêmes, mariages, deuils), et le soutien aux institutions religieuses ou éducatives (comme les Daaras) mobilisent des capitaux colossaux</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Actuellement, les réseaux sociaux tels que WhatsApp, Facebook, TikTok et Telegram servent de vecteurs exclusifs de communication et de mobilisation, tandis que Wave, Orange Money et Free Money agissent comme canaux de règlement totalement déconnectés du contexte de la communication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Ce découplage entre l'appel aux dons et le paiement génère de la friction, une perte de traçabilité, des erreurs d'envoi et, inévitablement, une forte suspicion de fraude. La taille du marché potentiel de Barkeelu englobe les 18 millions de résidents sénégalais, mais cible particulièrement la diaspora, dont les transferts massifs constituent un amortisseur social et une source de financement de projets locaux incontournable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Fundraising au Sénégal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paysage du fundraising local souffre d'un paradoxe systémique : une propension culturelle extrêmement élevée au don et à l'entraide communautaire confrontée à une méfiance grandissante envers les intermédiaires centralisés. Les utilisateurs privilégient souvent les méthodes informelles, contournant les plateformes en publiant directement leurs numéros de téléphone (liés à Wave ou Orange Money) sur des visuels partagés via WhatsApp ou 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ce comportement révèle plusieurs freins à l'adoption des plateformes structurées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perception, souvent justifiée, de frais cachés ou prohibitifs qui amputent les dons.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L'immédiateté du besoin (notamment pour les urgences médicales où les fonds doivent être disponibles le jour même).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complexité perçue des interfaces de création de campagne.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L'absence d'outils de vérification d'identité accessibles (le numéro de téléphone de destination servant de seule preuve de bonne foi).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pour les campagnes de grande envergure (projets entrepreneuriaux, construction d'infrastructures religieuses, ou financement d'activités politiques), l'usage de plateformes comme Kopar Express s'est avéré indispensable. Ces plateformes permettent d'agréger les fonds de manière lisible, de démontrer publiquement la progression de la cagnotte (créant une preuve sociale incitative) et, surtout, d'accepter les paiements par cartes bancaires internationales de la diaspora, ce qu'un simple compte Mobile Money personnel ne permet pas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L'enjeu pour Barkeelu est de capturer ces flux formalisés tout en réduisant la friction pour attirer les collectes informelles.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Analyse Kopar Express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Kopar Express est aujourd'hui le leader de facto sur le marché sénégalais du financement participatif. Une étude approfondie de cet acteur est indispensable pour comprendre les attentes du marché et les erreurs à éviter.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Entreprise et Historique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Lancée aux alentours de 2017, cette fintech a connu une expansion régionale couvrant l'espace UEMOA et CEMAC, avec une présence notable au Sénégal, en Côte d'Ivoire et au Gabon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La plateforme a connu une notoriété fulgurante en se positionnant comme le trait d'union entre l'Afrique et sa diaspora. Cependant, l'entreprise a traversé une crise judiciaire et réputationnelle majeure en 2023. Ses dirigeants et principaux actionnaires, notamment Seydou Nourou Ba et Ibrahima Mbaye, ont été incarcérés ou placés sous contrôle judiciaire strict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arrestations, liées à l'affaire Hannibal Djim, découlaient d'accusations de financement d'activités politiques non déclarées (notamment au profit du parti PASTEF) et de soupçons de troubles à l'ordre public, ce qui a mis en lumière l'utilisation de la plateforme pour des levées de fonds politiquement et socialement sensibles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Produit et UX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succès produit de Kopar Express repose sur une ergonomie orientée mobile extrêmement simplifiée. La création de collecte ne nécessite que quelques étapes. L'interface (web et mobile) excelle dans la fluidité de paiement local, proposant des intégrations profondes sous forme de QR codes permettant de scanner directement avec les applications Wave, Orange Money ou Max It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Le tunnel de don réduit au minimum le nombre de clics. La plateforme gère nativement des collectes associatives, des urgences médicales et des financements participatifs communautaires.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Paiements et Payout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Kopar Express agrège Wave, Orange Money, Free Money, et les cartes bancaires internationales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L'étude des pages de campagnes démontre une optimisation pour le paiement asynchrone (l'utilisateur valide sur son application mobile et la plateforme écoute le webhook de confirmation)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Le processus de décaissement (Payout) est décrit comme nécessitant une identification préalable du bénéficiaire, avec des transferts s'opérant vers des comptes Mobile Money ou bancaires locaux</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Économique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Contrairement aux hypothèses initiales de Barkeelu (modèle à commission fixe), Kopar Express a pivoté vers un modèle hybride psychologiquement puissant. Sur ses interfaces de collecte, l'entreprise affiche fièrement "Frais 0 FCFA"</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Cependant, lors du parcours de paiement, la plateforme intègre un champ pré-rempli (mais modifiable) invitant le donateur à laisser un pourboire pour soutenir l'amélioration du site et la vérification des collectes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Les frais transactionnels des opérateurs de téléphonie mobile (comme le ~1 % de Wave) restent applicables, mais la communication insiste sur l'absence de commission de plateforme obligatoire.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Trust &amp; Safety et Réputation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événements de 2023 ont exposé des failles critiques dans l'infrastructure de conformité et de lutte contre le blanchiment (AML/CFT) de Kopar Express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Bien qu'une vérification d'identité soit exigée pour le décaissement, le processus de modération proactif des campagnes avant publication ou pendant les pics de vélocité de dons semble insuffisant. La plateforme a été accusée d'être un vecteur de blanchiment d'argent par certains détracteurs dans l'espace public, bien qu'il faille séparer les allégations politiques des faits techniques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Néanmoins, </w:t>
      </w:r>
      <w:r w:rsidDel="00000000" w:rsidR="00000000" w:rsidRPr="00000000">
        <w:rPr>
          <w:rFonts w:ascii="Arial" w:cs="Arial" w:eastAsia="Arial" w:hAnsi="Arial"/>
          <w:i w:val="1"/>
          <w:iCs w:val="1"/>
          <w:color w:val="1f1f1f"/>
          <w:rtl w:val="0"/>
        </w:rPr>
        <w:t xml:space="preserve">LE FAIT VÉRIFIÉ</w:t>
      </w:r>
      <w:r w:rsidDel="00000000" w:rsidR="00000000" w:rsidRPr="00000000">
        <w:rPr>
          <w:rFonts w:ascii="Arial" w:cs="Arial" w:eastAsia="Arial" w:hAnsi="Arial"/>
          <w:color w:val="1f1f1f"/>
          <w:rtl w:val="0"/>
        </w:rPr>
        <w:t xml:space="preserve"> est que l'absence de surveillance rigoureuse des flux a conduit à des poursuites judiciaires, démontrant le risque d'un modèle "laisser-faire".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Analyse GoFundMe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GoFundMe est le leader mondial incontesté de la collecte de fonds personnelle. L'analyse de son évolution est cruciale pour Barkeelu. L'entreprise a historiquement fonctionné sur un modèle de frais fixes avant d'opérer un pivot stratégique majeur vers un modèle de frais de plateforme à 0 %, entièrement soutenu par des pourboires (tips) volontaires de la part des donateurs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Les seuls frais incompressibles sont ceux du traitement des paiements, répercutés directement (2,9 % + 0,30 $ par transaction aux États-Unis, variables à l'international)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L'avantage concurrentiel principal de GoFundMe repose sur sa politique de "Trust &amp; Safety". L'entreprise propose la </w:t>
      </w:r>
      <w:r w:rsidDel="00000000" w:rsidR="00000000" w:rsidRPr="00000000">
        <w:rPr>
          <w:rFonts w:ascii="Arial" w:cs="Arial" w:eastAsia="Arial" w:hAnsi="Arial"/>
          <w:i w:val="1"/>
          <w:iCs w:val="1"/>
          <w:color w:val="1f1f1f"/>
          <w:rtl w:val="0"/>
        </w:rPr>
        <w:t xml:space="preserve">GoFundMe Giving Guarantee</w:t>
      </w:r>
      <w:r w:rsidDel="00000000" w:rsidR="00000000" w:rsidRPr="00000000">
        <w:rPr>
          <w:rFonts w:ascii="Arial" w:cs="Arial" w:eastAsia="Arial" w:hAnsi="Arial"/>
          <w:color w:val="1f1f1f"/>
          <w:rtl w:val="0"/>
        </w:rPr>
        <w:t xml:space="preserve">, une assurance qui garantit aux donateurs un remboursement intégral en cas d'utilisation frauduleuse des fonds par le promoteur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Cette garantie absolue génère une confiance qui compense largement les coûts opérationnels liés à la fraude. Le produit est conçu autour d'un storytelling émotionnel, du partage social fluide et d'un accompagnement des créateurs de campagnes par des conseils d'optimisation.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Analyse Ulule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Plateforme pionnière en Europe, Ulule se distingue radicalement par son modèle fondé sur les contreparties (reward-based crowdfunding) et le principe stricte du "tout-ou-rien". Elle s'adresse aux créateurs, entrepreneurs et associations structurées. Ulule applique des frais de plateforme de l'ordre de 5 à 8 % (incluant les frais de transaction), prélevés uniquement si l'objectif financier de la campagne est atteint et dépassé. Cette approche crée un alignement d'intérêts puissant : la plateforme accompagne activement les porteurs de projets dans leur communication. Cependant, ce modèle est totalement inadapté aux collectes d'urgence (médicales, sociales) qui nécessitent un accès immédiat aux fonds partiels. L'intégration de contreparties physiques au Sénégal se heurterait également à des défis logistiques et d'adressage complexes. Ce modèle doit être réservé à une phase ultérieure d'expansion de Barkeelu (V2).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Analyse RiseLab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RiseLab est un script de plateforme de crowdfunding commercialisé sur la place de marché CodeCanyon (développé par ViserLab) pour environ 49 $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Construit sur le framework PHP Laravel, ce script propose des fonctionnalités standardisées : création de campagnes, intégration de multiples passerelles de paiement automatisées, module KYC basique et un système de retrait avec approbation manuelle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Bien que séduisante pour un déploiement ultra-rapide (Time-to-Market), l'analyse technique de ces solutions "sur étagère" révèle des lacunes rédhibitoires pour le projet Barkeelu. Le code est généralement monolithique, intègre très mal les concepts de "Multi-tenancy" complexes (qui sont au cœur du système Yessal existant), et manque d'une séparation comptable rigoureuse (Double-Entry Ledger). De plus, la maintenabilité, l'évolutivité et la capacité à passer des audits de sécurité de classe bancaire (requis par la CENTIF) sont hautement compromises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Analyse Donorbox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Donorbox est une solution logicielle (SaaS) hyper-spécialisée dans la gestion des dons pour les organisations à but non lucratif et les institutions caritatives. Leur modèle tarifaire est instructif : le plan Standard est gratuit en termes d'abonnement mensuel, mais prélève des frais de plateforme oscillant entre 2,95 % et 3,95 % sur chaque transaction, en sus des frais incompressibles des passerelles de paiement (Stripe, PayPal)</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Des plans Pro (150 $/mois) et Premium permettent de réduire ces frais transactionnels (jusqu'à 1,5 %)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Donorbox brille par sa capacité à gérer les dons récurrents de manière transparente, ses intégrations CRM étendues (Salesforce, HubSpot) et ses formulaires de paiement embarqués ultra-optimisés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L'enseignement pour Barkeelu est que les entités structurées (ONG) sont prêtes à payer des frais de plateforme élevés si le produit offre des outils de gestion de la relation donateur (CRM) qui augmentent la valeur à vie (LTV) de leurs contributeurs.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Analyse FundRazr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FundRazr offre une grande flexibilité en permettant aux créateurs de choisir entre un modèle "Keep-it-all" (conservation des fonds indépendamment de l'atteinte de l'objectif) et le "Tout-ou-rien". L'entreprise s'aligne sur les standards du marché en proposant des collectes sans frais de plateforme (avec pourboires) ou des modèles professionnels avec frais. La véritable innovation de FundRazr réside dans son architecture orientée vers l'acquisition sociale, avec des intégrations virales profondes encourageant le financement entre pairs (Peer-to-Peer fundraising) et le partage incitatif.</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Analyse Open Collective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Collective bouleverse le paradigme classique en proposant un modèle d'hébergement fiscal (Fiscal Hosting) et de transparence radicale. Chaque collectif hébergé sur la plateforme dispose d'un "Ledger" (grand livre comptable) public. Chaque don entrant et, surtout, chaque dépense sortante (factures, reçus, remboursements de frais) est visible publiquement par la communauté. Dans le contexte ouest-africain, où la méfiance liée au détournement des fonds associatifs ou politiques est omniprésente, l'adoption d'un tel niveau de transparence post-décaissement constituerait une innovation de rupture majeure, positionnant Barkeelu comme l'acteur le plus digne de confiance du marché.</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Analyse concurrentielle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matrice fonctionnelle ci-dessous évalue les capacités des acteurs sur une échelle de 0 (absent/nul) à 5 (excellent) en fonction des spécificités du marché cible de Barkeelu.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Fonctionnalité / Critère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Barkeelu (Cible)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Kopar Express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GoFundMe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Ulule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RiseLab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Donorbox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 Collective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Paiement Mobile Money Local (Sénégal)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Paiement Carte / Diaspora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Trust &amp; Safety / KYC / Modération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Transparence (Ledger visible)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Dons Récurrents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(V1)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Intégration Sociale / Telegram 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Avantage tarifaire pour le créateur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Synthèse :</w:t>
      </w:r>
      <w:r w:rsidDel="00000000" w:rsidR="00000000" w:rsidRPr="00000000">
        <w:rPr>
          <w:rFonts w:ascii="Arial" w:cs="Arial" w:eastAsia="Arial" w:hAnsi="Arial"/>
          <w:color w:val="1f1f1f"/>
          <w:rtl w:val="0"/>
        </w:rPr>
        <w:t xml:space="preserve"> Kopar Express détient un avantage quasi-monopolistique sur l'ergonomie des paiements locaux, mais accuse un retard technologique structurel sur la transparence, les modèles de dons récurrents et, de manière critique, sur la modération automatisée et le Trust &amp; Safety.</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Modèle économique Barkeelu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défi central du business model de Barkeelu réside dans la nécessité de financer une infrastructure logicielle complexe (SaaS de haute disponibilité, sécurité, conformité AML) tout en restant compétitif face à l'illusion de gratuité proposée par Kopar Express.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la chaîne de valeur financière permet d'estimer les coûts incompressibles au Sénégal :</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Encaissement (PayIn) Mobile Money :</w:t>
      </w:r>
      <w:r w:rsidDel="00000000" w:rsidR="00000000" w:rsidRPr="00000000">
        <w:rPr>
          <w:rFonts w:ascii="Arial" w:cs="Arial" w:eastAsia="Arial" w:hAnsi="Arial"/>
          <w:color w:val="1f1f1f"/>
          <w:rtl w:val="0"/>
        </w:rPr>
        <w:t xml:space="preserve"> Wave facture aux marchands un taux d'environ 1 % au Sénégal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Orange Money et Free Money, via des agrégateurs fiables comme PayDunya ou CinetPay, coûtent entre 1,5 % et 3,5 %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Encaissement Cartes Bancaires (Diaspora) :</w:t>
      </w:r>
      <w:r w:rsidDel="00000000" w:rsidR="00000000" w:rsidRPr="00000000">
        <w:rPr>
          <w:rFonts w:ascii="Arial" w:cs="Arial" w:eastAsia="Arial" w:hAnsi="Arial"/>
          <w:color w:val="1f1f1f"/>
          <w:rtl w:val="0"/>
        </w:rPr>
        <w:t xml:space="preserve"> Les tarifs (Stripe, PayDunya) s'établissent généralement autour de 2,9 % + un montant fixe (ex: 200 FCFA ou 0,30 $) par transaction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Décaissement (Payout) :</w:t>
      </w:r>
      <w:r w:rsidDel="00000000" w:rsidR="00000000" w:rsidRPr="00000000">
        <w:rPr>
          <w:rFonts w:ascii="Arial" w:cs="Arial" w:eastAsia="Arial" w:hAnsi="Arial"/>
          <w:color w:val="1f1f1f"/>
          <w:rtl w:val="0"/>
        </w:rPr>
        <w:t xml:space="preserve"> Les transferts de sortie (vers le compte du promoteur) engendrent des frais, par exemple ~1 % pour un transfert via l'API Wave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Imposer un modèle de frais fixes stricts expose Barkeelu à un risque de rejet important de la part d'utilisateurs particuliers habitués à la gratuité (compensée par le pourboire).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Analyse des frais 4 % + 1 %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L'hypothèse commerciale standard proposée pour l'étude (4 % de frais plateforme supportés par le donateur + 1 % pour l'envoi Wave final) a été testée rigoureusement via un modèle de sensibilité python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Décomposition unitaire pour un don de 100 000 FCFA :</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Don brut :</w:t>
      </w:r>
      <w:r w:rsidDel="00000000" w:rsidR="00000000" w:rsidRPr="00000000">
        <w:rPr>
          <w:rFonts w:ascii="Arial" w:cs="Arial" w:eastAsia="Arial" w:hAnsi="Arial"/>
          <w:color w:val="1f1f1f"/>
          <w:rtl w:val="0"/>
        </w:rPr>
        <w:t xml:space="preserve"> 100 000 FCFA</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Frais Barkeelu (4 %) :</w:t>
      </w:r>
      <w:r w:rsidDel="00000000" w:rsidR="00000000" w:rsidRPr="00000000">
        <w:rPr>
          <w:rFonts w:ascii="Arial" w:cs="Arial" w:eastAsia="Arial" w:hAnsi="Arial"/>
          <w:color w:val="1f1f1f"/>
          <w:rtl w:val="0"/>
        </w:rPr>
        <w:t xml:space="preserve"> 4 000 FCFA</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Provision pour transfert (1 %) :</w:t>
      </w:r>
      <w:r w:rsidDel="00000000" w:rsidR="00000000" w:rsidRPr="00000000">
        <w:rPr>
          <w:rFonts w:ascii="Arial" w:cs="Arial" w:eastAsia="Arial" w:hAnsi="Arial"/>
          <w:color w:val="1f1f1f"/>
          <w:rtl w:val="0"/>
        </w:rPr>
        <w:t xml:space="preserve"> 1 000 FCFA</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Solde affecté à la campagne :</w:t>
      </w:r>
      <w:r w:rsidDel="00000000" w:rsidR="00000000" w:rsidRPr="00000000">
        <w:rPr>
          <w:rFonts w:ascii="Arial" w:cs="Arial" w:eastAsia="Arial" w:hAnsi="Arial"/>
          <w:color w:val="1f1f1f"/>
          <w:rtl w:val="0"/>
        </w:rPr>
        <w:t xml:space="preserve"> 95 000 FCFA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des coûts réels de traitement transactionnel pour Barkeelu révèle les dynamiques suivantes, en supposant un mix de paiement réaliste au Sénégal (70 % Wave, 20 % Orange Money, 10 % Cartes Bancaires) :</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Coût d'encaissement moyen pondéré (PayIn) : environ 1,46 % à 1,49 % (soit ~1 490 FCFA)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Coût de décaissement (Payout) réel (1 % appliqué sur le solde de 95 000) : 950 FCFA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Bénéfice de marge sur le transfert : La plateforme perçoit 1 000 FCFA mais ne paie que 950 FCFA, générant un micro-spread positif (+50 FCFA).</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Marge Nette Transactionnelle globale pour Barkeelu :</w:t>
      </w:r>
      <w:r w:rsidDel="00000000" w:rsidR="00000000" w:rsidRPr="00000000">
        <w:rPr>
          <w:rFonts w:ascii="Arial" w:cs="Arial" w:eastAsia="Arial" w:hAnsi="Arial"/>
          <w:color w:val="1f1f1f"/>
          <w:rtl w:val="0"/>
        </w:rPr>
        <w:t xml:space="preserve"> 4 000 FCFA (Revenu 4 %) + 50 FCFA (Spread Payout) - 1 490 FCFA (Coûts PayIn) = </w:t>
      </w:r>
      <w:r w:rsidDel="00000000" w:rsidR="00000000" w:rsidRPr="00000000">
        <w:rPr>
          <w:rFonts w:ascii="Arial" w:cs="Arial" w:eastAsia="Arial" w:hAnsi="Arial"/>
          <w:b w:val="1"/>
          <w:bCs w:val="1"/>
          <w:color w:val="1f1f1f"/>
          <w:rtl w:val="0"/>
        </w:rPr>
        <w:t xml:space="preserve">2 560 FCFA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Ratio de marge nette :</w:t>
      </w:r>
      <w:r w:rsidDel="00000000" w:rsidR="00000000" w:rsidRPr="00000000">
        <w:rPr>
          <w:rFonts w:ascii="Arial" w:cs="Arial" w:eastAsia="Arial" w:hAnsi="Arial"/>
          <w:color w:val="1f1f1f"/>
          <w:rtl w:val="0"/>
        </w:rPr>
        <w:t xml:space="preserve"> 2,56 % du montant du don initial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Bien que le modèle soit mathématiquement viable, une marge de 2,56 % est étroite pour absorber les coûts fixes (hébergement SaaS, support client) et les coûts variables de vérification d'identité (KYC), souvent facturés autour de 500 à 700 FCFA par profil vérifié par des fournisseurs comme Smile ID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De plus, afficher "5 % de frais déduits" créera une friction marketing énorme face à la promesse de "0 %" du concurrent direct.</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Commission promoteur 1–1,5 %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L'hypothèse visant à rémunérer les promoteurs ou ambassadeurs de campagne à hauteur de 1 à 1,5 % de la somme recueillie (après déduction des frais) présente un risque systémique pour la rentabilité de Barkeelu si cette commission est financée sur la marge de la plateforme.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l'exemple du don de 100 000 FCFA (solde de 95 000 FCFA) :</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Une commission de 1,5 % équivaut à 1 425 FCFA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Étant donné que la marge nette transactionnelle de Barkeelu s'établit à 2 560 FCFA, reverser 1 425 FCFA au promoteur amputerait plus de 55 % de la rentabilité unitaire de l'entreprise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modélisation du passage à l'échelle (Volume Scaling) démontre que dans un tel scénario ("Case B" où Barkeelu absorbe la commission), l'EBITDA reste négatif jusqu'à des volumes massifs (plusieurs centaines de campagnes par mois à des montants très élevés), compromettant la pérennité financière à court terme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Décision stratégique :</w:t>
      </w:r>
      <w:r w:rsidDel="00000000" w:rsidR="00000000" w:rsidRPr="00000000">
        <w:rPr>
          <w:rFonts w:ascii="Arial" w:cs="Arial" w:eastAsia="Arial" w:hAnsi="Arial"/>
          <w:color w:val="1f1f1f"/>
          <w:rtl w:val="0"/>
        </w:rPr>
        <w:t xml:space="preserve"> L'approche est </w:t>
      </w:r>
      <w:r w:rsidDel="00000000" w:rsidR="00000000" w:rsidRPr="00000000">
        <w:rPr>
          <w:rFonts w:ascii="Arial" w:cs="Arial" w:eastAsia="Arial" w:hAnsi="Arial"/>
          <w:i w:val="1"/>
          <w:iCs w:val="1"/>
          <w:color w:val="1f1f1f"/>
          <w:rtl w:val="0"/>
        </w:rPr>
        <w:t xml:space="preserve">À ÉVITER</w:t>
      </w:r>
      <w:r w:rsidDel="00000000" w:rsidR="00000000" w:rsidRPr="00000000">
        <w:rPr>
          <w:rFonts w:ascii="Arial" w:cs="Arial" w:eastAsia="Arial" w:hAnsi="Arial"/>
          <w:color w:val="1f1f1f"/>
          <w:rtl w:val="0"/>
        </w:rPr>
        <w:t xml:space="preserve"> dans sa conception monétaire actuelle. La rémunération des promoteurs doit impérativement être structurée autrement : soit via une contribution explicite supportée par le donateur (ex: "Soutenir le promoteur de cette collecte"), soit remplacée par un système de récompenses non-numéraires (Gamification).</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Réglementation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L'environnement réglementaire financier au Sénégal est en pleine structuration, sous la houlette de la BCEAO et des instances de contrôle locales, et exige une conformité sans faille.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BCEAO (Financement participatif &amp; Monnaie Électronique) :</w:t>
      </w:r>
      <w:r w:rsidDel="00000000" w:rsidR="00000000" w:rsidRPr="00000000">
        <w:rPr>
          <w:rFonts w:ascii="Arial" w:cs="Arial" w:eastAsia="Arial" w:hAnsi="Arial"/>
          <w:color w:val="1f1f1f"/>
          <w:rtl w:val="0"/>
        </w:rPr>
        <w:t xml:space="preserve"> Le cadre réglementaire spécifique au crowdfunding est en cours d'harmonisation dans la zone UEMOA. La BCEAO observe attentivement les plateformes de financement participatif</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Puisque l'émission de monnaie électronique et la collecte de dépôts sont des monopoles bancaires, Barkeelu ne doit jamais se comporter juridiquement comme une institution financière détenant l'argent. Elle doit agir strictement comme un prestataire technique, s'interfaçant avec des Établissements de Monnaie Électronique (EME) agréés ou des prestataires de services de paiement (PSP) comme PayDunya. Les fonds collectés doivent idéalement transiter via des comptes de cantonnement (escrow accounts) gérés par ces partenaires.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CENTIF (Lutte anti-blanchiment AML/CFT) :</w:t>
      </w:r>
      <w:r w:rsidDel="00000000" w:rsidR="00000000" w:rsidRPr="00000000">
        <w:rPr>
          <w:rFonts w:ascii="Arial" w:cs="Arial" w:eastAsia="Arial" w:hAnsi="Arial"/>
          <w:color w:val="1f1f1f"/>
          <w:rtl w:val="0"/>
        </w:rPr>
        <w:t xml:space="preserve"> La sortie du Sénégal de la liste grise du GAFI (Groupe d'Action Financière) en octobre 2024 implique que les autorités, notamment la Cellule Nationale de Traitement des Informations Financières (CENTIF), maintiendront une surveillance drastique sur les flux financiers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CENTIF a répertorié des centaines de cas de fraude en 2023</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 précédent Kopar Express, soupçonné d'avoir facilité le financement d'activités politiques non déclarées, rend impératif pour Barkeelu de se doter de capacités avancées de profilage des risques (Risk Scoring) et de produire des déclarations de soupçon en cas d'anomalies sur les volumes collectés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CDP (Commission de Protection des Données Personnelles) :</w:t>
      </w:r>
      <w:r w:rsidDel="00000000" w:rsidR="00000000" w:rsidRPr="00000000">
        <w:rPr>
          <w:rFonts w:ascii="Arial" w:cs="Arial" w:eastAsia="Arial" w:hAnsi="Arial"/>
          <w:color w:val="1f1f1f"/>
          <w:rtl w:val="0"/>
        </w:rPr>
        <w:t xml:space="preserve"> Le respect de la loi sénégalaise n°2008-12 est non négociable. Barkeelu collectera et traitera des données personnelles identifiantes, des données bancaires, et potentiellement des données de santé (lors des collectes pour des frais médicaux)</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Ceci implique des obligations strictes :</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Une déclaration préalable obligatoire pour le système d'information de base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Une </w:t>
      </w:r>
      <w:r w:rsidDel="00000000" w:rsidR="00000000" w:rsidRPr="00000000">
        <w:rPr>
          <w:rFonts w:ascii="Arial" w:cs="Arial" w:eastAsia="Arial" w:hAnsi="Arial"/>
          <w:b w:val="1"/>
          <w:bCs w:val="1"/>
          <w:color w:val="1f1f1f"/>
          <w:rtl w:val="0"/>
        </w:rPr>
        <w:t xml:space="preserve">demande d'autorisation spécifique</w:t>
      </w:r>
      <w:r w:rsidDel="00000000" w:rsidR="00000000" w:rsidRPr="00000000">
        <w:rPr>
          <w:rFonts w:ascii="Arial" w:cs="Arial" w:eastAsia="Arial" w:hAnsi="Arial"/>
          <w:color w:val="1f1f1f"/>
          <w:rtl w:val="0"/>
        </w:rPr>
        <w:t xml:space="preserve"> pour le traitement de données sensibles (santé, biométrie pour le KYC) et pour tout transfert éventuel de données vers des serveurs situés hors du Sénégal (Cloud). La CDP dispose d'un délai légal de deux mois pour statuer, ce qui impacte le calendrier de lancement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Le non-respect expose à des sanctions publiques et des blocages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Trust &amp; Safety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C'est l'axe de différenciation central et l'avantage concurrentiel principal de Barkeelu. Face aux risques réputationnels encourus par les concurrents, Barkeelu doit opérer comme le tiers de confiance absolu.</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système de lutte contre la fraude doit intégrer plusieurs couches séquentielles :</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Risk Score &amp; Monitoring :</w:t>
      </w:r>
      <w:r w:rsidDel="00000000" w:rsidR="00000000" w:rsidRPr="00000000">
        <w:rPr>
          <w:rFonts w:ascii="Arial" w:cs="Arial" w:eastAsia="Arial" w:hAnsi="Arial"/>
          <w:color w:val="1f1f1f"/>
          <w:rtl w:val="0"/>
        </w:rPr>
        <w:t xml:space="preserve"> Détection algorithmique en temps réel des comportements anormaux (ex: vélocité extrême des dons, afflux soudain de paiements par cartes étrangères vers une campagne locale sans historique vérifié).</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KYC (Know Your Customer) :</w:t>
      </w:r>
      <w:r w:rsidDel="00000000" w:rsidR="00000000" w:rsidRPr="00000000">
        <w:rPr>
          <w:rFonts w:ascii="Arial" w:cs="Arial" w:eastAsia="Arial" w:hAnsi="Arial"/>
          <w:color w:val="1f1f1f"/>
          <w:rtl w:val="0"/>
        </w:rPr>
        <w:t xml:space="preserve"> L'authentification de l'identité du bénéficiaire final est obligatoire avant tout décaissement. Pour le MVP, l'utilisation de services d'OCR (Reconnaissance Optique de Caractères) couplés à une vérification biométrique (Liveness check) via des acteurs spécialisés (type Smile Identity) est essentielle.</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Campaign Review &amp; Décaissements conditionnels :</w:t>
      </w:r>
      <w:r w:rsidDel="00000000" w:rsidR="00000000" w:rsidRPr="00000000">
        <w:rPr>
          <w:rFonts w:ascii="Arial" w:cs="Arial" w:eastAsia="Arial" w:hAnsi="Arial"/>
          <w:color w:val="1f1f1f"/>
          <w:rtl w:val="0"/>
        </w:rPr>
        <w:t xml:space="preserve"> Pour les campagnes à haut risque (ex: urgences médicales de plusieurs millions de FCFA), les fonds ne doivent pas être décantés aveuglément. Barkeelu doit exiger des justificatifs (factures d'hôpitaux, devis) et orienter, lorsque possible, les paiements directement vers l'institution prestataire, plutôt que vers le compte personnel du créateur.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Décision pour le MVP :</w:t>
      </w:r>
      <w:r w:rsidDel="00000000" w:rsidR="00000000" w:rsidRPr="00000000">
        <w:rPr>
          <w:rFonts w:ascii="Arial" w:cs="Arial" w:eastAsia="Arial" w:hAnsi="Arial"/>
          <w:color w:val="1f1f1f"/>
          <w:rtl w:val="0"/>
        </w:rPr>
        <w:t xml:space="preserve"> Le système de vérification d'identité avant décaissement est un </w:t>
      </w:r>
      <w:r w:rsidDel="00000000" w:rsidR="00000000" w:rsidRPr="00000000">
        <w:rPr>
          <w:rFonts w:ascii="Arial" w:cs="Arial" w:eastAsia="Arial" w:hAnsi="Arial"/>
          <w:i w:val="1"/>
          <w:iCs w:val="1"/>
          <w:color w:val="1f1f1f"/>
          <w:rtl w:val="0"/>
        </w:rPr>
        <w:t xml:space="preserve">MUST</w:t>
      </w:r>
      <w:r w:rsidDel="00000000" w:rsidR="00000000" w:rsidRPr="00000000">
        <w:rPr>
          <w:rFonts w:ascii="Arial" w:cs="Arial" w:eastAsia="Arial" w:hAnsi="Arial"/>
          <w:color w:val="1f1f1f"/>
          <w:rtl w:val="0"/>
        </w:rPr>
        <w:t xml:space="preserve">. Le modèle de Payout automatisé sans KYC doit être proscrit.</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 Laravel vs Django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choix de l'architecture backend repose sur une confrontation entre le framework PHP dominant (Laravel) et le leader Python (Django), en tenant compte de l'intégration prévue avec le système propriétaire existant, </w:t>
      </w:r>
      <w:r w:rsidDel="00000000" w:rsidR="00000000" w:rsidRPr="00000000">
        <w:rPr>
          <w:rFonts w:ascii="Arial" w:cs="Arial" w:eastAsia="Arial" w:hAnsi="Arial"/>
          <w:i w:val="1"/>
          <w:iCs w:val="1"/>
          <w:color w:val="1f1f1f"/>
          <w:rtl w:val="0"/>
        </w:rPr>
        <w:t xml:space="preserve">Yessal Core SaaS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Laravel (PHP 8.x) :</w:t>
      </w:r>
      <w:r w:rsidDel="00000000" w:rsidR="00000000" w:rsidRPr="00000000">
        <w:rPr>
          <w:rFonts w:ascii="Arial" w:cs="Arial" w:eastAsia="Arial" w:hAnsi="Arial"/>
          <w:color w:val="1f1f1f"/>
          <w:rtl w:val="0"/>
        </w:rPr>
        <w:t xml:space="preserve"> Yessal ERP est nativement développé sous Laravel 13. Laravel excelle dans la gestion des flux asynchrones (Queues via Redis), le traitement massif de Webhooks de paiement (fondamental pour les API Wave et Orange Money) et offre des packages de haut niveau pour le "Multi-tenancy". De plus, le bassin de recrutement de développeurs PHP/Laravel au Sénégal est vaste et compétitif.</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Django (Python) :</w:t>
      </w:r>
      <w:r w:rsidDel="00000000" w:rsidR="00000000" w:rsidRPr="00000000">
        <w:rPr>
          <w:rFonts w:ascii="Arial" w:cs="Arial" w:eastAsia="Arial" w:hAnsi="Arial"/>
          <w:color w:val="1f1f1f"/>
          <w:rtl w:val="0"/>
        </w:rPr>
        <w:t xml:space="preserve"> Django et l'écosystème Python sont supérieurs pour les architectures de données massives (Data Science, IA, Machine Learning). Cependant, introduire Django obligerait l'équipe à développer et maintenir une architecture de microservices complexe et coûteuse dès la phase de MVP afin d'interfacer les bases de données Python avec l'environnement PHP de Yessal.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Décision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RECOMMANDÉ</w:t>
      </w:r>
      <w:r w:rsidDel="00000000" w:rsidR="00000000" w:rsidRPr="00000000">
        <w:rPr>
          <w:rFonts w:ascii="Arial" w:cs="Arial" w:eastAsia="Arial" w:hAnsi="Arial"/>
          <w:color w:val="1f1f1f"/>
          <w:rtl w:val="0"/>
        </w:rPr>
        <w:t xml:space="preserve">. Barkeelu doit conserver Laravel et PostgreSQL comme cœur transactionnel. Les modules de fondation (Users, Organizations, Subscriptions) de Yessal Core doivent être réutilisés, mais le moteur financier (Ledger) doit être développé comme un domaine métier isolé et ultra-sécurisé.</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Aimeos vs Lunar vs RiseLab vs Custom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L'intégration d'un moteur existant a été évaluée :</w:t>
      </w:r>
    </w:p>
    <w:p w:rsidR="00000000" w:rsidDel="00000000" w:rsidP="00000000" w:rsidRDefault="00000000" w:rsidRPr="00000000" w14:paraId="000000A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Aimeos &amp; Lunar :</w:t>
      </w:r>
      <w:r w:rsidDel="00000000" w:rsidR="00000000" w:rsidRPr="00000000">
        <w:rPr>
          <w:rFonts w:ascii="Arial" w:cs="Arial" w:eastAsia="Arial" w:hAnsi="Arial"/>
          <w:color w:val="1f1f1f"/>
          <w:rtl w:val="0"/>
        </w:rPr>
        <w:t xml:space="preserve"> Ces puissants packages Laravel sont architecturés pour le e-commerce traditionnel (gestion de paniers complexes, expéditions, gestion d'inventaire, TVA). Le financement participatif n'est pas du e-commerce ; il repose sur des flux financiers immatériels. Tordre un moteur e-commerce pour gérer des cagnottes, des dons récurrents et des Ledgers virtuels engendrerait une dette technique monumentale.</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RiseLab :</w:t>
      </w:r>
      <w:r w:rsidDel="00000000" w:rsidR="00000000" w:rsidRPr="00000000">
        <w:rPr>
          <w:rFonts w:ascii="Arial" w:cs="Arial" w:eastAsia="Arial" w:hAnsi="Arial"/>
          <w:color w:val="1f1f1f"/>
          <w:rtl w:val="0"/>
        </w:rPr>
        <w:t xml:space="preserve"> Bien que fonctionnellement proche de la cible, la qualité du code (issu de CodeCanyon) est souvent monolithique et peu propice aux tests unitaires stricts exigés par une architecture financière auditée par des régulateurs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Développement Custom :</w:t>
      </w:r>
      <w:r w:rsidDel="00000000" w:rsidR="00000000" w:rsidRPr="00000000">
        <w:rPr>
          <w:rFonts w:ascii="Arial" w:cs="Arial" w:eastAsia="Arial" w:hAnsi="Arial"/>
          <w:color w:val="1f1f1f"/>
          <w:rtl w:val="0"/>
        </w:rPr>
        <w:t xml:space="preserve"> La comptabilité financière d'une fintech exige des bases de données immuables structurées selon le modèle du registre à double entrée (Double-Entry Ledger), garantissant que pour chaque crédit, un débit équivalent existe, assurant ainsi l'idempotence et la réconciliation parfaite des flux.</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Décision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RECOMMANDÉ</w:t>
      </w:r>
      <w:r w:rsidDel="00000000" w:rsidR="00000000" w:rsidRPr="00000000">
        <w:rPr>
          <w:rFonts w:ascii="Arial" w:cs="Arial" w:eastAsia="Arial" w:hAnsi="Arial"/>
          <w:color w:val="1f1f1f"/>
          <w:rtl w:val="0"/>
        </w:rPr>
        <w:t xml:space="preserve">. Le "Barkeelu Fundraising Engine" doit être un développement </w:t>
      </w:r>
      <w:r w:rsidDel="00000000" w:rsidR="00000000" w:rsidRPr="00000000">
        <w:rPr>
          <w:rFonts w:ascii="Arial" w:cs="Arial" w:eastAsia="Arial" w:hAnsi="Arial"/>
          <w:i w:val="1"/>
          <w:iCs w:val="1"/>
          <w:color w:val="1f1f1f"/>
          <w:rtl w:val="0"/>
        </w:rPr>
        <w:t xml:space="preserve">Custom</w:t>
      </w:r>
      <w:r w:rsidDel="00000000" w:rsidR="00000000" w:rsidRPr="00000000">
        <w:rPr>
          <w:rFonts w:ascii="Arial" w:cs="Arial" w:eastAsia="Arial" w:hAnsi="Arial"/>
          <w:color w:val="1f1f1f"/>
          <w:rtl w:val="0"/>
        </w:rPr>
        <w:t xml:space="preserve"> sous Laravel, bâti spécifiquement autour d'un Ledger financier.</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Flutter multi-plateforme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stratégie de développement multi-plateforme via Flutter (pour Android, iOS, Windows, macOS) est extrêmement pertinente pour unifier l'expérience applicative du donateur régulier, du promoteur de campagne et des administrateurs. Toutefois, l'utilisation de </w:t>
      </w:r>
      <w:r w:rsidDel="00000000" w:rsidR="00000000" w:rsidRPr="00000000">
        <w:rPr>
          <w:rFonts w:ascii="Arial" w:cs="Arial" w:eastAsia="Arial" w:hAnsi="Arial"/>
          <w:b w:val="1"/>
          <w:bCs w:val="1"/>
          <w:color w:val="1f1f1f"/>
          <w:rtl w:val="0"/>
        </w:rPr>
        <w:t xml:space="preserve">Flutter Web</w:t>
      </w:r>
      <w:r w:rsidDel="00000000" w:rsidR="00000000" w:rsidRPr="00000000">
        <w:rPr>
          <w:rFonts w:ascii="Arial" w:cs="Arial" w:eastAsia="Arial" w:hAnsi="Arial"/>
          <w:color w:val="1f1f1f"/>
          <w:rtl w:val="0"/>
        </w:rPr>
        <w:t xml:space="preserve"> pour héberger les pages publiques des campagnes (visibles par les donateurs non inscrits) est une approche </w:t>
      </w:r>
      <w:r w:rsidDel="00000000" w:rsidR="00000000" w:rsidRPr="00000000">
        <w:rPr>
          <w:rFonts w:ascii="Arial" w:cs="Arial" w:eastAsia="Arial" w:hAnsi="Arial"/>
          <w:i w:val="1"/>
          <w:iCs w:val="1"/>
          <w:color w:val="1f1f1f"/>
          <w:rtl w:val="0"/>
        </w:rPr>
        <w:t xml:space="preserve">À ÉVITER</w:t>
      </w:r>
      <w:r w:rsidDel="00000000" w:rsidR="00000000" w:rsidRPr="00000000">
        <w:rPr>
          <w:rFonts w:ascii="Arial" w:cs="Arial" w:eastAsia="Arial" w:hAnsi="Arial"/>
          <w:color w:val="1f1f1f"/>
          <w:rtl w:val="0"/>
        </w:rPr>
        <w:t xml:space="preserve">. Flutter Web génère ses interfaces via un élément &lt;canvas&gt; HTML5 (ou WebGL), ce qui rend le contenu invisible ou difficilement indexable par les moteurs de recherche. Cela détruit l'optimisation SEO (Search Engine Optimization) et empêche la génération dynamique et propre des balises métadonnées </w:t>
      </w:r>
      <w:r w:rsidDel="00000000" w:rsidR="00000000" w:rsidRPr="00000000">
        <w:rPr>
          <w:rFonts w:ascii="Arial" w:cs="Arial" w:eastAsia="Arial" w:hAnsi="Arial"/>
          <w:i w:val="1"/>
          <w:iCs w:val="1"/>
          <w:color w:val="1f1f1f"/>
          <w:rtl w:val="0"/>
        </w:rPr>
        <w:t xml:space="preserve">Open Graph</w:t>
      </w:r>
      <w:r w:rsidDel="00000000" w:rsidR="00000000" w:rsidRPr="00000000">
        <w:rPr>
          <w:rFonts w:ascii="Arial" w:cs="Arial" w:eastAsia="Arial" w:hAnsi="Arial"/>
          <w:color w:val="1f1f1f"/>
          <w:rtl w:val="0"/>
        </w:rPr>
        <w:t xml:space="preserve">. Ces balises sont absolument vitales pour afficher une miniature, un titre et une description clairs lorsqu'un lien de campagne est partagé sur WhatsApp, Facebook ou X (Twitter).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Architecture hybride recommandée :</w:t>
      </w:r>
    </w:p>
    <w:p w:rsidR="00000000" w:rsidDel="00000000" w:rsidP="00000000" w:rsidRDefault="00000000" w:rsidRPr="00000000" w14:paraId="000000A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Site Public &amp; Tunnel de Don :</w:t>
      </w:r>
      <w:r w:rsidDel="00000000" w:rsidR="00000000" w:rsidRPr="00000000">
        <w:rPr>
          <w:rFonts w:ascii="Arial" w:cs="Arial" w:eastAsia="Arial" w:hAnsi="Arial"/>
          <w:color w:val="1f1f1f"/>
          <w:rtl w:val="0"/>
        </w:rPr>
        <w:t xml:space="preserve"> Utilisation du Server-Side Rendering (SSR) natif de Laravel (Blade couplé à Livewire ou Alpine.js) pour des temps de chargement ultra-rapides sur les réseaux 3G/4G locaux et un partage social parfait.</w:t>
      </w:r>
    </w:p>
    <w:p w:rsidR="00000000" w:rsidDel="00000000" w:rsidP="00000000" w:rsidRDefault="00000000" w:rsidRPr="00000000" w14:paraId="000000A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Applications &amp; Back-Office :</w:t>
      </w:r>
      <w:r w:rsidDel="00000000" w:rsidR="00000000" w:rsidRPr="00000000">
        <w:rPr>
          <w:rFonts w:ascii="Arial" w:cs="Arial" w:eastAsia="Arial" w:hAnsi="Arial"/>
          <w:color w:val="1f1f1f"/>
          <w:rtl w:val="0"/>
        </w:rPr>
        <w:t xml:space="preserve"> Flutter (Web App et Mobile) consommant des API REST/GraphQL sécurisées par Laravel Sanctum pour la gestion interne.</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Telegram / Python / automatisation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L'écosystème numérique africain utilise Telegram et WhatsApp de manière intensive. L'intégration d'un bot Telegram, programmé en Python, constitue un atout d'automatisation et de fidélisation majeur. L'architecture technique doit empêcher le service Python d'accéder directement à la base de données PostgreSQL de Laravel pour des raisons de sécurité. La communication se fera par échange d'événements asynchrones (via RabbitMQ, Redis, ou API REST).</w:t>
      </w:r>
    </w:p>
    <w:p w:rsidR="00000000" w:rsidDel="00000000" w:rsidP="00000000" w:rsidRDefault="00000000" w:rsidRPr="00000000" w14:paraId="000000A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Usages MVP :</w:t>
      </w:r>
      <w:r w:rsidDel="00000000" w:rsidR="00000000" w:rsidRPr="00000000">
        <w:rPr>
          <w:rFonts w:ascii="Arial" w:cs="Arial" w:eastAsia="Arial" w:hAnsi="Arial"/>
          <w:color w:val="1f1f1f"/>
          <w:rtl w:val="0"/>
        </w:rPr>
        <w:t xml:space="preserve"> Notifications push transactionnelles pour les promoteurs (alertes en temps réel à chaque nouveau don, atteignant d'objectifs) et alertes d'audit interne pour les administrateurs (détection de fraude).</w:t>
      </w:r>
    </w:p>
    <w:p w:rsidR="00000000" w:rsidDel="00000000" w:rsidP="00000000" w:rsidRDefault="00000000" w:rsidRPr="00000000" w14:paraId="000000A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Évolution (V1/V2) :</w:t>
      </w:r>
      <w:r w:rsidDel="00000000" w:rsidR="00000000" w:rsidRPr="00000000">
        <w:rPr>
          <w:rFonts w:ascii="Arial" w:cs="Arial" w:eastAsia="Arial" w:hAnsi="Arial"/>
          <w:color w:val="1f1f1f"/>
          <w:rtl w:val="0"/>
        </w:rPr>
        <w:t xml:space="preserve"> Utiliser l'API WhatsApp Business pour permettre l'envoi de reçus, de mises à jour de campagne, et éventuellement initier des dons via l'intégration des liens de paiement USSD/App (deep links).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Gamification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compenser stratégiquement l'impossibilité économique de rémunérer financièrement les promoteurs (voir section 14), la plateforme doit intégrer des mécaniques de gamification (inspirées de systèmes comme GamiPress). Ces mécaniques incluent :</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L'attribution de badges de confiance ("Ambassadeur Vérifié", "Top Contributeur").</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Des classements de générosité communautaire.</w:t>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Des points de fidélité permettant de débloquer des avantages sur la plateforme (ex: mise en avant d'une campagne sur la page d'accueil). Cependant, concevoir une architecture de gamification demande des tables transactionnelles lourdes (Event Sourcing) qui surchargeraient le développement initial.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Décision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HORS MVP</w:t>
      </w:r>
      <w:r w:rsidDel="00000000" w:rsidR="00000000" w:rsidRPr="00000000">
        <w:rPr>
          <w:rFonts w:ascii="Arial" w:cs="Arial" w:eastAsia="Arial" w:hAnsi="Arial"/>
          <w:color w:val="1f1f1f"/>
          <w:rtl w:val="0"/>
        </w:rPr>
        <w:t xml:space="preserve">. Il faut néanmoins concevoir le modèle de données initial de manière extensible (utilisation de clés UUID, traçabilité des événements) pour faciliter l'intégration future.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Architecture recommandée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L'architecture finale cible validée par les analyses se structure comme suit :</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Noyau BDD :</w:t>
      </w:r>
      <w:r w:rsidDel="00000000" w:rsidR="00000000" w:rsidRPr="00000000">
        <w:rPr>
          <w:rFonts w:ascii="Arial" w:cs="Arial" w:eastAsia="Arial" w:hAnsi="Arial"/>
          <w:color w:val="1f1f1f"/>
          <w:rtl w:val="0"/>
        </w:rPr>
        <w:t xml:space="preserve"> PostgreSQL, garantissant l'intégrité transactionnelle ACID absolue requise par les institutions financières. Redis pour le cache et les queues.</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Core SaaS :</w:t>
      </w:r>
      <w:r w:rsidDel="00000000" w:rsidR="00000000" w:rsidRPr="00000000">
        <w:rPr>
          <w:rFonts w:ascii="Arial" w:cs="Arial" w:eastAsia="Arial" w:hAnsi="Arial"/>
          <w:color w:val="1f1f1f"/>
          <w:rtl w:val="0"/>
        </w:rPr>
        <w:t xml:space="preserve"> Yessal Core SaaS (Laravel) assurant l'authentification (Sanctum), la gestion des entités (Organizations/Users) et le cloisonnement multi-tenant.</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Barkeelu Engines :</w:t>
      </w:r>
      <w:r w:rsidDel="00000000" w:rsidR="00000000" w:rsidRPr="00000000">
        <w:rPr>
          <w:rFonts w:ascii="Arial" w:cs="Arial" w:eastAsia="Arial" w:hAnsi="Arial"/>
          <w:color w:val="1f1f1f"/>
          <w:rtl w:val="0"/>
        </w:rPr>
        <w:t xml:space="preserve"> Packages Laravel dédiés développés sur-mesure (Fundraising Engine, Donation Engine, Trust &amp; Safety) couplés à un </w:t>
      </w:r>
      <w:r w:rsidDel="00000000" w:rsidR="00000000" w:rsidRPr="00000000">
        <w:rPr>
          <w:rFonts w:ascii="Arial" w:cs="Arial" w:eastAsia="Arial" w:hAnsi="Arial"/>
          <w:b w:val="1"/>
          <w:bCs w:val="1"/>
          <w:color w:val="1f1f1f"/>
          <w:rtl w:val="0"/>
        </w:rPr>
        <w:t xml:space="preserve">Financial Ledger</w:t>
      </w:r>
      <w:r w:rsidDel="00000000" w:rsidR="00000000" w:rsidRPr="00000000">
        <w:rPr>
          <w:rFonts w:ascii="Arial" w:cs="Arial" w:eastAsia="Arial" w:hAnsi="Arial"/>
          <w:color w:val="1f1f1f"/>
          <w:rtl w:val="0"/>
        </w:rPr>
        <w:t xml:space="preserve"> inviolable.</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Frontend Public :</w:t>
      </w:r>
      <w:r w:rsidDel="00000000" w:rsidR="00000000" w:rsidRPr="00000000">
        <w:rPr>
          <w:rFonts w:ascii="Arial" w:cs="Arial" w:eastAsia="Arial" w:hAnsi="Arial"/>
          <w:color w:val="1f1f1f"/>
          <w:rtl w:val="0"/>
        </w:rPr>
        <w:t xml:space="preserve"> SSR Laravel (Livewire/Blade) optimisé pour le SEO, la vitesse et le partage social.</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Frontend Applicatif :</w:t>
      </w:r>
      <w:r w:rsidDel="00000000" w:rsidR="00000000" w:rsidRPr="00000000">
        <w:rPr>
          <w:rFonts w:ascii="Arial" w:cs="Arial" w:eastAsia="Arial" w:hAnsi="Arial"/>
          <w:color w:val="1f1f1f"/>
          <w:rtl w:val="0"/>
        </w:rPr>
        <w:t xml:space="preserve"> Flutter pour la création des applications natives (iOS/Android) et le back-office de gestion complexe.</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Services Asynchrones :</w:t>
      </w:r>
      <w:r w:rsidDel="00000000" w:rsidR="00000000" w:rsidRPr="00000000">
        <w:rPr>
          <w:rFonts w:ascii="Arial" w:cs="Arial" w:eastAsia="Arial" w:hAnsi="Arial"/>
          <w:color w:val="1f1f1f"/>
          <w:rtl w:val="0"/>
        </w:rPr>
        <w:t xml:space="preserve"> Microservice Python isolé gérant le Bot Telegram et les intégrations de communication tierces.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MVP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Minimum Viable Product (MVP) doit se concentrer de manière obsessionnelle sur l'acquisition de la confiance, la fluidité du paiement local et la stabilité de l'infrastructure financière.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Fonctionnalité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Raison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Création de campagne (Images, vidéos, objectifs)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Fonctionnalité cœur.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Paiement Wave et Orange Money (via agrégateur)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Indispensable pour la conversion locale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Paiement Carte Bancaire (Stripe/PayDunya)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Indispensable pour capter les flux de la diaspora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Pages publiques SSR (Optimisation WhatsApp/SEO)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partage viral est le moteur d'acquisition.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Ledger Comptable (Double entrée)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Pré-requis légal et technique pour la réconciliation.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Vérification KYC basique (Bénéficiaire)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Obligation CENTIF avant tout décaissement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Retrait (Payout) automatisé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À ÉVITER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Trop de risques AML pour le MVP. Doit rester manuel/validé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Tableaux de bord avancés et Gamification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LATER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Trop complexe, retarde le Time-to-Market.</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V1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première évolution (V1) mettra l'accent sur la viralité, la rétention et l'automatisation de la conformité.</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Automatisation complète du KYC via API de vérification d'identité (reconnaissance faciale et Liveness).</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Dons récurrents (abonnements mensuels via tokenisation des cartes ou autorisations Mobile Money) pour fidéliser les donateurs des ONG.</w:t>
      </w:r>
    </w:p>
    <w:p w:rsidR="00000000" w:rsidDel="00000000" w:rsidP="00000000" w:rsidRDefault="00000000" w:rsidRPr="00000000" w14:paraId="000000DD">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Bot Telegram transactionnel complet et notifications WhatsApp automatisées.</w:t>
      </w:r>
    </w:p>
    <w:p w:rsidR="00000000" w:rsidDel="00000000" w:rsidP="00000000" w:rsidRDefault="00000000" w:rsidRPr="00000000" w14:paraId="000000DE">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Tableaux de bord avancés pour les promoteurs (statistiques de conversion).</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V2</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L'étape de scalabilité (V2) visera à consolider la position de Barkeelu comme écosystème de référence ouest-africain.</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Intégration d'API publique pour permettre aux grandes ONG d'intégrer les modules de don Barkeelu en marque blanche sur leurs propres sites.</w:t>
      </w:r>
    </w:p>
    <w:p w:rsidR="00000000" w:rsidDel="00000000" w:rsidP="00000000" w:rsidRDefault="00000000" w:rsidRPr="00000000" w14:paraId="000000E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Lancement des mécaniques de gamification complètes (badges, leaderboards).</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Gestion multi-devises complète pour un affichage natif et rassurant (EUR, USD, CAD) sans friction de taux de change pour la diaspora.</w:t>
      </w:r>
    </w:p>
    <w:p w:rsidR="00000000" w:rsidDel="00000000" w:rsidP="00000000" w:rsidRDefault="00000000" w:rsidRPr="00000000" w14:paraId="000000E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Mise en place d'une interface de transparence totale (style "Open Collective") permettant la publication certifiée des preuves de dépenses post-campagne.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 SWOT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Forces (Strengths)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Faiblesses (Weaknesses)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Architecture technique de pointe (Laravel/Flutter).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Synergie immédiate avec le moteur Yessal existant.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Volonté d'implémenter un Ledger strict assurant une traçabilité totale.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Conformité proactive, rassurant les ONG et l'État.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Notoriété nulle au lancement face à l'ancrage de Kopar Express.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Marges nettes transactionnelles extrêmement fines (~2,6 % par transaction).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La complexité du KYC initial peut créer une friction ralentissant l'onboarding.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Opportunités (Opportunities)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Menaces (Threats)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Affaiblissement réputationnel et judiciaire du concurrent direct.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La diaspora transfère des volumes historiques (+1 842 Mds FCFA)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Appétence grandissante des Daaras et ONG pour des outils de gestion transparents.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Fraude systémique endémique (cartes volées, usurpation d'identité).</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Durcissement brutal de la réglementation (BCEAO, CENTIF) ciblant les fintechs locales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Refus psychologique des utilisateurs de payer des frais fixes de plateforme.</w:t>
            </w:r>
          </w:p>
        </w:tc>
      </w:tr>
    </w:tbl>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 Positionnement face à Kopar Express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question centrale de l'adoption est : Pourquoi un Sénégalais (ou un membre de la diaspora) utiliserait-il Barkeelu plutôt que Kopar Express, qui est déjà installé dans les habitudes ? Barkeelu doit se positionner non pas comme une simple "boîte à cagnottes", mais comme </w:t>
      </w:r>
      <w:r w:rsidDel="00000000" w:rsidR="00000000" w:rsidRPr="00000000">
        <w:rPr>
          <w:rFonts w:ascii="Arial" w:cs="Arial" w:eastAsia="Arial" w:hAnsi="Arial"/>
          <w:b w:val="1"/>
          <w:bCs w:val="1"/>
          <w:color w:val="1f1f1f"/>
          <w:rtl w:val="0"/>
        </w:rPr>
        <w:t xml:space="preserve">l'infrastructure certifiée garantissant l'intégrité de la solidarité communautaire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avantages compétitifs immédiats :</w:t>
      </w:r>
    </w:p>
    <w:p w:rsidR="00000000" w:rsidDel="00000000" w:rsidP="00000000" w:rsidRDefault="00000000" w:rsidRPr="00000000" w14:paraId="00000104">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Une transparence de bout en bout :</w:t>
      </w:r>
      <w:r w:rsidDel="00000000" w:rsidR="00000000" w:rsidRPr="00000000">
        <w:rPr>
          <w:rFonts w:ascii="Arial" w:cs="Arial" w:eastAsia="Arial" w:hAnsi="Arial"/>
          <w:color w:val="1f1f1f"/>
          <w:rtl w:val="0"/>
        </w:rPr>
        <w:t xml:space="preserve"> La capacité unique pour un promoteur de prouver sa probité via un module de publication des reçus et factures d'achat après le décaissement.</w:t>
      </w:r>
    </w:p>
    <w:p w:rsidR="00000000" w:rsidDel="00000000" w:rsidP="00000000" w:rsidRDefault="00000000" w:rsidRPr="00000000" w14:paraId="00000105">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Une expérience Diaspora sans couture :</w:t>
      </w:r>
      <w:r w:rsidDel="00000000" w:rsidR="00000000" w:rsidRPr="00000000">
        <w:rPr>
          <w:rFonts w:ascii="Arial" w:cs="Arial" w:eastAsia="Arial" w:hAnsi="Arial"/>
          <w:color w:val="1f1f1f"/>
          <w:rtl w:val="0"/>
        </w:rPr>
        <w:t xml:space="preserve"> Des paiements internationaux robustes sans problèmes de conversion opaques, avec des garanties anti-fraude.</w:t>
      </w:r>
    </w:p>
    <w:p w:rsidR="00000000" w:rsidDel="00000000" w:rsidP="00000000" w:rsidRDefault="00000000" w:rsidRPr="00000000" w14:paraId="00000106">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Service client institutionnel :</w:t>
      </w:r>
      <w:r w:rsidDel="00000000" w:rsidR="00000000" w:rsidRPr="00000000">
        <w:rPr>
          <w:rFonts w:ascii="Arial" w:cs="Arial" w:eastAsia="Arial" w:hAnsi="Arial"/>
          <w:color w:val="1f1f1f"/>
          <w:rtl w:val="0"/>
        </w:rPr>
        <w:t xml:space="preserve"> Une réactivité et un support B2B que le leader actuel peine à maintenir.</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avantages structurels difficiles à copier :</w:t>
      </w:r>
    </w:p>
    <w:p w:rsidR="00000000" w:rsidDel="00000000" w:rsidP="00000000" w:rsidRDefault="00000000" w:rsidRPr="00000000" w14:paraId="00000108">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Architecture Ledger inviolable :</w:t>
      </w:r>
      <w:r w:rsidDel="00000000" w:rsidR="00000000" w:rsidRPr="00000000">
        <w:rPr>
          <w:rFonts w:ascii="Arial" w:cs="Arial" w:eastAsia="Arial" w:hAnsi="Arial"/>
          <w:color w:val="1f1f1f"/>
          <w:rtl w:val="0"/>
        </w:rPr>
        <w:t xml:space="preserve"> Un moteur financier empêchant toute anomalie de solde ou problème de réconciliation.</w:t>
      </w:r>
    </w:p>
    <w:p w:rsidR="00000000" w:rsidDel="00000000" w:rsidP="00000000" w:rsidRDefault="00000000" w:rsidRPr="00000000" w14:paraId="00000109">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Synergies logicielles SaaS :</w:t>
      </w:r>
      <w:r w:rsidDel="00000000" w:rsidR="00000000" w:rsidRPr="00000000">
        <w:rPr>
          <w:rFonts w:ascii="Arial" w:cs="Arial" w:eastAsia="Arial" w:hAnsi="Arial"/>
          <w:color w:val="1f1f1f"/>
          <w:rtl w:val="0"/>
        </w:rPr>
        <w:t xml:space="preserve"> Grâce à Yessal, la capacité d'offrir des environnements multi-tenants permettant à une grande ONG de gérer des dizaines de collectes sous-jacentes avec une comptabilité unifiée.</w:t>
      </w:r>
    </w:p>
    <w:p w:rsidR="00000000" w:rsidDel="00000000" w:rsidP="00000000" w:rsidRDefault="00000000" w:rsidRPr="00000000" w14:paraId="0000010A">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Conformité préventive :</w:t>
      </w:r>
      <w:r w:rsidDel="00000000" w:rsidR="00000000" w:rsidRPr="00000000">
        <w:rPr>
          <w:rFonts w:ascii="Arial" w:cs="Arial" w:eastAsia="Arial" w:hAnsi="Arial"/>
          <w:color w:val="1f1f1f"/>
          <w:rtl w:val="0"/>
        </w:rPr>
        <w:t xml:space="preserve"> L'obtention des approbations CDP et la collaboration avec la CENTIF rassureront les partenaires étatiques et institutionnels.</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avantages à construire à moyen terme :</w:t>
      </w:r>
    </w:p>
    <w:p w:rsidR="00000000" w:rsidDel="00000000" w:rsidP="00000000" w:rsidRDefault="00000000" w:rsidRPr="00000000" w14:paraId="0000010C">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La gamification de la solidarité.</w:t>
      </w:r>
    </w:p>
    <w:p w:rsidR="00000000" w:rsidDel="00000000" w:rsidP="00000000" w:rsidRDefault="00000000" w:rsidRPr="00000000" w14:paraId="0000010D">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L'automatisation profonde via l'écosystème WhatsApp/Telegram.</w:t>
      </w:r>
    </w:p>
    <w:p w:rsidR="00000000" w:rsidDel="00000000" w:rsidP="00000000" w:rsidRDefault="00000000" w:rsidRPr="00000000" w14:paraId="0000010E">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L'établissement d'un modèle d'hébergement fiscal (Fiscal Hosting) pionnier en Afrique de l'Ouest.</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Business Model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économique testé initialement (4 % de frais fixes) est perçu comme trop rigide et psychologiquement risqué face au marché.</w:t>
      </w:r>
      <w:r w:rsidDel="00000000" w:rsidR="00000000" w:rsidRPr="00000000">
        <w:rPr>
          <w:rFonts w:ascii="Arial" w:cs="Arial" w:eastAsia="Arial" w:hAnsi="Arial"/>
          <w:b w:val="1"/>
          <w:bCs w:val="1"/>
          <w:color w:val="1f1f1f"/>
          <w:rtl w:val="0"/>
        </w:rPr>
        <w:t xml:space="preserve">Recommandation d'Ajustement Stratégique :</w:t>
      </w:r>
      <w:r w:rsidDel="00000000" w:rsidR="00000000" w:rsidRPr="00000000">
        <w:rPr>
          <w:rFonts w:ascii="Arial" w:cs="Arial" w:eastAsia="Arial" w:hAnsi="Arial"/>
          <w:color w:val="1f1f1f"/>
          <w:rtl w:val="0"/>
        </w:rPr>
        <w:t xml:space="preserve"> Barkeelu doit scinder son modèle en fonction de la cible.</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Modèle B2C (Particuliers / Urgences / Communautaire) :</w:t>
      </w:r>
      <w:r w:rsidDel="00000000" w:rsidR="00000000" w:rsidRPr="00000000">
        <w:rPr>
          <w:rFonts w:ascii="Arial" w:cs="Arial" w:eastAsia="Arial" w:hAnsi="Arial"/>
          <w:color w:val="1f1f1f"/>
          <w:rtl w:val="0"/>
        </w:rPr>
        <w:t xml:space="preserve"> Adopter un modèle de 0 % de frais de plateforme avec une option de </w:t>
      </w:r>
      <w:r w:rsidDel="00000000" w:rsidR="00000000" w:rsidRPr="00000000">
        <w:rPr>
          <w:rFonts w:ascii="Arial" w:cs="Arial" w:eastAsia="Arial" w:hAnsi="Arial"/>
          <w:b w:val="1"/>
          <w:bCs w:val="1"/>
          <w:color w:val="1f1f1f"/>
          <w:rtl w:val="0"/>
        </w:rPr>
        <w:t xml:space="preserve">pourboire ("Tip") obligatoire ou fortement suggéré</w:t>
      </w:r>
      <w:r w:rsidDel="00000000" w:rsidR="00000000" w:rsidRPr="00000000">
        <w:rPr>
          <w:rFonts w:ascii="Arial" w:cs="Arial" w:eastAsia="Arial" w:hAnsi="Arial"/>
          <w:color w:val="1f1f1f"/>
          <w:rtl w:val="0"/>
        </w:rPr>
        <w:t xml:space="preserve"> lors du paiement, calqué sur les itérations réussies de GoFundMe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Les frais incompressibles de transaction (1 % à 3 %) sont soit déduits en toute transparence du montant versé au bénéficiaire, soit ajoutés à la charge du donateur. Ce modèle supprime le frein marketing principal.</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Modèle B2B (Associations / ONG / Institutions) :</w:t>
      </w:r>
      <w:r w:rsidDel="00000000" w:rsidR="00000000" w:rsidRPr="00000000">
        <w:rPr>
          <w:rFonts w:ascii="Arial" w:cs="Arial" w:eastAsia="Arial" w:hAnsi="Arial"/>
          <w:color w:val="1f1f1f"/>
          <w:rtl w:val="0"/>
        </w:rPr>
        <w:t xml:space="preserve"> Proposer un modèle d'Abonnement SaaS (intégré aux Yessal Plans) incluant des outils CRM de rétention, d'analyse de données, et l'émission de reçus fiscaux automatisés. Alternativement, un prélèvement fixe assumé par l'organisation en échange de la puissance technologique. La monétisation se fait sur la valeur ajoutée logicielle, non sur le don émotionnel.</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 Risques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déploiement de Barkeelu s'accompagne de risques critiques qu'il faut mitiger dès l'architecture du MVP :</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Risque Réglementaire et Pénal :</w:t>
      </w:r>
      <w:r w:rsidDel="00000000" w:rsidR="00000000" w:rsidRPr="00000000">
        <w:rPr>
          <w:rFonts w:ascii="Arial" w:cs="Arial" w:eastAsia="Arial" w:hAnsi="Arial"/>
          <w:color w:val="1f1f1f"/>
          <w:rtl w:val="0"/>
        </w:rPr>
        <w:t xml:space="preserve"> Le risque de faciliter, même à l'insu de la plateforme, le blanchiment d'argent ou le financement d'activités politiques non autorisées est élevé, comme l'illustre la judiciarisation des dirigeants de Kopar Express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modération et le KYC sont le seul bouclier.</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Risque de Fraude et Chargebacks :</w:t>
      </w:r>
      <w:r w:rsidDel="00000000" w:rsidR="00000000" w:rsidRPr="00000000">
        <w:rPr>
          <w:rFonts w:ascii="Arial" w:cs="Arial" w:eastAsia="Arial" w:hAnsi="Arial"/>
          <w:color w:val="1f1f1f"/>
          <w:rtl w:val="0"/>
        </w:rPr>
        <w:t xml:space="preserve"> L'acceptation des paiements par carte bancaire (diaspora) expose aux fraudes par cartes volées. Un taux de répudiation (chargeback) supérieur à 1 % entraînera invariablement la suspension des comptes Stripe ou PayDunya.</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Risque de Trésorerie (Liquidité) :</w:t>
      </w:r>
      <w:r w:rsidDel="00000000" w:rsidR="00000000" w:rsidRPr="00000000">
        <w:rPr>
          <w:rFonts w:ascii="Arial" w:cs="Arial" w:eastAsia="Arial" w:hAnsi="Arial"/>
          <w:color w:val="1f1f1f"/>
          <w:rtl w:val="0"/>
        </w:rPr>
        <w:t xml:space="preserve"> Il est impératif de synchroniser les décaissements (Payouts) avec les délais réels de règlement (settlement) des agrégateurs locaux. Les fonds ne doivent jamais être avancés par Barkeelu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Conformité Données (CDP) :</w:t>
      </w:r>
      <w:r w:rsidDel="00000000" w:rsidR="00000000" w:rsidRPr="00000000">
        <w:rPr>
          <w:rFonts w:ascii="Arial" w:cs="Arial" w:eastAsia="Arial" w:hAnsi="Arial"/>
          <w:color w:val="1f1f1f"/>
          <w:rtl w:val="0"/>
        </w:rPr>
        <w:t xml:space="preserve"> Le non-respect du délai légal de la CDP (jusqu'à deux mois pour instruire une demande d'autorisation de transfert de données sensibles) pourrait bloquer le lancement opérationnel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Recommandations finales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Barkeelu possède toutes les caractéristiques fondamentales pour dominer la prochaine génération du financement participatif ouest-africain. Cette réussite est cependant conditionnée par le fait de privilégier la sécurité institutionnelle et l'ingénierie logicielle sur l'urgence d'un lancement précipité. Les décisions suivantes doivent être actées :</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VALIDÉ :</w:t>
      </w:r>
      <w:r w:rsidDel="00000000" w:rsidR="00000000" w:rsidRPr="00000000">
        <w:rPr>
          <w:rFonts w:ascii="Arial" w:cs="Arial" w:eastAsia="Arial" w:hAnsi="Arial"/>
          <w:color w:val="1f1f1f"/>
          <w:rtl w:val="0"/>
        </w:rPr>
        <w:t xml:space="preserve"> Le développement d'un moteur Custom Laravel (Fundraising Engine) greffé au cœur Yessal Core SaaS, adossé à une architecture financière basée sur un Double-Entry Ledger.</w:t>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VALIDÉ :</w:t>
      </w:r>
      <w:r w:rsidDel="00000000" w:rsidR="00000000" w:rsidRPr="00000000">
        <w:rPr>
          <w:rFonts w:ascii="Arial" w:cs="Arial" w:eastAsia="Arial" w:hAnsi="Arial"/>
          <w:color w:val="1f1f1f"/>
          <w:rtl w:val="0"/>
        </w:rPr>
        <w:t xml:space="preserve"> La séparation technologique des interfaces : Frontend public en Laravel (SSR) pour garantir le référencement SEO et social ; Applications de gestion en Flutter.</w:t>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RECOMMANDÉ :</w:t>
      </w:r>
      <w:r w:rsidDel="00000000" w:rsidR="00000000" w:rsidRPr="00000000">
        <w:rPr>
          <w:rFonts w:ascii="Arial" w:cs="Arial" w:eastAsia="Arial" w:hAnsi="Arial"/>
          <w:color w:val="1f1f1f"/>
          <w:rtl w:val="0"/>
        </w:rPr>
        <w:t xml:space="preserve"> L'abandon définitif de la rémunération financière directe des promoteurs (1 à 1,5 %) sur la base de la collecte, en raison de l'écrasement insoutenable des marges transactionnelles nettes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RECOMMANDÉ :</w:t>
      </w:r>
      <w:r w:rsidDel="00000000" w:rsidR="00000000" w:rsidRPr="00000000">
        <w:rPr>
          <w:rFonts w:ascii="Arial" w:cs="Arial" w:eastAsia="Arial" w:hAnsi="Arial"/>
          <w:color w:val="1f1f1f"/>
          <w:rtl w:val="0"/>
        </w:rPr>
        <w:t xml:space="preserve"> L'initiation immédiate des démarches auprès de la Commission de Protection des Données Personnelles (CDP) du Sénégal pour obtenir les récépissés de déclaration et d'autorisation avant tout test incluant des données de santé (cagnottes médicales) ou des outils biométriques KYC</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À TESTER :</w:t>
      </w:r>
      <w:r w:rsidDel="00000000" w:rsidR="00000000" w:rsidRPr="00000000">
        <w:rPr>
          <w:rFonts w:ascii="Arial" w:cs="Arial" w:eastAsia="Arial" w:hAnsi="Arial"/>
          <w:color w:val="1f1f1f"/>
          <w:rtl w:val="0"/>
        </w:rPr>
        <w:t xml:space="preserve"> Le pivot d'un modèle de tarification fixe et rigide (4 %) vers un modèle hybride : gratuité apparente soutenue par les pourboires pour le segment B2C (particuliers), et modèle SaaS/Abonnement pour le segment B2B (associations).</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À ÉVITER :</w:t>
      </w:r>
      <w:r w:rsidDel="00000000" w:rsidR="00000000" w:rsidRPr="00000000">
        <w:rPr>
          <w:rFonts w:ascii="Arial" w:cs="Arial" w:eastAsia="Arial" w:hAnsi="Arial"/>
          <w:color w:val="1f1f1f"/>
          <w:rtl w:val="0"/>
        </w:rPr>
        <w:t xml:space="preserve"> L'utilisation de Flutter Web pour l'hébergement du site public. L'utilisation de scripts CodeCanyon monolithiques. L'automatisation aveugle des décaissements (Payout) dans la première version du produit.</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stratégique finale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Quelle combinaison de produit, modèle économique, technologie, paiements locaux, confiance, diaspora, communauté et acquisition permettra à Barkeelu de battre Kopar Express sur son marché initial, puis de devenir une infrastructure de fundraising de référence au Sénégal et en Afrique de l’Ouest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Barkeelu s'imposera face à l'hégémonie de Kopar Express non pas en tentant d'être un clone transactionnel plus esthétique, mais en adoptant une </w:t>
      </w:r>
      <w:r w:rsidDel="00000000" w:rsidR="00000000" w:rsidRPr="00000000">
        <w:rPr>
          <w:rFonts w:ascii="Arial" w:cs="Arial" w:eastAsia="Arial" w:hAnsi="Arial"/>
          <w:b w:val="1"/>
          <w:bCs w:val="1"/>
          <w:color w:val="1f1f1f"/>
          <w:rtl w:val="0"/>
        </w:rPr>
        <w:t xml:space="preserve">stratégie de "Tierce-Partie de Confiance Institutionnelle"</w:t>
      </w:r>
      <w:r w:rsidDel="00000000" w:rsidR="00000000" w:rsidRPr="00000000">
        <w:rPr>
          <w:rFonts w:ascii="Arial" w:cs="Arial" w:eastAsia="Arial" w:hAnsi="Arial"/>
          <w:color w:val="1f1f1f"/>
          <w:rtl w:val="0"/>
        </w:rPr>
        <w:t xml:space="preserve">. Technologiquement, le couplage d'un moteur de type "Ledger" strict et inviolable sur Laravel avec une expérience utilisateur fluide en Flutter offrira une stabilité structurelle que les solutions concurrentes ne possèdent pas.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Économiquement, Barkeelu doit s'adapter à la pression psychologique du marché en adoptant un modèle B2C soutenu par les dons volontaires (tips), supprimant ainsi le frein des frais imposés, tout en monétisant agressivement la valeur de ses outils CRM et d'analyse pour le segment B2B (Daaras, ONG, Associations).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ciblant de manière hyper-spécifique la diaspora — source de plus de 1 842 milliards de FCFA de liquidités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 avec une conformité KYC/AML irréprochable et un modèle de transparence radicale post-décaissement, Barkeelu transformera les lourdes contraintes réglementaires imposées par la BCEAO, la CENTIF et la CDP en son principal rempart concurrentiel. La clé de la distribution et de l'acquisition résidera dans la capacité, en V1/V2, de s'interfacer naturellement avec WhatsApp et Telegram, transformant chaque donateur de la diaspora et chaque Sénégalais ultra-connecté en un ambassadeur actif d'une plateforme où la solidarité numérique rime enfin avec sécurité totale.</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Bibliographie / Sources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majorité des points de données, modélisations économiques et exigences réglementaires évoqués dans ce rapport ont été synthétisés à partir des résultats d'analyses techniques, rapports financiers de la BCEAO (inclusions financières 2019-2024), données de télécommunications de l'ARTP, réglementations de la CDP (Loi 2008-12) et CENTIF, ainsi que des simulations de rentabilité unitaire générées dynamiquement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Hannibal Djim et Seydou Nourou Ba de Kopar Express restent en, </w:t>
      </w:r>
      <w:hyperlink r:id="rId6">
        <w:r w:rsidDel="00000000" w:rsidR="00000000" w:rsidRPr="00000000">
          <w:rPr>
            <w:rFonts w:ascii="Arial" w:cs="Arial" w:eastAsia="Arial" w:hAnsi="Arial"/>
            <w:color w:val="0000ee"/>
            <w:sz w:val="24"/>
            <w:szCs w:val="24"/>
            <w:u w:val="single"/>
            <w:rtl w:val="0"/>
          </w:rPr>
          <w:t xml:space="preserve">https://www.dakarmatin.com/hannibal-djim-et-seydou-nourou-ba-de-kopar-express-restent-en-prison/</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Affaire Kopar Express: Hannibal Djim et Seydou Nourou Bâ restent, </w:t>
      </w:r>
      <w:hyperlink r:id="rId7">
        <w:r w:rsidDel="00000000" w:rsidR="00000000" w:rsidRPr="00000000">
          <w:rPr>
            <w:rFonts w:ascii="Arial" w:cs="Arial" w:eastAsia="Arial" w:hAnsi="Arial"/>
            <w:color w:val="0000ee"/>
            <w:sz w:val="24"/>
            <w:szCs w:val="24"/>
            <w:u w:val="single"/>
            <w:rtl w:val="0"/>
          </w:rPr>
          <w:t xml:space="preserve">https://www.setal.net/Affaire-Kopar-Express-Hannibal-Djim-et-Seydou-Nourou-Ba-restent-en-prison_a91453.html</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46 documents sensibles transmis au Procureur, voici le tableau de, </w:t>
      </w:r>
      <w:hyperlink r:id="rId8">
        <w:r w:rsidDel="00000000" w:rsidR="00000000" w:rsidRPr="00000000">
          <w:rPr>
            <w:rFonts w:ascii="Arial" w:cs="Arial" w:eastAsia="Arial" w:hAnsi="Arial"/>
            <w:color w:val="0000ee"/>
            <w:sz w:val="24"/>
            <w:szCs w:val="24"/>
            <w:u w:val="single"/>
            <w:rtl w:val="0"/>
          </w:rPr>
          <w:t xml:space="preserve">https://www.senenews.com/actualites/46-documents-sensibles-transmis-au-procureur-voici-le-tableau-de-chasse-de-la-centif_559427.html</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Dakar et Ottawa veulent valoriser les opportunités de financement, </w:t>
      </w:r>
      <w:hyperlink r:id="rId9">
        <w:r w:rsidDel="00000000" w:rsidR="00000000" w:rsidRPr="00000000">
          <w:rPr>
            <w:rFonts w:ascii="Arial" w:cs="Arial" w:eastAsia="Arial" w:hAnsi="Arial"/>
            <w:color w:val="0000ee"/>
            <w:sz w:val="24"/>
            <w:szCs w:val="24"/>
            <w:u w:val="single"/>
            <w:rtl w:val="0"/>
          </w:rPr>
          <w:t xml:space="preserve">https://aps.sn/dakar-et-ottawa-veulent-valoriser-les-opportunites-de-financement-via-la-diaspora/</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Économie : Les transferts de fonds de la diaspora sénégalaise, </w:t>
      </w:r>
      <w:hyperlink r:id="rId10">
        <w:r w:rsidDel="00000000" w:rsidR="00000000" w:rsidRPr="00000000">
          <w:rPr>
            <w:rFonts w:ascii="Arial" w:cs="Arial" w:eastAsia="Arial" w:hAnsi="Arial"/>
            <w:color w:val="0000ee"/>
            <w:sz w:val="24"/>
            <w:szCs w:val="24"/>
            <w:u w:val="single"/>
            <w:rtl w:val="0"/>
          </w:rPr>
          <w:t xml:space="preserve">https://www.senenews.com/actualites/economie/economie-les-transferts-de-fonds-de-la-diaspora-senegalaise-atteignent-1-842-milliards-f-cfa-en-2023-selon-la-bceao_524735.html</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rFonts w:ascii="Arial" w:cs="Arial" w:eastAsia="Arial" w:hAnsi="Arial"/>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Quel avenir pour le crowdfunding dans la zone UEMOA, </w:t>
      </w:r>
      <w:hyperlink r:id="rId12">
        <w:r w:rsidDel="00000000" w:rsidR="00000000" w:rsidRPr="00000000">
          <w:rPr>
            <w:rFonts w:ascii="Arial" w:cs="Arial" w:eastAsia="Arial" w:hAnsi="Arial"/>
            <w:color w:val="0000ee"/>
            <w:sz w:val="24"/>
            <w:szCs w:val="24"/>
            <w:u w:val="single"/>
            <w:rtl w:val="0"/>
          </w:rPr>
          <w:t xml:space="preserve">https://amaranteconsulting.com/en/quel-avenir-pour-le-crowdfunding-dans-la-zone-uemoa/</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Comprendre la Protection des Données Personnelles au Sénégal, </w:t>
      </w:r>
      <w:hyperlink r:id="rId13">
        <w:r w:rsidDel="00000000" w:rsidR="00000000" w:rsidRPr="00000000">
          <w:rPr>
            <w:rFonts w:ascii="Arial" w:cs="Arial" w:eastAsia="Arial" w:hAnsi="Arial"/>
            <w:color w:val="0000ee"/>
            <w:sz w:val="24"/>
            <w:szCs w:val="24"/>
            <w:u w:val="single"/>
            <w:rtl w:val="0"/>
          </w:rPr>
          <w:t xml:space="preserve">https://africanlegalfactory.com/2023/05/11/comprendre-protection-donnees-personnelles-senegal/</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Kopar express – Cagnotte de Pastef: Plus de 12 millions ont déjà, </w:t>
      </w:r>
      <w:hyperlink r:id="rId14">
        <w:r w:rsidDel="00000000" w:rsidR="00000000" w:rsidRPr="00000000">
          <w:rPr>
            <w:rFonts w:ascii="Arial" w:cs="Arial" w:eastAsia="Arial" w:hAnsi="Arial"/>
            <w:color w:val="0000ee"/>
            <w:sz w:val="24"/>
            <w:szCs w:val="24"/>
            <w:u w:val="single"/>
            <w:rtl w:val="0"/>
          </w:rPr>
          <w:t xml:space="preserve">https://senego.com/kopar-express-cagnotte-de-pastef-plus-de-12-millions-ont-deja-ete-recoltes-en-moins-de-10h-de-temps_1757534.html</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Aide à un Daara - Kopar Express, </w:t>
      </w:r>
      <w:hyperlink r:id="rId15">
        <w:r w:rsidDel="00000000" w:rsidR="00000000" w:rsidRPr="00000000">
          <w:rPr>
            <w:rFonts w:ascii="Arial" w:cs="Arial" w:eastAsia="Arial" w:hAnsi="Arial"/>
            <w:color w:val="0000ee"/>
            <w:sz w:val="24"/>
            <w:szCs w:val="24"/>
            <w:u w:val="single"/>
            <w:rtl w:val="0"/>
          </w:rPr>
          <w:t xml:space="preserve">https://apps.koparexpress.org/apps/collectes/i9yf09wn</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Tontine ou BRVM : et si la vraie force, c'était de combiner les deux, </w:t>
      </w:r>
      <w:hyperlink r:id="rId16">
        <w:r w:rsidDel="00000000" w:rsidR="00000000" w:rsidRPr="00000000">
          <w:rPr>
            <w:rFonts w:ascii="Arial" w:cs="Arial" w:eastAsia="Arial" w:hAnsi="Arial"/>
            <w:color w:val="0000ee"/>
            <w:sz w:val="24"/>
            <w:szCs w:val="24"/>
            <w:u w:val="single"/>
            <w:rtl w:val="0"/>
          </w:rPr>
          <w:t xml:space="preserve">https://omaad.africa/fr/blog/tontine-et-brvm/</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Kopar express : ce que Seydou Bâ a confié au juge - SeneNews, </w:t>
      </w:r>
      <w:hyperlink r:id="rId17">
        <w:r w:rsidDel="00000000" w:rsidR="00000000" w:rsidRPr="00000000">
          <w:rPr>
            <w:rFonts w:ascii="Arial" w:cs="Arial" w:eastAsia="Arial" w:hAnsi="Arial"/>
            <w:color w:val="0000ee"/>
            <w:sz w:val="24"/>
            <w:szCs w:val="24"/>
            <w:u w:val="single"/>
            <w:rtl w:val="0"/>
          </w:rPr>
          <w:t xml:space="preserve">https://www.senenews.com/actualites/kopar-express-ce-que-seydou-ba-a-confie-au-juge_437400.html</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Affaire « Kopar Express » : Après Hannibal Djim, un autre cerveau, </w:t>
      </w:r>
      <w:hyperlink r:id="rId18">
        <w:r w:rsidDel="00000000" w:rsidR="00000000" w:rsidRPr="00000000">
          <w:rPr>
            <w:rFonts w:ascii="Arial" w:cs="Arial" w:eastAsia="Arial" w:hAnsi="Arial"/>
            <w:color w:val="0000ee"/>
            <w:sz w:val="24"/>
            <w:szCs w:val="24"/>
            <w:u w:val="single"/>
            <w:rtl w:val="0"/>
          </w:rPr>
          <w:t xml:space="preserve">https://dekkbi.com/?p=8205</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PARC DE TÉLÉPHONIE MOBILE EN HAUSSE DE 0,34% AU, </w:t>
      </w:r>
      <w:hyperlink r:id="rId19">
        <w:r w:rsidDel="00000000" w:rsidR="00000000" w:rsidRPr="00000000">
          <w:rPr>
            <w:rFonts w:ascii="Arial" w:cs="Arial" w:eastAsia="Arial" w:hAnsi="Arial"/>
            <w:color w:val="0000ee"/>
            <w:sz w:val="24"/>
            <w:szCs w:val="24"/>
            <w:u w:val="single"/>
            <w:rtl w:val="0"/>
          </w:rPr>
          <w:t xml:space="preserve">https://www.dakaractu.com/LE-PARC-DE-TELEPHONIE-MOBILE-EN-HAUSSE-DE-034-AU-DERNIER-TRIMESTRE-2015-SELON-L-ARTP_a106184.html</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Stratégie Sénégal Numérique 2025 | PDF - Scribd, </w:t>
      </w:r>
      <w:hyperlink r:id="rId20">
        <w:r w:rsidDel="00000000" w:rsidR="00000000" w:rsidRPr="00000000">
          <w:rPr>
            <w:rFonts w:ascii="Arial" w:cs="Arial" w:eastAsia="Arial" w:hAnsi="Arial"/>
            <w:color w:val="0000ee"/>
            <w:sz w:val="24"/>
            <w:szCs w:val="24"/>
            <w:u w:val="single"/>
            <w:rtl w:val="0"/>
          </w:rPr>
          <w:t xml:space="preserve">https://fr.scribd.com/document/489553852/Strategie-Senegal-Numerique-2016-2025</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annuel sur les services financiers numériques dans l'UEMOA, </w:t>
      </w:r>
      <w:hyperlink r:id="rId21">
        <w:r w:rsidDel="00000000" w:rsidR="00000000" w:rsidRPr="00000000">
          <w:rPr>
            <w:rFonts w:ascii="Arial" w:cs="Arial" w:eastAsia="Arial" w:hAnsi="Arial"/>
            <w:color w:val="0000ee"/>
            <w:sz w:val="24"/>
            <w:szCs w:val="24"/>
            <w:u w:val="single"/>
            <w:rtl w:val="0"/>
          </w:rPr>
          <w:t xml:space="preserve">https://www.bceao.int/fr/publications/rapport-annuel-sur-les-services-financiers-numeriques-dans-luemoa-2019</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If 20231206 | PDF | Banques | Carte de débit - Scribd, </w:t>
      </w:r>
      <w:hyperlink r:id="rId22">
        <w:r w:rsidDel="00000000" w:rsidR="00000000" w:rsidRPr="00000000">
          <w:rPr>
            <w:rFonts w:ascii="Arial" w:cs="Arial" w:eastAsia="Arial" w:hAnsi="Arial"/>
            <w:color w:val="0000ee"/>
            <w:sz w:val="24"/>
            <w:szCs w:val="24"/>
            <w:u w:val="single"/>
            <w:rtl w:val="0"/>
          </w:rPr>
          <w:t xml:space="preserve">https://fr.scribd.com/document/1038756408/rapport-if-20231206</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BARKEELU_RESEARCH_BRIEF.md</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Economie : Nouveau record, 7 654 millions $ US de la Diaspora, </w:t>
      </w:r>
      <w:hyperlink r:id="rId23">
        <w:r w:rsidDel="00000000" w:rsidR="00000000" w:rsidRPr="00000000">
          <w:rPr>
            <w:rFonts w:ascii="Arial" w:cs="Arial" w:eastAsia="Arial" w:hAnsi="Arial"/>
            <w:color w:val="0000ee"/>
            <w:sz w:val="24"/>
            <w:szCs w:val="24"/>
            <w:u w:val="single"/>
            <w:rtl w:val="0"/>
          </w:rPr>
          <w:t xml:space="preserve">https://madisinvest.com/actualites/economie/economie-nouveau-record-7-654-millions-us-de-la-diaspora-vers-la-zone-uemoa-en-2024-yGWd8Wo7Re4mzS38do7E</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des Transferts de Fonds des Migrants sur la Croissance, </w:t>
      </w:r>
      <w:hyperlink r:id="rId24">
        <w:r w:rsidDel="00000000" w:rsidR="00000000" w:rsidRPr="00000000">
          <w:rPr>
            <w:rFonts w:ascii="Arial" w:cs="Arial" w:eastAsia="Arial" w:hAnsi="Arial"/>
            <w:color w:val="0000ee"/>
            <w:sz w:val="24"/>
            <w:szCs w:val="24"/>
            <w:u w:val="single"/>
            <w:rtl w:val="0"/>
          </w:rPr>
          <w:t xml:space="preserve">https://revues.imist.ma/index.php/rpe/article/download/58164/30579/170218</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Kopar Express — Fintech Afrique | Paiements, Cagnotte, Transfert, </w:t>
      </w:r>
      <w:hyperlink r:id="rId25">
        <w:r w:rsidDel="00000000" w:rsidR="00000000" w:rsidRPr="00000000">
          <w:rPr>
            <w:rFonts w:ascii="Arial" w:cs="Arial" w:eastAsia="Arial" w:hAnsi="Arial"/>
            <w:color w:val="0000ee"/>
            <w:sz w:val="24"/>
            <w:szCs w:val="24"/>
            <w:u w:val="single"/>
            <w:rtl w:val="0"/>
          </w:rPr>
          <w:t xml:space="preserve">https://koparexpress.org/</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Soutenir les Étudiants (Don de Nourriture) - Kopar Express, </w:t>
      </w:r>
      <w:hyperlink r:id="rId26">
        <w:r w:rsidDel="00000000" w:rsidR="00000000" w:rsidRPr="00000000">
          <w:rPr>
            <w:rFonts w:ascii="Arial" w:cs="Arial" w:eastAsia="Arial" w:hAnsi="Arial"/>
            <w:color w:val="0000ee"/>
            <w:sz w:val="24"/>
            <w:szCs w:val="24"/>
            <w:u w:val="single"/>
            <w:rtl w:val="0"/>
          </w:rPr>
          <w:t xml:space="preserve">https://apps.koparexpress.org/apps/collectes/xulqxas71n</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Collecte de fonds d'Ousmane Sonko : voici la grosse somme que, </w:t>
      </w:r>
      <w:hyperlink r:id="rId27">
        <w:r w:rsidDel="00000000" w:rsidR="00000000" w:rsidRPr="00000000">
          <w:rPr>
            <w:rFonts w:ascii="Arial" w:cs="Arial" w:eastAsia="Arial" w:hAnsi="Arial"/>
            <w:color w:val="0000ee"/>
            <w:sz w:val="24"/>
            <w:szCs w:val="24"/>
            <w:u w:val="single"/>
            <w:rtl w:val="0"/>
          </w:rPr>
          <w:t xml:space="preserve">https://senego.com/collecte-de-fonds-dousmane-sonko-voici-la-grosse-somme-que-kopar-express-a-rapportee-au-pastef_1759379.html</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Aidez un Étudiant à Manger Aujourd'hui – UGB - Kopar Express, </w:t>
      </w:r>
      <w:hyperlink r:id="rId28">
        <w:r w:rsidDel="00000000" w:rsidR="00000000" w:rsidRPr="00000000">
          <w:rPr>
            <w:rFonts w:ascii="Arial" w:cs="Arial" w:eastAsia="Arial" w:hAnsi="Arial"/>
            <w:color w:val="0000ee"/>
            <w:sz w:val="24"/>
            <w:szCs w:val="24"/>
            <w:u w:val="single"/>
            <w:rtl w:val="0"/>
          </w:rPr>
          <w:t xml:space="preserve">https://apps.koparexpress.org/apps/collectes/uboxucqomb</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frais description - Kopar Express, </w:t>
      </w:r>
      <w:hyperlink r:id="rId29">
        <w:r w:rsidDel="00000000" w:rsidR="00000000" w:rsidRPr="00000000">
          <w:rPr>
            <w:rFonts w:ascii="Arial" w:cs="Arial" w:eastAsia="Arial" w:hAnsi="Arial"/>
            <w:color w:val="0000ee"/>
            <w:sz w:val="24"/>
            <w:szCs w:val="24"/>
            <w:u w:val="single"/>
            <w:rtl w:val="0"/>
          </w:rPr>
          <w:t xml:space="preserve">https://apps.koparexpress.org/apps/collectes/s7uss7w</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Affaire « Kopar Express » : Hannibal Jim et Seydou Nourou Ba, </w:t>
      </w:r>
      <w:hyperlink r:id="rId30">
        <w:r w:rsidDel="00000000" w:rsidR="00000000" w:rsidRPr="00000000">
          <w:rPr>
            <w:rFonts w:ascii="Arial" w:cs="Arial" w:eastAsia="Arial" w:hAnsi="Arial"/>
            <w:color w:val="0000ee"/>
            <w:sz w:val="24"/>
            <w:szCs w:val="24"/>
            <w:u w:val="single"/>
            <w:rtl w:val="0"/>
          </w:rPr>
          <w:t xml:space="preserve">https://www.dakaractu.com/Affaire-Kopar-Express-Hannibal-Jim-et-Seydou-Nourou-Ba-maintenus-en-prison_a234863.html</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GoFundMe Actually Take? The Complete 2024, </w:t>
      </w:r>
      <w:hyperlink r:id="rId31">
        <w:r w:rsidDel="00000000" w:rsidR="00000000" w:rsidRPr="00000000">
          <w:rPr>
            <w:rFonts w:ascii="Arial" w:cs="Arial" w:eastAsia="Arial" w:hAnsi="Arial"/>
            <w:color w:val="0000ee"/>
            <w:sz w:val="24"/>
            <w:szCs w:val="24"/>
            <w:u w:val="single"/>
            <w:rtl w:val="0"/>
          </w:rPr>
          <w:t xml:space="preserve">https://relay2.core.com.tr/actually-take-complete-2024-guide-d4o0.html</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GoFundMe – Features, Charges &amp; Free Alternatives - 4fund.com, </w:t>
      </w:r>
      <w:hyperlink r:id="rId32">
        <w:r w:rsidDel="00000000" w:rsidR="00000000" w:rsidRPr="00000000">
          <w:rPr>
            <w:rFonts w:ascii="Arial" w:cs="Arial" w:eastAsia="Arial" w:hAnsi="Arial"/>
            <w:color w:val="0000ee"/>
            <w:sz w:val="24"/>
            <w:szCs w:val="24"/>
            <w:u w:val="single"/>
            <w:rtl w:val="0"/>
          </w:rPr>
          <w:t xml:space="preserve">https://4fund.com/blog/1031/gofundme-features-charges-free-alternatives</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Crisis Hub - GoFundMe, </w:t>
      </w:r>
      <w:hyperlink r:id="rId33">
        <w:r w:rsidDel="00000000" w:rsidR="00000000" w:rsidRPr="00000000">
          <w:rPr>
            <w:rFonts w:ascii="Arial" w:cs="Arial" w:eastAsia="Arial" w:hAnsi="Arial"/>
            <w:color w:val="0000ee"/>
            <w:sz w:val="24"/>
            <w:szCs w:val="24"/>
            <w:u w:val="single"/>
            <w:rtl w:val="0"/>
          </w:rPr>
          <w:t xml:space="preserve">https://www.gofundme.com/c/act</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GoFundMe | The #1 Crowdfunding and Fundraising Platform, </w:t>
      </w:r>
      <w:hyperlink r:id="rId34">
        <w:r w:rsidDel="00000000" w:rsidR="00000000" w:rsidRPr="00000000">
          <w:rPr>
            <w:rFonts w:ascii="Arial" w:cs="Arial" w:eastAsia="Arial" w:hAnsi="Arial"/>
            <w:color w:val="0000ee"/>
            <w:sz w:val="24"/>
            <w:szCs w:val="24"/>
            <w:u w:val="single"/>
            <w:rtl w:val="0"/>
          </w:rPr>
          <w:t xml:space="preserve">https://www.gofundme.com/en-gb</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RiseLab - Crowdfunding Platform by ViserLab, </w:t>
      </w:r>
      <w:hyperlink r:id="rId35">
        <w:r w:rsidDel="00000000" w:rsidR="00000000" w:rsidRPr="00000000">
          <w:rPr>
            <w:rFonts w:ascii="Arial" w:cs="Arial" w:eastAsia="Arial" w:hAnsi="Arial"/>
            <w:color w:val="0000ee"/>
            <w:sz w:val="24"/>
            <w:szCs w:val="24"/>
            <w:u w:val="single"/>
            <w:rtl w:val="0"/>
          </w:rPr>
          <w:t xml:space="preserve">https://viserlab.com/product/riselab-crowdfunding-platform/57</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Crowdfunding PHP Scripts - CodeCanyon, </w:t>
      </w:r>
      <w:hyperlink r:id="rId36">
        <w:r w:rsidDel="00000000" w:rsidR="00000000" w:rsidRPr="00000000">
          <w:rPr>
            <w:rFonts w:ascii="Arial" w:cs="Arial" w:eastAsia="Arial" w:hAnsi="Arial"/>
            <w:color w:val="0000ee"/>
            <w:sz w:val="24"/>
            <w:szCs w:val="24"/>
            <w:u w:val="single"/>
            <w:rtl w:val="0"/>
          </w:rPr>
          <w:t xml:space="preserve">https://codecanyon.net/category/php-scripts?term=crowdfunding</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6 online fundraising platforms to grow your donations - Kindsight, </w:t>
      </w:r>
      <w:hyperlink r:id="rId37">
        <w:r w:rsidDel="00000000" w:rsidR="00000000" w:rsidRPr="00000000">
          <w:rPr>
            <w:rFonts w:ascii="Arial" w:cs="Arial" w:eastAsia="Arial" w:hAnsi="Arial"/>
            <w:color w:val="0000ee"/>
            <w:sz w:val="24"/>
            <w:szCs w:val="24"/>
            <w:u w:val="single"/>
            <w:rtl w:val="0"/>
          </w:rPr>
          <w:t xml:space="preserve">https://kindsight.io/resources/blog/best-fundraising-platforms/</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Donorbox Review 2026: Honest Pricing, Pros &amp; Cons - Zeffy, </w:t>
      </w:r>
      <w:hyperlink r:id="rId38">
        <w:r w:rsidDel="00000000" w:rsidR="00000000" w:rsidRPr="00000000">
          <w:rPr>
            <w:rFonts w:ascii="Arial" w:cs="Arial" w:eastAsia="Arial" w:hAnsi="Arial"/>
            <w:color w:val="0000ee"/>
            <w:sz w:val="24"/>
            <w:szCs w:val="24"/>
            <w:u w:val="single"/>
            <w:rtl w:val="0"/>
          </w:rPr>
          <w:t xml:space="preserve">https://www.zeffy.com/blog/donorbox-review</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Donorbox Pricing 2026, </w:t>
      </w:r>
      <w:hyperlink r:id="rId39">
        <w:r w:rsidDel="00000000" w:rsidR="00000000" w:rsidRPr="00000000">
          <w:rPr>
            <w:rFonts w:ascii="Arial" w:cs="Arial" w:eastAsia="Arial" w:hAnsi="Arial"/>
            <w:color w:val="0000ee"/>
            <w:sz w:val="24"/>
            <w:szCs w:val="24"/>
            <w:u w:val="single"/>
            <w:rtl w:val="0"/>
          </w:rPr>
          <w:t xml:space="preserve">https://www.g2.com/products/donorbox/pricing</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Donorbox reviews: What nonprofits are saying in 2026 - Givebutter, </w:t>
      </w:r>
      <w:hyperlink r:id="rId40">
        <w:r w:rsidDel="00000000" w:rsidR="00000000" w:rsidRPr="00000000">
          <w:rPr>
            <w:rFonts w:ascii="Arial" w:cs="Arial" w:eastAsia="Arial" w:hAnsi="Arial"/>
            <w:color w:val="0000ee"/>
            <w:sz w:val="24"/>
            <w:szCs w:val="24"/>
            <w:u w:val="single"/>
            <w:rtl w:val="0"/>
          </w:rPr>
          <w:t xml:space="preserve">https://givebutter.com/blog/donorbox-reviews</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 Ivory Coast vs Senegal: Merchant Fees 2026 - Kolonell, </w:t>
      </w:r>
      <w:hyperlink r:id="rId41">
        <w:r w:rsidDel="00000000" w:rsidR="00000000" w:rsidRPr="00000000">
          <w:rPr>
            <w:rFonts w:ascii="Arial" w:cs="Arial" w:eastAsia="Arial" w:hAnsi="Arial"/>
            <w:color w:val="0000ee"/>
            <w:sz w:val="24"/>
            <w:szCs w:val="24"/>
            <w:u w:val="single"/>
            <w:rtl w:val="0"/>
          </w:rPr>
          <w:t xml:space="preserve">https://kolonell.com/en/blog/wave-ivory-coast-vs-senegal-merchant-fees-comparison-2026</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de Migration | Documentation SenePay, </w:t>
      </w:r>
      <w:hyperlink r:id="rId42">
        <w:r w:rsidDel="00000000" w:rsidR="00000000" w:rsidRPr="00000000">
          <w:rPr>
            <w:rFonts w:ascii="Arial" w:cs="Arial" w:eastAsia="Arial" w:hAnsi="Arial"/>
            <w:color w:val="0000ee"/>
            <w:sz w:val="24"/>
            <w:szCs w:val="24"/>
            <w:u w:val="single"/>
            <w:rtl w:val="0"/>
          </w:rPr>
          <w:t xml:space="preserve">https://sene-pay.com/docs/migration</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Intégrer Orange Money et Wave dans votre site WooCommerce, </w:t>
      </w:r>
      <w:hyperlink r:id="rId43">
        <w:r w:rsidDel="00000000" w:rsidR="00000000" w:rsidRPr="00000000">
          <w:rPr>
            <w:rFonts w:ascii="Arial" w:cs="Arial" w:eastAsia="Arial" w:hAnsi="Arial"/>
            <w:color w:val="0000ee"/>
            <w:sz w:val="24"/>
            <w:szCs w:val="24"/>
            <w:u w:val="single"/>
            <w:rtl w:val="0"/>
          </w:rPr>
          <w:t xml:space="preserve">https://sinedev.com/integrer-orange-money-et-wave-dans-votre-site-woocommerce-guide-technique-etape-par-etape/</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Paiement en ligne UEMOA : les meilleures solutions en 2025, </w:t>
      </w:r>
      <w:hyperlink r:id="rId44">
        <w:r w:rsidDel="00000000" w:rsidR="00000000" w:rsidRPr="00000000">
          <w:rPr>
            <w:rFonts w:ascii="Arial" w:cs="Arial" w:eastAsia="Arial" w:hAnsi="Arial"/>
            <w:color w:val="0000ee"/>
            <w:sz w:val="24"/>
            <w:szCs w:val="24"/>
            <w:u w:val="single"/>
            <w:rtl w:val="0"/>
          </w:rPr>
          <w:t xml:space="preserve">https://pandore.co/paiement-en-ligne-uemoa-les-meilleures-solutions-en-2025/</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Crédit digital en Europe - BCEAO, </w:t>
      </w:r>
      <w:hyperlink r:id="rId45">
        <w:r w:rsidDel="00000000" w:rsidR="00000000" w:rsidRPr="00000000">
          <w:rPr>
            <w:rFonts w:ascii="Arial" w:cs="Arial" w:eastAsia="Arial" w:hAnsi="Arial"/>
            <w:color w:val="0000ee"/>
            <w:sz w:val="24"/>
            <w:szCs w:val="24"/>
            <w:u w:val="single"/>
            <w:rtl w:val="0"/>
          </w:rPr>
          <w:t xml:space="preserve">https://www.bceao.int/sites/default/files/inline-files/Session%202_Cr%C3%A9dit%20digital%20en%20Europe.pdf</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 Quelle est la situation des FinTech dans l'UMOA ? | BCEAO, </w:t>
      </w:r>
      <w:hyperlink r:id="rId46">
        <w:r w:rsidDel="00000000" w:rsidR="00000000" w:rsidRPr="00000000">
          <w:rPr>
            <w:rFonts w:ascii="Arial" w:cs="Arial" w:eastAsia="Arial" w:hAnsi="Arial"/>
            <w:color w:val="0000ee"/>
            <w:sz w:val="24"/>
            <w:szCs w:val="24"/>
            <w:u w:val="single"/>
            <w:rtl w:val="0"/>
          </w:rPr>
          <w:t xml:space="preserve">https://www.bceao.int/fr/documents/5-quelle-est-la-situation-des-fintech-dans-lumoa</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Formalités déclaratives - CDP.SN, </w:t>
      </w:r>
      <w:hyperlink r:id="rId47">
        <w:r w:rsidDel="00000000" w:rsidR="00000000" w:rsidRPr="00000000">
          <w:rPr>
            <w:rFonts w:ascii="Arial" w:cs="Arial" w:eastAsia="Arial" w:hAnsi="Arial"/>
            <w:color w:val="0000ee"/>
            <w:sz w:val="24"/>
            <w:szCs w:val="24"/>
            <w:u w:val="single"/>
            <w:rtl w:val="0"/>
          </w:rPr>
          <w:t xml:space="preserve">https://www.cdp.sn/conformite/formalites</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Lancement du site de la Commission des données personnelles, </w:t>
      </w:r>
      <w:hyperlink r:id="rId48">
        <w:r w:rsidDel="00000000" w:rsidR="00000000" w:rsidRPr="00000000">
          <w:rPr>
            <w:rFonts w:ascii="Arial" w:cs="Arial" w:eastAsia="Arial" w:hAnsi="Arial"/>
            <w:color w:val="0000ee"/>
            <w:sz w:val="24"/>
            <w:szCs w:val="24"/>
            <w:u w:val="single"/>
            <w:rtl w:val="0"/>
          </w:rPr>
          <w:t xml:space="preserve">https://www.afapdp.org/archives/1475</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AVIS TRIMESTRIEL N°01-2025 (Janvier, février et mars ... - CDP.SN, </w:t>
      </w:r>
      <w:hyperlink r:id="rId49">
        <w:r w:rsidDel="00000000" w:rsidR="00000000" w:rsidRPr="00000000">
          <w:rPr>
            <w:rFonts w:ascii="Arial" w:cs="Arial" w:eastAsia="Arial" w:hAnsi="Arial"/>
            <w:color w:val="0000ee"/>
            <w:sz w:val="24"/>
            <w:szCs w:val="24"/>
            <w:u w:val="single"/>
            <w:rtl w:val="0"/>
          </w:rPr>
          <w:t xml:space="preserve">https://www.cdp.sn/actualites/d10d9333-cd65-4deb-bff6-c2b3b770661c</w:t>
        </w:r>
      </w:hyperlink>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Méthodes de paiement Shopify au Sénégal : Guide Orange Money, </w:t>
      </w:r>
      <w:hyperlink r:id="rId50">
        <w:r w:rsidDel="00000000" w:rsidR="00000000" w:rsidRPr="00000000">
          <w:rPr>
            <w:rFonts w:ascii="Arial" w:cs="Arial" w:eastAsia="Arial" w:hAnsi="Arial"/>
            <w:color w:val="0000ee"/>
            <w:sz w:val="24"/>
            <w:szCs w:val="24"/>
            <w:u w:val="single"/>
            <w:rtl w:val="0"/>
          </w:rPr>
          <w:t xml:space="preserve">https://cartdna.com/fr-fr/shopify-payment-guide/africa/senegal</w:t>
        </w:r>
      </w:hyperlink>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Économie : Les transferts de fonds de la diaspora sénégalaise ont, </w:t>
      </w:r>
      <w:hyperlink r:id="rId51">
        <w:r w:rsidDel="00000000" w:rsidR="00000000" w:rsidRPr="00000000">
          <w:rPr>
            <w:rFonts w:ascii="Arial" w:cs="Arial" w:eastAsia="Arial" w:hAnsi="Arial"/>
            <w:color w:val="0000ee"/>
            <w:sz w:val="24"/>
            <w:szCs w:val="24"/>
            <w:u w:val="single"/>
            <w:rtl w:val="0"/>
          </w:rPr>
          <w:t xml:space="preserve">https://africaleadnews.com/2025/01/23/economie-les-transferts-de-fonds-de-la-diaspora-senegalaise-ont-atteint-1-842-milliards-f-cfa-en-2023-bceao/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vebutter.com/blog/donorbox-reviews" TargetMode="External"/><Relationship Id="rId42" Type="http://schemas.openxmlformats.org/officeDocument/2006/relationships/hyperlink" Target="https://sene-pay.com/docs/migration" TargetMode="External"/><Relationship Id="rId41" Type="http://schemas.openxmlformats.org/officeDocument/2006/relationships/hyperlink" Target="https://kolonell.com/en/blog/wave-ivory-coast-vs-senegal-merchant-fees-comparison-2026" TargetMode="External"/><Relationship Id="rId44" Type="http://schemas.openxmlformats.org/officeDocument/2006/relationships/hyperlink" Target="https://pandore.co/paiement-en-ligne-uemoa-les-meilleures-solutions-en-2025/" TargetMode="External"/><Relationship Id="rId43" Type="http://schemas.openxmlformats.org/officeDocument/2006/relationships/hyperlink" Target="https://sinedev.com/integrer-orange-money-et-wave-dans-votre-site-woocommerce-guide-technique-etape-par-etape/" TargetMode="External"/><Relationship Id="rId46" Type="http://schemas.openxmlformats.org/officeDocument/2006/relationships/hyperlink" Target="https://www.bceao.int/fr/documents/5-quelle-est-la-situation-des-fintech-dans-lumoa" TargetMode="External"/><Relationship Id="rId45" Type="http://schemas.openxmlformats.org/officeDocument/2006/relationships/hyperlink" Target="https://www.bceao.int/sites/default/files/inline-files/Session%202_Cr%C3%A9dit%20digital%20en%20Europ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s.sn/dakar-et-ottawa-veulent-valoriser-les-opportunites-de-financement-via-la-diaspora/" TargetMode="External"/><Relationship Id="rId48" Type="http://schemas.openxmlformats.org/officeDocument/2006/relationships/hyperlink" Target="https://www.afapdp.org/archives/1475" TargetMode="External"/><Relationship Id="rId47" Type="http://schemas.openxmlformats.org/officeDocument/2006/relationships/hyperlink" Target="https://www.cdp.sn/conformite/formalites" TargetMode="External"/><Relationship Id="rId49" Type="http://schemas.openxmlformats.org/officeDocument/2006/relationships/hyperlink" Target="https://www.cdp.sn/actualites/d10d9333-cd65-4deb-bff6-c2b3b770661c" TargetMode="External"/><Relationship Id="rId5" Type="http://schemas.openxmlformats.org/officeDocument/2006/relationships/styles" Target="styles.xml"/><Relationship Id="rId6" Type="http://schemas.openxmlformats.org/officeDocument/2006/relationships/hyperlink" Target="https://www.dakarmatin.com/hannibal-djim-et-seydou-nourou-ba-de-kopar-express-restent-en-prison/" TargetMode="External"/><Relationship Id="rId7" Type="http://schemas.openxmlformats.org/officeDocument/2006/relationships/hyperlink" Target="https://www.setal.net/Affaire-Kopar-Express-Hannibal-Djim-et-Seydou-Nourou-Ba-restent-en-prison_a91453.html" TargetMode="External"/><Relationship Id="rId8" Type="http://schemas.openxmlformats.org/officeDocument/2006/relationships/hyperlink" Target="https://www.senenews.com/actualites/46-documents-sensibles-transmis-au-procureur-voici-le-tableau-de-chasse-de-la-centif_559427.html" TargetMode="External"/><Relationship Id="rId31" Type="http://schemas.openxmlformats.org/officeDocument/2006/relationships/hyperlink" Target="https://relay2.core.com.tr/actually-take-complete-2024-guide-d4o0.html" TargetMode="External"/><Relationship Id="rId30" Type="http://schemas.openxmlformats.org/officeDocument/2006/relationships/hyperlink" Target="https://www.dakaractu.com/Affaire-Kopar-Express-Hannibal-Jim-et-Seydou-Nourou-Ba-maintenus-en-prison_a234863.html" TargetMode="External"/><Relationship Id="rId33" Type="http://schemas.openxmlformats.org/officeDocument/2006/relationships/hyperlink" Target="https://www.gofundme.com/c/act" TargetMode="External"/><Relationship Id="rId32" Type="http://schemas.openxmlformats.org/officeDocument/2006/relationships/hyperlink" Target="https://4fund.com/blog/1031/gofundme-features-charges-free-alternatives" TargetMode="External"/><Relationship Id="rId35" Type="http://schemas.openxmlformats.org/officeDocument/2006/relationships/hyperlink" Target="https://viserlab.com/product/riselab-crowdfunding-platform/57" TargetMode="External"/><Relationship Id="rId34" Type="http://schemas.openxmlformats.org/officeDocument/2006/relationships/hyperlink" Target="https://www.gofundme.com/en-gb" TargetMode="External"/><Relationship Id="rId37" Type="http://schemas.openxmlformats.org/officeDocument/2006/relationships/hyperlink" Target="https://kindsight.io/resources/blog/best-fundraising-platforms/" TargetMode="External"/><Relationship Id="rId36" Type="http://schemas.openxmlformats.org/officeDocument/2006/relationships/hyperlink" Target="https://codecanyon.net/category/php-scripts?term=crowdfunding" TargetMode="External"/><Relationship Id="rId39" Type="http://schemas.openxmlformats.org/officeDocument/2006/relationships/hyperlink" Target="https://www.g2.com/products/donorbox/pricing" TargetMode="External"/><Relationship Id="rId38" Type="http://schemas.openxmlformats.org/officeDocument/2006/relationships/hyperlink" Target="https://www.zeffy.com/blog/donorbox-review" TargetMode="External"/><Relationship Id="rId20" Type="http://schemas.openxmlformats.org/officeDocument/2006/relationships/hyperlink" Target="https://fr.scribd.com/document/489553852/Strategie-Senegal-Numerique-2016-2025" TargetMode="External"/><Relationship Id="rId22" Type="http://schemas.openxmlformats.org/officeDocument/2006/relationships/hyperlink" Target="https://fr.scribd.com/document/1038756408/rapport-if-20231206" TargetMode="External"/><Relationship Id="rId21" Type="http://schemas.openxmlformats.org/officeDocument/2006/relationships/hyperlink" Target="https://www.bceao.int/fr/publications/rapport-annuel-sur-les-services-financiers-numeriques-dans-luemoa-2019" TargetMode="External"/><Relationship Id="rId24" Type="http://schemas.openxmlformats.org/officeDocument/2006/relationships/hyperlink" Target="https://revues.imist.ma/index.php/rpe/article/download/58164/30579/170218" TargetMode="External"/><Relationship Id="rId23" Type="http://schemas.openxmlformats.org/officeDocument/2006/relationships/hyperlink" Target="https://madisinvest.com/actualites/economie/economie-nouveau-record-7-654-millions-us-de-la-diaspora-vers-la-zone-uemoa-en-2024-yGWd8Wo7Re4mzS38do7E" TargetMode="External"/><Relationship Id="rId26" Type="http://schemas.openxmlformats.org/officeDocument/2006/relationships/hyperlink" Target="https://apps.koparexpress.org/apps/collectes/xulqxas71n" TargetMode="External"/><Relationship Id="rId25" Type="http://schemas.openxmlformats.org/officeDocument/2006/relationships/hyperlink" Target="https://koparexpress.org/" TargetMode="External"/><Relationship Id="rId28" Type="http://schemas.openxmlformats.org/officeDocument/2006/relationships/hyperlink" Target="https://apps.koparexpress.org/apps/collectes/uboxucqomb" TargetMode="External"/><Relationship Id="rId27" Type="http://schemas.openxmlformats.org/officeDocument/2006/relationships/hyperlink" Target="https://senego.com/collecte-de-fonds-dousmane-sonko-voici-la-grosse-somme-que-kopar-express-a-rapportee-au-pastef_1759379.html" TargetMode="External"/><Relationship Id="rId29" Type="http://schemas.openxmlformats.org/officeDocument/2006/relationships/hyperlink" Target="https://apps.koparexpress.org/apps/collectes/s7uss7w" TargetMode="External"/><Relationship Id="rId51" Type="http://schemas.openxmlformats.org/officeDocument/2006/relationships/hyperlink" Target="https://africaleadnews.com/2025/01/23/economie-les-transferts-de-fonds-de-la-diaspora-senegalaise-ont-atteint-1-842-milliards-f-cfa-en-2023-bceao/" TargetMode="External"/><Relationship Id="rId50" Type="http://schemas.openxmlformats.org/officeDocument/2006/relationships/hyperlink" Target="https://cartdna.com/fr-fr/shopify-payment-guide/africa/senegal" TargetMode="External"/><Relationship Id="rId11" Type="http://schemas.openxmlformats.org/officeDocument/2006/relationships/hyperlink" Target="http://docs.google.com/unknown_url" TargetMode="External"/><Relationship Id="rId10" Type="http://schemas.openxmlformats.org/officeDocument/2006/relationships/hyperlink" Target="https://www.senenews.com/actualites/economie/economie-les-transferts-de-fonds-de-la-diaspora-senegalaise-atteignent-1-842-milliards-f-cfa-en-2023-selon-la-bceao_524735.html" TargetMode="External"/><Relationship Id="rId13" Type="http://schemas.openxmlformats.org/officeDocument/2006/relationships/hyperlink" Target="https://africanlegalfactory.com/2023/05/11/comprendre-protection-donnees-personnelles-senegal/" TargetMode="External"/><Relationship Id="rId12" Type="http://schemas.openxmlformats.org/officeDocument/2006/relationships/hyperlink" Target="https://amaranteconsulting.com/en/quel-avenir-pour-le-crowdfunding-dans-la-zone-uemoa/" TargetMode="External"/><Relationship Id="rId15" Type="http://schemas.openxmlformats.org/officeDocument/2006/relationships/hyperlink" Target="https://apps.koparexpress.org/apps/collectes/i9yf09wn" TargetMode="External"/><Relationship Id="rId14" Type="http://schemas.openxmlformats.org/officeDocument/2006/relationships/hyperlink" Target="https://senego.com/kopar-express-cagnotte-de-pastef-plus-de-12-millions-ont-deja-ete-recoltes-en-moins-de-10h-de-temps_1757534.html" TargetMode="External"/><Relationship Id="rId17" Type="http://schemas.openxmlformats.org/officeDocument/2006/relationships/hyperlink" Target="https://www.senenews.com/actualites/kopar-express-ce-que-seydou-ba-a-confie-au-juge_437400.html" TargetMode="External"/><Relationship Id="rId16" Type="http://schemas.openxmlformats.org/officeDocument/2006/relationships/hyperlink" Target="https://omaad.africa/fr/blog/tontine-et-brvm/" TargetMode="External"/><Relationship Id="rId19" Type="http://schemas.openxmlformats.org/officeDocument/2006/relationships/hyperlink" Target="https://www.dakaractu.com/LE-PARC-DE-TELEPHONIE-MOBILE-EN-HAUSSE-DE-034-AU-DERNIER-TRIMESTRE-2015-SELON-L-ARTP_a106184.html" TargetMode="External"/><Relationship Id="rId18" Type="http://schemas.openxmlformats.org/officeDocument/2006/relationships/hyperlink" Target="https://dekkbi.com/?p=8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