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12.1, 12.2 Validation</w:t>
      </w:r>
    </w:p>
    <w:p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Unknown.Column </w:instrText>
      </w:r>
      <w:r>
        <w:fldChar w:fldCharType="separate"/>
      </w:r>
      <w:r>
        <w:t xml:space="preserve">«Column»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 </w:instrText>
      </w:r>
      <w:r>
        <w:fldChar w:fldCharType="separate"/>
      </w:r>
      <w:r>
        <w:t xml:space="preserve">«»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