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5 COUNT and SUM</w:t>
      </w:r>
    </w:p>
    <w:p>
      <w:r>
        <w:t xml:space="preserve">Details: </w:t>
      </w:r>
      <w:r>
        <w:fldChar w:fldCharType="begin"/>
      </w:r>
      <w:r>
        <w:instrText xml:space="preserve"> MERGECOUNT Details </w:instrText>
      </w:r>
      <w:r>
        <w:fldChar w:fldCharType="separate"/>
      </w:r>
      <w:r>
        <w:t xml:space="preserve">«COUNT»</w:t>
      </w:r>
      <w:r>
        <w:fldChar w:fldCharType="end"/>
      </w:r>
      <w:r>
        <w:t xml:space="preserve">, total </w:t>
      </w:r>
      <w:r>
        <w:fldChar w:fldCharType="begin"/>
      </w:r>
      <w:r>
        <w:instrText xml:space="preserve"> MERGESUM Details=Detail.Cost \# "$,0.00" </w:instrText>
      </w:r>
      <w:r>
        <w:fldChar w:fldCharType="separate"/>
      </w:r>
      <w:r>
        <w:t xml:space="preserve">«SUM»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