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9 Barcodes</w:t>
      </w:r>
    </w:p>
    <w:p>
      <w:r>
        <w:t xml:space="preserve">Shipment barcode: </w:t>
      </w:r>
      <w:sdt>
        <w:sdtPr>
          <w:alias w:val="Shipment barcode"/>
          <w:tag w:val="Barcode:1"/>
          <w:id w:val="9001"/>
          <w:picture/>
        </w:sdtPr>
        <w:sdtContent>
          <w:r>
            <w:drawing>
              <wp:inline distT="0" distB="0" distL="0" distR="0">
                <wp:extent cx="1371600" cy="457200"/>
                <wp:effectExtent l="0" t="0" r="0" b="0"/>
                <wp:docPr id="1" name="Picture 1"/>
                <wp:cNvGraphicFramePr/>
                <a:graphic>
                  <a:graphicData uri="http://schemas.openxmlformats.org/drawingml/2006/picture">
                    <pic:pic>
                      <pic:nvPicPr>
                        <pic:cNvPr id="1" name="image2.png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10" Type="http://schemas.openxmlformats.org/officeDocument/2006/relationships/image" Target="media/image2.png"/></Relationships>
</file>