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3578" w14:textId="7CFEB155" w:rsidR="008464C5" w:rsidRDefault="0009646D" w:rsidP="0009646D">
      <w:pPr>
        <w:pStyle w:val="Title"/>
      </w:pPr>
      <w:r>
        <w:t>Objects Fixture</w:t>
      </w:r>
    </w:p>
    <w:p w14:paraId="7F5D2D8C" w14:textId="34A9514A" w:rsidR="0009646D" w:rsidRDefault="0009646D" w:rsidP="0009646D">
      <w:pPr>
        <w:pStyle w:val="Heading1"/>
      </w:pPr>
      <w:r>
        <w:t>Inline pictures</w:t>
      </w:r>
    </w:p>
    <w:p w14:paraId="499FCF39" w14:textId="12DD9C32" w:rsidR="0009646D" w:rsidRDefault="0009646D" w:rsidP="0009646D">
      <w:r>
        <w:t>A 300 x 200 px PNG (225 x 150 pt at 96 dpi) inline in its own centered paragraph:</w:t>
      </w:r>
    </w:p>
    <w:p w14:paraId="41348B04" w14:textId="21AA84E0" w:rsidR="0009646D" w:rsidRDefault="0009646D" w:rsidP="0009646D">
      <w:pPr>
        <w:jc w:val="center"/>
      </w:pPr>
      <w:r>
        <w:rPr>
          <w:noProof/>
        </w:rPr>
        <w:drawing>
          <wp:inline distT="0" distB="0" distL="0" distR="0" wp14:anchorId="25B845D1" wp14:editId="27ADB120">
            <wp:extent cx="2857899" cy="1905266"/>
            <wp:effectExtent l="0" t="0" r="0" b="0"/>
            <wp:docPr id="267391774" name="Picture 1"/>
            <wp:cNvGraphicFramePr/>
            <a:graphic xmlns:a="http://schemas.openxmlformats.org/drawingml/2006/main">
              <a:graphicData uri="http://schemas.openxmlformats.org/drawingml/2006/picture">
                <pic:pic xmlns:pic="http://schemas.openxmlformats.org/drawingml/2006/picture">
                  <pic:nvPicPr>
                    <pic:cNvPr id="267391774" name=""/>
                    <pic:cNvPicPr/>
                  </pic:nvPicPr>
                  <pic:blipFill>
                    <a:blip r:embed="rId6">
                      <a:extLst>
                        <a:ext uri="{28A0092B-C50C-407E-A947-70E740481C1C}">
                          <a14:useLocalDpi xmlns:a14="http://schemas.microsoft.com/office/drawing/2010/main" val="0"/>
                        </a:ext>
                      </a:extLst>
                    </a:blip>
                    <a:stretch>
                      <a:fillRect/>
                    </a:stretch>
                  </pic:blipFill>
                  <pic:spPr>
                    <a:xfrm>
                      <a:off x="0" y="0"/>
                      <a:ext cx="2857899" cy="1905266"/>
                    </a:xfrm>
                    <a:prstGeom prst="rect">
                      <a:avLst/>
                    </a:prstGeom>
                  </pic:spPr>
                </pic:pic>
              </a:graphicData>
            </a:graphic>
          </wp:inline>
        </w:drawing>
      </w:r>
    </w:p>
    <w:p w14:paraId="7D8BF982" w14:textId="1368373A" w:rsidR="0009646D" w:rsidRDefault="0009646D" w:rsidP="0009646D">
      <w:r w:rsidRPr="0009646D">
        <w:t xml:space="preserve">A 200 x 200 px JPEG (150 x 150 pt) sits inline on this text line: </w:t>
      </w:r>
      <w:r>
        <w:rPr>
          <w:noProof/>
        </w:rPr>
        <w:drawing>
          <wp:inline distT="0" distB="0" distL="0" distR="0" wp14:anchorId="25B90A63" wp14:editId="408041C7">
            <wp:extent cx="1905000" cy="1905000"/>
            <wp:effectExtent l="0" t="0" r="0" b="0"/>
            <wp:docPr id="1193932623" name="Picture 2"/>
            <wp:cNvGraphicFramePr/>
            <a:graphic xmlns:a="http://schemas.openxmlformats.org/drawingml/2006/main">
              <a:graphicData uri="http://schemas.openxmlformats.org/drawingml/2006/picture">
                <pic:pic xmlns:pic="http://schemas.openxmlformats.org/drawingml/2006/picture">
                  <pic:nvPicPr>
                    <pic:cNvPr id="1193932623" name=""/>
                    <pic:cNvPicPr/>
                  </pic:nvPicPr>
                  <pic:blipFill>
                    <a:blip r:embed="rId7">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r w:rsidRPr="0009646D">
        <w:t xml:space="preserve"> and the text continues after it on the same baseline.</w:t>
      </w:r>
    </w:p>
    <w:p w14:paraId="575536B3" w14:textId="7B2058CD" w:rsidR="0009646D" w:rsidRDefault="0009646D" w:rsidP="0009646D">
      <w:pPr>
        <w:pStyle w:val="Heading1"/>
      </w:pPr>
      <w:r>
        <w:t>Floating picture with square wrapping</w:t>
      </w:r>
    </w:p>
    <w:p w14:paraId="2A402AD8" w14:textId="3C7E70A4" w:rsidR="0009646D" w:rsidRDefault="0009646D" w:rsidP="0009646D">
      <w:r>
        <w:rPr>
          <w:noProof/>
        </w:rPr>
        <w:drawing>
          <wp:anchor distT="0" distB="0" distL="114300" distR="114300" simplePos="0" relativeHeight="251658240" behindDoc="0" locked="0" layoutInCell="1" allowOverlap="1" wp14:anchorId="59B41ADE" wp14:editId="4F413813">
            <wp:simplePos x="0" y="0"/>
            <wp:positionH relativeFrom="column">
              <wp:posOffset>4514850</wp:posOffset>
            </wp:positionH>
            <wp:positionV relativeFrom="paragraph">
              <wp:posOffset>0</wp:posOffset>
            </wp:positionV>
            <wp:extent cx="1428750" cy="1428750"/>
            <wp:effectExtent l="0" t="0" r="0" b="0"/>
            <wp:wrapSquare wrapText="bothSides"/>
            <wp:docPr id="1012205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05565" name=""/>
                    <pic:cNvPicPr/>
                  </pic:nvPicPr>
                  <pic:blipFill>
                    <a:blip r:embed="rId7">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14:sizeRelH relativeFrom="margin">
              <wp14:pctWidth>0</wp14:pctWidth>
            </wp14:sizeRelH>
            <wp14:sizeRelV relativeFrom="margin">
              <wp14:pctHeight>0</wp14:pctHeight>
            </wp14:sizeRelV>
          </wp:anchor>
        </w:drawing>
      </w:r>
      <w:r>
        <w:t>Customer feedback consistently praised the new onboarding guide, although several readers asked for more worked examples. The pilot program in three schools showed that students who used the reading tool practiced more often and with greater confidence. Our partners in the northern district requested clearer documentation of the warranty process and faster replacement of parts. Field technicians reported that the updated diagnostic tablets reduced the average service call by nearly fifteen minutes.</w:t>
      </w:r>
    </w:p>
    <w:p w14:paraId="293B3487" w14:textId="0F8A8EE5" w:rsidR="0009646D" w:rsidRDefault="0009646D" w:rsidP="0009646D">
      <w:r>
        <w:t xml:space="preserve">Over the next two quarters the team will focus on reliability, accessibility, and the long list of small improvements users requested. Shipping delays in the spring were traced to a single warehouse whose inventory system had not been updated in several years. A detailed audit of travel expenses revealed modest savings, mostly from booking flights earlier and consolidating hotel contracts. Over the next two quarters the team will focus on reliability, accessibility, and the long list of small </w:t>
      </w:r>
      <w:r>
        <w:lastRenderedPageBreak/>
        <w:t>improvements users requested. Engineering completed the migration of the billing service ahead of schedule, freeing two developers for the reporting project.</w:t>
      </w:r>
    </w:p>
    <w:p w14:paraId="6791D6DC" w14:textId="60EC9933" w:rsidR="0009646D" w:rsidRDefault="0009646D" w:rsidP="0009646D">
      <w:pPr>
        <w:pStyle w:val="Heading1"/>
      </w:pPr>
      <w:r>
        <w:t>Floating picture with top-and-bottom wrapping</w:t>
      </w:r>
    </w:p>
    <w:p w14:paraId="6DD98233" w14:textId="65D96948" w:rsidR="0009646D" w:rsidRDefault="0009646D" w:rsidP="0009646D">
      <w:r>
        <w:rPr>
          <w:noProof/>
        </w:rPr>
        <w:drawing>
          <wp:anchor distT="76200" distB="76200" distL="114300" distR="114300" simplePos="0" relativeHeight="251659264" behindDoc="0" locked="0" layoutInCell="1" allowOverlap="1" wp14:anchorId="60A8EADC" wp14:editId="0700D3B9">
            <wp:simplePos x="0" y="0"/>
            <wp:positionH relativeFrom="column">
              <wp:posOffset>2209800</wp:posOffset>
            </wp:positionH>
            <wp:positionV relativeFrom="paragraph">
              <wp:posOffset>508000</wp:posOffset>
            </wp:positionV>
            <wp:extent cx="1524213" cy="1143160"/>
            <wp:effectExtent l="0" t="0" r="0" b="0"/>
            <wp:wrapTopAndBottom/>
            <wp:docPr id="2031330923" name="Picture 4"/>
            <wp:cNvGraphicFramePr/>
            <a:graphic xmlns:a="http://schemas.openxmlformats.org/drawingml/2006/main">
              <a:graphicData uri="http://schemas.openxmlformats.org/drawingml/2006/picture">
                <pic:pic xmlns:pic="http://schemas.openxmlformats.org/drawingml/2006/picture">
                  <pic:nvPicPr>
                    <pic:cNvPr id="2031330923" name=""/>
                    <pic:cNvPicPr/>
                  </pic:nvPicPr>
                  <pic:blipFill>
                    <a:blip r:embed="rId8">
                      <a:extLst>
                        <a:ext uri="{28A0092B-C50C-407E-A947-70E740481C1C}">
                          <a14:useLocalDpi xmlns:a14="http://schemas.microsoft.com/office/drawing/2010/main" val="0"/>
                        </a:ext>
                      </a:extLst>
                    </a:blip>
                    <a:stretch>
                      <a:fillRect/>
                    </a:stretch>
                  </pic:blipFill>
                  <pic:spPr>
                    <a:xfrm>
                      <a:off x="0" y="0"/>
                      <a:ext cx="1524213" cy="1143160"/>
                    </a:xfrm>
                    <a:prstGeom prst="rect">
                      <a:avLst/>
                    </a:prstGeom>
                  </pic:spPr>
                </pic:pic>
              </a:graphicData>
            </a:graphic>
          </wp:anchor>
        </w:drawing>
      </w:r>
      <w:r>
        <w:t>Customer feedback consistently praised the new onboarding guide, although several readers asked for more worked examples. The board approved a revised budget that shifts funding from print advertising toward community outreach and training programs.</w:t>
      </w:r>
    </w:p>
    <w:p w14:paraId="1C187882" w14:textId="7FB88459" w:rsidR="0009646D" w:rsidRDefault="0009646D" w:rsidP="0009646D">
      <w:r>
        <w:t>Every department submitted its annual plan on time, which allowed the finance office to publish the consolidated forecast early. Over the next two quarters the team will focus on reliability, accessibility, and the long list of small improvements users requested. Every department submitted its annual plan on time, which allowed the finance office to publish the consolidated forecast early.</w:t>
      </w:r>
    </w:p>
    <w:p w14:paraId="59F279B4" w14:textId="4633E1C8" w:rsidR="0009646D" w:rsidRDefault="0009646D" w:rsidP="0009646D">
      <w:pPr>
        <w:pStyle w:val="Heading1"/>
      </w:pPr>
      <w:r>
        <w:t>Hyperlinks</w:t>
      </w:r>
    </w:p>
    <w:p w14:paraId="1E205EEB" w14:textId="080D8E7A" w:rsidR="0009646D" w:rsidRDefault="0009646D" w:rsidP="0009646D">
      <w:r w:rsidRPr="0009646D">
        <w:t xml:space="preserve">External link: </w:t>
      </w:r>
      <w:hyperlink r:id="rId9" w:history="1">
        <w:r w:rsidRPr="0009646D">
          <w:rPr>
            <w:rStyle w:val="Hyperlink"/>
          </w:rPr>
          <w:t>Contoso documentation</w:t>
        </w:r>
      </w:hyperlink>
      <w:r w:rsidRPr="0009646D">
        <w:t xml:space="preserve">. Internal link: </w:t>
      </w:r>
      <w:hyperlink w:anchor="NotesAndSymbols" w:history="1">
        <w:r w:rsidRPr="0009646D">
          <w:rPr>
            <w:rStyle w:val="Hyperlink"/>
          </w:rPr>
          <w:t>jump to Notes and symbols</w:t>
        </w:r>
      </w:hyperlink>
      <w:r w:rsidRPr="0009646D">
        <w:t>.</w:t>
      </w:r>
    </w:p>
    <w:p w14:paraId="577C1602" w14:textId="4E65416A" w:rsidR="0009646D" w:rsidRDefault="0009646D" w:rsidP="0009646D">
      <w:pPr>
        <w:pStyle w:val="Heading1"/>
      </w:pPr>
      <w:r>
        <w:t>Footnotes and endnotes</w:t>
      </w:r>
    </w:p>
    <w:p w14:paraId="04518FA1" w14:textId="155F5DE0" w:rsidR="0009646D" w:rsidRDefault="0009646D" w:rsidP="0009646D">
      <w:r w:rsidRPr="0009646D">
        <w:t>The annual figures were audited externally</w:t>
      </w:r>
      <w:r>
        <w:rPr>
          <w:rStyle w:val="FootnoteReference"/>
        </w:rPr>
        <w:footnoteReference w:id="1"/>
      </w:r>
      <w:r w:rsidRPr="0009646D">
        <w:t xml:space="preserve"> and the regional totals were reconciled</w:t>
      </w:r>
      <w:r>
        <w:rPr>
          <w:rStyle w:val="FootnoteReference"/>
        </w:rPr>
        <w:footnoteReference w:id="2"/>
      </w:r>
      <w:r w:rsidRPr="0009646D">
        <w:t xml:space="preserve"> before publication</w:t>
      </w:r>
      <w:r>
        <w:rPr>
          <w:rStyle w:val="EndnoteReference"/>
        </w:rPr>
        <w:endnoteReference w:id="1"/>
      </w:r>
      <w:r w:rsidRPr="0009646D">
        <w:t>. Engineering completed the migration of the billing service ahead of schedule, freeing two developers for the reporting project. The committee reviewed the quarterly figures and found that regional sales had grown steadily across every product line.</w:t>
      </w:r>
    </w:p>
    <w:p w14:paraId="6EF2EF74" w14:textId="78D93890" w:rsidR="0009646D" w:rsidRDefault="0009646D" w:rsidP="0009646D">
      <w:pPr>
        <w:pStyle w:val="Heading1"/>
      </w:pPr>
      <w:bookmarkStart w:id="0" w:name="NotesAndSymbols"/>
      <w:r>
        <w:t>Notes and symbols</w:t>
      </w:r>
      <w:bookmarkEnd w:id="0"/>
    </w:p>
    <w:p w14:paraId="1F42F016" w14:textId="57FE0EE9" w:rsidR="0009646D" w:rsidRDefault="0009646D" w:rsidP="0009646D">
      <w:r w:rsidRPr="0009646D">
        <w:t xml:space="preserve">Wingdings (Insert Symbol): </w:t>
      </w:r>
      <w:r>
        <w:sym w:font="Wingdings" w:char="F04A"/>
      </w:r>
      <w:r w:rsidRPr="0009646D">
        <w:t xml:space="preserve"> </w:t>
      </w:r>
      <w:r>
        <w:sym w:font="Wingdings" w:char="F0FC"/>
      </w:r>
      <w:r w:rsidRPr="0009646D">
        <w:t xml:space="preserve"> </w:t>
      </w:r>
      <w:r>
        <w:sym w:font="Wingdings" w:char="F028"/>
      </w:r>
      <w:r w:rsidRPr="0009646D">
        <w:t xml:space="preserve"> </w:t>
      </w:r>
      <w:r>
        <w:sym w:font="Wingdings" w:char="F0FE"/>
      </w:r>
      <w:r w:rsidRPr="0009646D">
        <w:t xml:space="preserve"> </w:t>
      </w:r>
      <w:r>
        <w:sym w:font="Wingdings" w:char="F046"/>
      </w:r>
      <w:r w:rsidRPr="0009646D">
        <w:t xml:space="preserve">  Symbol font: </w:t>
      </w:r>
      <w:r>
        <w:sym w:font="Symbol" w:char="F061"/>
      </w:r>
      <w:r w:rsidRPr="0009646D">
        <w:t xml:space="preserve"> </w:t>
      </w:r>
      <w:r>
        <w:sym w:font="Symbol" w:char="F062"/>
      </w:r>
      <w:r w:rsidRPr="0009646D">
        <w:t xml:space="preserve"> </w:t>
      </w:r>
      <w:r>
        <w:sym w:font="Symbol" w:char="F0E5"/>
      </w:r>
      <w:r w:rsidRPr="0009646D">
        <w:t xml:space="preserve"> </w:t>
      </w:r>
      <w:r>
        <w:sym w:font="Symbol" w:char="F0A5"/>
      </w:r>
      <w:r w:rsidRPr="0009646D">
        <w:t xml:space="preserve"> </w:t>
      </w:r>
      <w:r>
        <w:sym w:font="Symbol" w:char="F0B3"/>
      </w:r>
      <w:r w:rsidRPr="0009646D">
        <w:t xml:space="preserve">  (smiley, check, phone, checked box, pointing hand; alpha, beta, sum, infinity, greater-or-equal).</w:t>
      </w:r>
    </w:p>
    <w:p w14:paraId="2C6BECB1" w14:textId="43641C11" w:rsidR="0009646D" w:rsidRDefault="0009646D" w:rsidP="0009646D">
      <w:r>
        <w:t>This document intentionally contains no equations (no OMath).</w:t>
      </w:r>
    </w:p>
    <w:p w14:paraId="6CCACF3F" w14:textId="77777777" w:rsidR="0009646D" w:rsidRPr="0009646D" w:rsidRDefault="0009646D" w:rsidP="0009646D"/>
    <w:sectPr w:rsidR="0009646D" w:rsidRPr="0009646D" w:rsidSect="000964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A1338" w14:textId="77777777" w:rsidR="00804021" w:rsidRDefault="00804021" w:rsidP="0009646D">
      <w:pPr>
        <w:spacing w:after="0" w:line="240" w:lineRule="auto"/>
      </w:pPr>
      <w:r>
        <w:separator/>
      </w:r>
    </w:p>
  </w:endnote>
  <w:endnote w:type="continuationSeparator" w:id="0">
    <w:p w14:paraId="7260F8DE" w14:textId="77777777" w:rsidR="00804021" w:rsidRDefault="00804021" w:rsidP="0009646D">
      <w:pPr>
        <w:spacing w:after="0" w:line="240" w:lineRule="auto"/>
      </w:pPr>
      <w:r>
        <w:continuationSeparator/>
      </w:r>
    </w:p>
  </w:endnote>
  <w:endnote w:id="1">
    <w:p w14:paraId="0A62F2DC" w14:textId="347F5EAA" w:rsidR="0009646D" w:rsidRDefault="0009646D">
      <w:pPr>
        <w:pStyle w:val="EndnoteText"/>
      </w:pPr>
      <w:r>
        <w:rPr>
          <w:rStyle w:val="EndnoteReference"/>
        </w:rPr>
        <w:endnoteRef/>
      </w:r>
      <w:r>
        <w:t xml:space="preserve"> Endnote: this document is a synthetic layout test fixture.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002A7" w14:textId="77777777" w:rsidR="00804021" w:rsidRDefault="00804021" w:rsidP="0009646D">
      <w:pPr>
        <w:spacing w:after="0" w:line="240" w:lineRule="auto"/>
      </w:pPr>
      <w:r>
        <w:separator/>
      </w:r>
    </w:p>
  </w:footnote>
  <w:footnote w:type="continuationSeparator" w:id="0">
    <w:p w14:paraId="5BFBCB00" w14:textId="77777777" w:rsidR="00804021" w:rsidRDefault="00804021" w:rsidP="0009646D">
      <w:pPr>
        <w:spacing w:after="0" w:line="240" w:lineRule="auto"/>
      </w:pPr>
      <w:r>
        <w:continuationSeparator/>
      </w:r>
    </w:p>
  </w:footnote>
  <w:footnote w:id="1">
    <w:p w14:paraId="352772AF" w14:textId="5BF57EF9" w:rsidR="0009646D" w:rsidRDefault="0009646D">
      <w:pPr>
        <w:pStyle w:val="FootnoteText"/>
      </w:pPr>
      <w:r>
        <w:rPr>
          <w:rStyle w:val="FootnoteReference"/>
        </w:rPr>
        <w:footnoteRef/>
      </w:r>
      <w:r>
        <w:t xml:space="preserve"> Audit performed by an independent firm in the first quarter.</w:t>
      </w:r>
    </w:p>
  </w:footnote>
  <w:footnote w:id="2">
    <w:p w14:paraId="698E16F2" w14:textId="7EF7C2D8" w:rsidR="0009646D" w:rsidRDefault="0009646D">
      <w:pPr>
        <w:pStyle w:val="FootnoteText"/>
      </w:pPr>
      <w:r>
        <w:rPr>
          <w:rStyle w:val="FootnoteReference"/>
        </w:rPr>
        <w:footnoteRef/>
      </w:r>
      <w:r>
        <w:t xml:space="preserve"> Reconciliation covered all six regions; see the appendix for details.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6D"/>
    <w:rsid w:val="0009646D"/>
    <w:rsid w:val="0047556A"/>
    <w:rsid w:val="006D064A"/>
    <w:rsid w:val="007C24F0"/>
    <w:rsid w:val="00804021"/>
    <w:rsid w:val="00846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71C8F"/>
  <w15:chartTrackingRefBased/>
  <w15:docId w15:val="{B39AD0D8-D1DC-4B91-9A6F-8B8962D4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hAnsi="Calibri" w:cs="Calibri"/>
      <w:sz w:val="22"/>
    </w:rPr>
  </w:style>
  <w:style w:type="paragraph" w:styleId="Heading1">
    <w:name w:val="heading 1"/>
    <w:basedOn w:val="Normal"/>
    <w:next w:val="Normal"/>
    <w:link w:val="Heading1Char"/>
    <w:uiPriority w:val="9"/>
    <w:qFormat/>
    <w:rsid w:val="0009646D"/>
    <w:pPr>
      <w:keepNext/>
      <w:keepLines/>
      <w:spacing w:before="360" w:after="80"/>
      <w:outlineLvl w:val="0"/>
    </w:pPr>
    <w:rPr>
      <w:rFonts w:ascii="Cambria" w:eastAsiaTheme="majorEastAsia" w:hAnsi="Cambria" w:cstheme="majorBidi"/>
      <w:b/>
      <w:color w:val="0F4761" w:themeColor="accent1" w:themeShade="BF"/>
      <w:sz w:val="32"/>
      <w:szCs w:val="40"/>
    </w:rPr>
  </w:style>
  <w:style w:type="paragraph" w:styleId="Heading2">
    <w:name w:val="heading 2"/>
    <w:basedOn w:val="Normal"/>
    <w:next w:val="Normal"/>
    <w:link w:val="Heading2Char"/>
    <w:uiPriority w:val="9"/>
    <w:semiHidden/>
    <w:unhideWhenUsed/>
    <w:qFormat/>
    <w:rsid w:val="0009646D"/>
    <w:pPr>
      <w:keepNext/>
      <w:keepLines/>
      <w:spacing w:before="160" w:after="80"/>
      <w:outlineLvl w:val="1"/>
    </w:pPr>
    <w:rPr>
      <w:rFonts w:ascii="Cambria" w:eastAsiaTheme="majorEastAsia" w:hAnsi="Cambria" w:cstheme="majorBidi"/>
      <w:b/>
      <w:color w:val="0F4761" w:themeColor="accent1" w:themeShade="BF"/>
      <w:sz w:val="26"/>
      <w:szCs w:val="32"/>
    </w:rPr>
  </w:style>
  <w:style w:type="paragraph" w:styleId="Heading3">
    <w:name w:val="heading 3"/>
    <w:basedOn w:val="Normal"/>
    <w:next w:val="Normal"/>
    <w:link w:val="Heading3Char"/>
    <w:uiPriority w:val="9"/>
    <w:semiHidden/>
    <w:unhideWhenUsed/>
    <w:qFormat/>
    <w:rsid w:val="0009646D"/>
    <w:pPr>
      <w:keepNext/>
      <w:keepLines/>
      <w:spacing w:before="160" w:after="80"/>
      <w:outlineLvl w:val="2"/>
    </w:pPr>
    <w:rPr>
      <w:rFonts w:eastAsiaTheme="majorEastAsia"/>
      <w:color w:val="0F4761" w:themeColor="accent1" w:themeShade="BF"/>
      <w:sz w:val="24"/>
      <w:szCs w:val="28"/>
    </w:rPr>
  </w:style>
  <w:style w:type="paragraph" w:styleId="Heading4">
    <w:name w:val="heading 4"/>
    <w:basedOn w:val="Normal"/>
    <w:next w:val="Normal"/>
    <w:link w:val="Heading4Char"/>
    <w:uiPriority w:val="9"/>
    <w:semiHidden/>
    <w:unhideWhenUsed/>
    <w:qFormat/>
    <w:rsid w:val="0009646D"/>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096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46D"/>
    <w:rPr>
      <w:rFonts w:ascii="Cambria" w:eastAsiaTheme="majorEastAsia" w:hAnsi="Cambria" w:cstheme="majorBidi"/>
      <w:b/>
      <w:color w:val="0F4761" w:themeColor="accent1" w:themeShade="BF"/>
      <w:sz w:val="32"/>
      <w:szCs w:val="40"/>
    </w:rPr>
  </w:style>
  <w:style w:type="character" w:customStyle="1" w:styleId="Heading2Char">
    <w:name w:val="Heading 2 Char"/>
    <w:basedOn w:val="DefaultParagraphFont"/>
    <w:link w:val="Heading2"/>
    <w:uiPriority w:val="9"/>
    <w:semiHidden/>
    <w:rsid w:val="0009646D"/>
    <w:rPr>
      <w:rFonts w:ascii="Cambria" w:eastAsiaTheme="majorEastAsia" w:hAnsi="Cambria" w:cstheme="majorBidi"/>
      <w:b/>
      <w:color w:val="0F4761" w:themeColor="accent1" w:themeShade="BF"/>
      <w:sz w:val="26"/>
      <w:szCs w:val="32"/>
    </w:rPr>
  </w:style>
  <w:style w:type="character" w:customStyle="1" w:styleId="Heading3Char">
    <w:name w:val="Heading 3 Char"/>
    <w:basedOn w:val="DefaultParagraphFont"/>
    <w:link w:val="Heading3"/>
    <w:uiPriority w:val="9"/>
    <w:semiHidden/>
    <w:rsid w:val="0009646D"/>
    <w:rPr>
      <w:rFonts w:ascii="Calibri" w:eastAsiaTheme="majorEastAsia" w:hAnsi="Calibri" w:cs="Calibri"/>
      <w:color w:val="0F4761" w:themeColor="accent1" w:themeShade="BF"/>
      <w:szCs w:val="28"/>
    </w:rPr>
  </w:style>
  <w:style w:type="character" w:customStyle="1" w:styleId="Heading4Char">
    <w:name w:val="Heading 4 Char"/>
    <w:basedOn w:val="DefaultParagraphFont"/>
    <w:link w:val="Heading4"/>
    <w:uiPriority w:val="9"/>
    <w:semiHidden/>
    <w:rsid w:val="0009646D"/>
    <w:rPr>
      <w:rFonts w:ascii="Calibri" w:eastAsiaTheme="majorEastAsia" w:hAnsi="Calibri" w:cs="Calibri"/>
      <w:i/>
      <w:iCs/>
      <w:color w:val="0F4761" w:themeColor="accent1" w:themeShade="BF"/>
      <w:sz w:val="22"/>
    </w:rPr>
  </w:style>
  <w:style w:type="character" w:customStyle="1" w:styleId="Heading5Char">
    <w:name w:val="Heading 5 Char"/>
    <w:basedOn w:val="DefaultParagraphFont"/>
    <w:link w:val="Heading5"/>
    <w:uiPriority w:val="9"/>
    <w:semiHidden/>
    <w:rsid w:val="00096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46D"/>
    <w:rPr>
      <w:rFonts w:eastAsiaTheme="majorEastAsia" w:cstheme="majorBidi"/>
      <w:color w:val="272727" w:themeColor="text1" w:themeTint="D8"/>
    </w:rPr>
  </w:style>
  <w:style w:type="paragraph" w:styleId="Title">
    <w:name w:val="Title"/>
    <w:basedOn w:val="Normal"/>
    <w:next w:val="Normal"/>
    <w:link w:val="TitleChar"/>
    <w:uiPriority w:val="10"/>
    <w:qFormat/>
    <w:rsid w:val="0009646D"/>
    <w:pPr>
      <w:spacing w:after="80" w:line="240" w:lineRule="auto"/>
      <w:contextualSpacing/>
    </w:pPr>
    <w:rPr>
      <w:rFonts w:ascii="Cambria" w:eastAsiaTheme="majorEastAsia" w:hAnsi="Cambria" w:cstheme="majorBidi"/>
      <w:spacing w:val="-10"/>
      <w:kern w:val="28"/>
      <w:sz w:val="52"/>
      <w:szCs w:val="56"/>
    </w:rPr>
  </w:style>
  <w:style w:type="character" w:customStyle="1" w:styleId="TitleChar">
    <w:name w:val="Title Char"/>
    <w:basedOn w:val="DefaultParagraphFont"/>
    <w:link w:val="Title"/>
    <w:uiPriority w:val="10"/>
    <w:rsid w:val="0009646D"/>
    <w:rPr>
      <w:rFonts w:ascii="Cambria" w:eastAsiaTheme="majorEastAsia" w:hAnsi="Cambria" w:cstheme="majorBidi"/>
      <w:spacing w:val="-10"/>
      <w:kern w:val="28"/>
      <w:sz w:val="52"/>
      <w:szCs w:val="56"/>
    </w:rPr>
  </w:style>
  <w:style w:type="paragraph" w:styleId="Subtitle">
    <w:name w:val="Subtitle"/>
    <w:basedOn w:val="Normal"/>
    <w:next w:val="Normal"/>
    <w:link w:val="SubtitleChar"/>
    <w:uiPriority w:val="11"/>
    <w:qFormat/>
    <w:rsid w:val="00096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46D"/>
    <w:pPr>
      <w:spacing w:before="160"/>
      <w:jc w:val="center"/>
    </w:pPr>
    <w:rPr>
      <w:i/>
      <w:iCs/>
      <w:color w:val="404040" w:themeColor="text1" w:themeTint="BF"/>
    </w:rPr>
  </w:style>
  <w:style w:type="character" w:customStyle="1" w:styleId="QuoteChar">
    <w:name w:val="Quote Char"/>
    <w:basedOn w:val="DefaultParagraphFont"/>
    <w:link w:val="Quote"/>
    <w:uiPriority w:val="29"/>
    <w:rsid w:val="0009646D"/>
    <w:rPr>
      <w:i/>
      <w:iCs/>
      <w:color w:val="404040" w:themeColor="text1" w:themeTint="BF"/>
    </w:rPr>
  </w:style>
  <w:style w:type="paragraph" w:styleId="ListParagraph">
    <w:name w:val="List Paragraph"/>
    <w:basedOn w:val="Normal"/>
    <w:uiPriority w:val="34"/>
    <w:qFormat/>
    <w:rsid w:val="0009646D"/>
    <w:pPr>
      <w:ind w:left="720"/>
      <w:contextualSpacing/>
    </w:pPr>
  </w:style>
  <w:style w:type="character" w:styleId="IntenseEmphasis">
    <w:name w:val="Intense Emphasis"/>
    <w:basedOn w:val="DefaultParagraphFont"/>
    <w:uiPriority w:val="21"/>
    <w:qFormat/>
    <w:rsid w:val="0009646D"/>
    <w:rPr>
      <w:i/>
      <w:iCs/>
      <w:color w:val="0F4761" w:themeColor="accent1" w:themeShade="BF"/>
    </w:rPr>
  </w:style>
  <w:style w:type="paragraph" w:styleId="IntenseQuote">
    <w:name w:val="Intense Quote"/>
    <w:basedOn w:val="Normal"/>
    <w:next w:val="Normal"/>
    <w:link w:val="IntenseQuoteChar"/>
    <w:uiPriority w:val="30"/>
    <w:qFormat/>
    <w:rsid w:val="00096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46D"/>
    <w:rPr>
      <w:i/>
      <w:iCs/>
      <w:color w:val="0F4761" w:themeColor="accent1" w:themeShade="BF"/>
    </w:rPr>
  </w:style>
  <w:style w:type="character" w:styleId="IntenseReference">
    <w:name w:val="Intense Reference"/>
    <w:basedOn w:val="DefaultParagraphFont"/>
    <w:uiPriority w:val="32"/>
    <w:qFormat/>
    <w:rsid w:val="0009646D"/>
    <w:rPr>
      <w:b/>
      <w:bCs/>
      <w:smallCaps/>
      <w:color w:val="0F4761" w:themeColor="accent1" w:themeShade="BF"/>
      <w:spacing w:val="5"/>
    </w:rPr>
  </w:style>
  <w:style w:type="character" w:styleId="Hyperlink">
    <w:name w:val="Hyperlink"/>
    <w:basedOn w:val="DefaultParagraphFont"/>
    <w:uiPriority w:val="99"/>
    <w:unhideWhenUsed/>
    <w:rsid w:val="0009646D"/>
    <w:rPr>
      <w:color w:val="467886" w:themeColor="hyperlink"/>
      <w:u w:val="single"/>
    </w:rPr>
  </w:style>
  <w:style w:type="character" w:styleId="UnresolvedMention">
    <w:name w:val="Unresolved Mention"/>
    <w:basedOn w:val="DefaultParagraphFont"/>
    <w:uiPriority w:val="99"/>
    <w:semiHidden/>
    <w:unhideWhenUsed/>
    <w:rsid w:val="0009646D"/>
    <w:rPr>
      <w:color w:val="605E5C"/>
      <w:shd w:val="clear" w:color="auto" w:fill="E1DFDD"/>
    </w:rPr>
  </w:style>
  <w:style w:type="paragraph" w:styleId="FootnoteText">
    <w:name w:val="footnote text"/>
    <w:basedOn w:val="Normal"/>
    <w:link w:val="FootnoteTextChar"/>
    <w:uiPriority w:val="99"/>
    <w:semiHidden/>
    <w:unhideWhenUsed/>
    <w:rsid w:val="000964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646D"/>
    <w:rPr>
      <w:rFonts w:ascii="Calibri" w:hAnsi="Calibri" w:cs="Calibri"/>
      <w:sz w:val="20"/>
      <w:szCs w:val="20"/>
    </w:rPr>
  </w:style>
  <w:style w:type="character" w:styleId="FootnoteReference">
    <w:name w:val="footnote reference"/>
    <w:basedOn w:val="DefaultParagraphFont"/>
    <w:uiPriority w:val="99"/>
    <w:semiHidden/>
    <w:unhideWhenUsed/>
    <w:rsid w:val="0009646D"/>
    <w:rPr>
      <w:vertAlign w:val="superscript"/>
    </w:rPr>
  </w:style>
  <w:style w:type="paragraph" w:styleId="EndnoteText">
    <w:name w:val="endnote text"/>
    <w:basedOn w:val="Normal"/>
    <w:link w:val="EndnoteTextChar"/>
    <w:uiPriority w:val="99"/>
    <w:semiHidden/>
    <w:unhideWhenUsed/>
    <w:rsid w:val="000964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9646D"/>
    <w:rPr>
      <w:rFonts w:ascii="Calibri" w:hAnsi="Calibri" w:cs="Calibri"/>
      <w:sz w:val="20"/>
      <w:szCs w:val="20"/>
    </w:rPr>
  </w:style>
  <w:style w:type="character" w:styleId="EndnoteReference">
    <w:name w:val="endnote reference"/>
    <w:basedOn w:val="DefaultParagraphFont"/>
    <w:uiPriority w:val="99"/>
    <w:semiHidden/>
    <w:unhideWhenUsed/>
    <w:rsid w:val="000964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example.com/doc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Words>
  <Characters>2491</Characters>
  <Application>Microsoft Office Word</Application>
  <DocSecurity>0</DocSecurity>
  <Lines>20</Lines>
  <Paragraphs>5</Paragraphs>
  <ScaleCrop>false</ScaleCrop>
  <Company>Tyler Technologies, Inc</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Jackson</dc:creator>
  <cp:keywords/>
  <dc:description/>
  <cp:lastModifiedBy>Casey, Jackson</cp:lastModifiedBy>
  <cp:revision>1</cp:revision>
  <dcterms:created xsi:type="dcterms:W3CDTF">2026-10-20T20:26:00Z</dcterms:created>
  <dcterms:modified xsi:type="dcterms:W3CDTF">2026-10-20T20:26:00Z</dcterms:modified>
</cp:coreProperties>
</file>