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after="280"/>
        <w:jc w:val="center"/>
      </w:pPr>
      <w:r>
        <w:rPr>
          <w:rFonts w:ascii="Songti SC" w:hAnsi="Songti SC" w:eastAsia="Songti SC"/>
          <w:b/>
          <w:color w:val="0A6ED1"/>
          <w:sz w:val="26"/>
        </w:rPr>
        <w:t>SAP</w:t>
      </w:r>
    </w:p>
    <w:p>
      <w:pPr>
        <w:spacing w:after="200"/>
        <w:jc w:val="center"/>
      </w:pPr>
      <w:r>
        <w:rPr>
          <w:rFonts w:ascii="Songti SC" w:hAnsi="Songti SC" w:eastAsia="Songti SC"/>
          <w:b/>
          <w:color w:val="0B2545"/>
          <w:sz w:val="60"/>
        </w:rPr>
        <w:t>SAP 系统架构地图</w:t>
      </w:r>
    </w:p>
    <w:p>
      <w:pPr>
        <w:spacing w:after="600"/>
        <w:jc w:val="center"/>
      </w:pPr>
      <w:r>
        <w:rPr>
          <w:rFonts w:ascii="Songti SC" w:hAnsi="Songti SC" w:eastAsia="Songti SC"/>
          <w:color w:val="0F828F"/>
          <w:sz w:val="30"/>
        </w:rPr>
        <w:t>从业务到运维的六层知识框架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color="0A6ED1"/>
          <w:left w:val="single" w:sz="8" w:color="0A6ED1"/>
          <w:bottom w:val="single" w:sz="8" w:color="0A6ED1"/>
          <w:right w:val="single" w:sz="8" w:color="0A6ED1"/>
        </w:tblBorders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1F8FD"/>
          </w:tcPr>
          <w:p>
            <w:pPr>
              <w:spacing w:after="0" w:line="288" w:lineRule="auto"/>
            </w:pPr>
            <w:r>
              <w:rPr>
                <w:rFonts w:ascii="Songti SC" w:hAnsi="Songti SC" w:eastAsia="Songti SC"/>
                <w:b/>
                <w:color w:val="0A6ED1"/>
                <w:sz w:val="21"/>
              </w:rPr>
              <w:t xml:space="preserve">这本笔记的用途  </w:t>
            </w:r>
            <w:r>
              <w:rPr>
                <w:rFonts w:ascii="Songti SC" w:hAnsi="Songti SC" w:eastAsia="Songti SC"/>
                <w:color w:val="0B2545"/>
                <w:sz w:val="21"/>
              </w:rPr>
              <w:t>把每一个 SAP 产品、接口、开发对象和运维问题放回整体架构中思考；用于项目调研、升级影响分析、故障排查与持续学习。</w:t>
            </w:r>
          </w:p>
        </w:tc>
      </w:tr>
    </w:tbl>
    <w:p>
      <w:pPr>
        <w:spacing w:after="20"/>
      </w:pPr>
    </w:p>
    <w:p>
      <w:pPr>
        <w:spacing w:before="1040"/>
        <w:jc w:val="center"/>
      </w:pPr>
      <w:r>
        <w:rPr>
          <w:rFonts w:ascii="Songti SC" w:hAnsi="Songti SC" w:eastAsia="Songti SC"/>
          <w:color w:val="5B6573"/>
          <w:sz w:val="20"/>
        </w:rPr>
        <w:t>版本 1.0  ·  2026 年 8 月</w:t>
      </w:r>
    </w:p>
    <w:p>
      <w:pPr>
        <w:jc w:val="center"/>
      </w:pPr>
      <w:r>
        <w:rPr>
          <w:rFonts w:ascii="Songti SC" w:hAnsi="Songti SC" w:eastAsia="Songti SC"/>
          <w:i/>
          <w:color w:val="5B6573"/>
          <w:sz w:val="18"/>
        </w:rPr>
        <w:t>可编辑知识手册 / 项目工作底稿</w:t>
      </w:r>
    </w:p>
    <w:p>
      <w:r>
        <w:br w:type="page"/>
      </w:r>
    </w:p>
    <w:p>
      <w:pPr>
        <w:pStyle w:val="Heading1"/>
      </w:pPr>
      <w:r>
        <w:rPr>
          <w:rFonts w:ascii="Songti SC" w:hAnsi="Songti SC" w:eastAsia="Songti SC"/>
          <w:b/>
          <w:color w:val="0A6ED1"/>
          <w:sz w:val="32"/>
        </w:rPr>
        <w:t>使用方法</w:t>
      </w:r>
    </w:p>
    <w:p>
      <w:pPr>
        <w:spacing w:after="120" w:line="300" w:lineRule="auto"/>
      </w:pPr>
      <w:r>
        <w:rPr>
          <w:rFonts w:ascii="Songti SC" w:hAnsi="Songti SC" w:eastAsia="Songti SC"/>
          <w:i w:val="0"/>
          <w:color w:val="0B2545"/>
          <w:sz w:val="21"/>
        </w:rPr>
        <w:t>这份地图不是按事务码或模块孤立记忆，而是把知识固定在六个架构层次中。遇到新对象时，先定位它属于哪一层，再使用“九问法”补全上下文，最后把项目证据记录到模板页。</w:t>
      </w:r>
    </w:p>
    <w:p>
      <w:pPr>
        <w:pStyle w:val="ListNumber"/>
        <w:spacing w:after="80" w:line="288" w:lineRule="auto"/>
      </w:pPr>
      <w:r>
        <w:rPr>
          <w:rFonts w:ascii="Songti SC" w:hAnsi="Songti SC" w:eastAsia="Songti SC"/>
          <w:color w:val="0B2545"/>
          <w:sz w:val="20"/>
        </w:rPr>
        <w:t>先看全景：用六层地图判断业务、产品、协议、中间件、开发和运维之间的关系。</w:t>
      </w:r>
    </w:p>
    <w:p>
      <w:pPr>
        <w:pStyle w:val="ListNumber"/>
        <w:spacing w:after="80" w:line="288" w:lineRule="auto"/>
      </w:pPr>
      <w:r>
        <w:rPr>
          <w:rFonts w:ascii="Songti SC" w:hAnsi="Songti SC" w:eastAsia="Songti SC"/>
          <w:color w:val="0B2545"/>
          <w:sz w:val="20"/>
        </w:rPr>
        <w:t>再看路径：从数据源开始，沿着接口、中间件和接收端画出完整数据流。</w:t>
      </w:r>
    </w:p>
    <w:p>
      <w:pPr>
        <w:pStyle w:val="ListNumber"/>
        <w:spacing w:after="80" w:line="288" w:lineRule="auto"/>
      </w:pPr>
      <w:r>
        <w:rPr>
          <w:rFonts w:ascii="Songti SC" w:hAnsi="Songti SC" w:eastAsia="Songti SC"/>
          <w:color w:val="0B2545"/>
          <w:sz w:val="20"/>
        </w:rPr>
        <w:t>最后落地：用升级检查表、接口台账和故障复盘模板形成项目资产。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color="0A6ED1"/>
          <w:left w:val="single" w:sz="8" w:color="0A6ED1"/>
          <w:bottom w:val="single" w:sz="8" w:color="0A6ED1"/>
          <w:right w:val="single" w:sz="8" w:color="0A6ED1"/>
        </w:tblBorders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8FC"/>
          </w:tcPr>
          <w:p>
            <w:pPr>
              <w:spacing w:after="0" w:line="288" w:lineRule="auto"/>
            </w:pPr>
            <w:r>
              <w:rPr>
                <w:rFonts w:ascii="Songti SC" w:hAnsi="Songti SC" w:eastAsia="Songti SC"/>
                <w:b/>
                <w:color w:val="0A6ED1"/>
                <w:sz w:val="21"/>
              </w:rPr>
              <w:t xml:space="preserve">核心思路  </w:t>
            </w:r>
            <w:r>
              <w:rPr>
                <w:rFonts w:ascii="Songti SC" w:hAnsi="Songti SC" w:eastAsia="Songti SC"/>
                <w:color w:val="0B2545"/>
                <w:sz w:val="21"/>
              </w:rPr>
              <w:t>事务码回答“在哪里操作”，架构地图回答“为什么存在、如何连接、改变后影响谁”。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Songti SC" w:hAnsi="Songti SC" w:eastAsia="Songti SC"/>
          <w:b/>
          <w:color w:val="0A6ED1"/>
          <w:sz w:val="26"/>
        </w:rPr>
        <w:t>阅读导航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B8C2CC"/>
          <w:left w:val="single" w:sz="6" w:color="B8C2CC"/>
          <w:bottom w:val="single" w:sz="6" w:color="B8C2CC"/>
          <w:right w:val="single" w:sz="6" w:color="B8C2CC"/>
          <w:insideH w:val="single" w:sz="6" w:color="B8C2CC"/>
          <w:insideV w:val="single" w:sz="6" w:color="B8C2CC"/>
        </w:tblBorders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F2FA"/>
          </w:tcPr>
          <w:p>
            <w:pPr>
              <w:jc w:val="center"/>
            </w:pPr>
            <w:r>
              <w:rPr>
                <w:rFonts w:ascii="Songti SC" w:hAnsi="Songti SC" w:eastAsia="Songti SC"/>
                <w:b/>
                <w:color w:val="0B2545"/>
                <w:sz w:val="18"/>
              </w:rPr>
              <w:t>章节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F2FA"/>
          </w:tcPr>
          <w:p>
            <w:pPr>
              <w:jc w:val="center"/>
            </w:pPr>
            <w:r>
              <w:rPr>
                <w:rFonts w:ascii="Songti SC" w:hAnsi="Songti SC" w:eastAsia="Songti SC"/>
                <w:b/>
                <w:color w:val="0B2545"/>
                <w:sz w:val="18"/>
              </w:rPr>
              <w:t>解决的问题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ongti SC" w:hAnsi="Songti SC" w:eastAsia="Songti SC"/>
                <w:b/>
                <w:color w:val="1F4D78"/>
                <w:sz w:val="19"/>
              </w:rPr>
              <w:t>1. 六层架构总览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ongti SC" w:hAnsi="Songti SC" w:eastAsia="Songti SC"/>
                <w:color w:val="0B2545"/>
                <w:sz w:val="19"/>
              </w:rPr>
              <w:t>建立统一坐标系，快速定位任何 SAP 知识点。</w:t>
            </w:r>
          </w:p>
        </w:tc>
      </w:tr>
      <w:tr>
        <w:tc>
          <w:tcPr>
            <w:tcW w:type="dxa" w:w="22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ongti SC" w:hAnsi="Songti SC" w:eastAsia="Songti SC"/>
                <w:b/>
                <w:color w:val="1F4D78"/>
                <w:sz w:val="19"/>
              </w:rPr>
              <w:t>2. 六层逐层详解</w:t>
            </w:r>
          </w:p>
        </w:tc>
        <w:tc>
          <w:tcPr>
            <w:tcW w:type="dxa" w:w="716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ongti SC" w:hAnsi="Songti SC" w:eastAsia="Songti SC"/>
                <w:color w:val="0B2545"/>
                <w:sz w:val="19"/>
              </w:rPr>
              <w:t>理解每层的职责、典型对象、关键问题与学习重点。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ongti SC" w:hAnsi="Songti SC" w:eastAsia="Songti SC"/>
                <w:b/>
                <w:color w:val="1F4D78"/>
                <w:sz w:val="19"/>
              </w:rPr>
              <w:t>3. 产品与组件地图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ongti SC" w:hAnsi="Songti SC" w:eastAsia="Songti SC"/>
                <w:color w:val="0B2545"/>
                <w:sz w:val="19"/>
              </w:rPr>
              <w:t>区分业务应用、集成平台、开发平台和运行基础。</w:t>
            </w:r>
          </w:p>
        </w:tc>
      </w:tr>
      <w:tr>
        <w:tc>
          <w:tcPr>
            <w:tcW w:type="dxa" w:w="22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ongti SC" w:hAnsi="Songti SC" w:eastAsia="Songti SC"/>
                <w:b/>
                <w:color w:val="1F4D78"/>
                <w:sz w:val="19"/>
              </w:rPr>
              <w:t>4. 接口与数据流</w:t>
            </w:r>
          </w:p>
        </w:tc>
        <w:tc>
          <w:tcPr>
            <w:tcW w:type="dxa" w:w="716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ongti SC" w:hAnsi="Songti SC" w:eastAsia="Songti SC"/>
                <w:color w:val="0B2545"/>
                <w:sz w:val="19"/>
              </w:rPr>
              <w:t>识别 RFC、IDoc、qRFC、OData、SOAP、REST 的适用场景。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ongti SC" w:hAnsi="Songti SC" w:eastAsia="Songti SC"/>
                <w:b/>
                <w:color w:val="1F4D78"/>
                <w:sz w:val="19"/>
              </w:rPr>
              <w:t>5. 九问法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ongti SC" w:hAnsi="Songti SC" w:eastAsia="Songti SC"/>
                <w:color w:val="0B2545"/>
                <w:sz w:val="19"/>
              </w:rPr>
              <w:t>用固定问题把零散知识转化为可迁移的理解。</w:t>
            </w:r>
          </w:p>
        </w:tc>
      </w:tr>
      <w:tr>
        <w:tc>
          <w:tcPr>
            <w:tcW w:type="dxa" w:w="22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ongti SC" w:hAnsi="Songti SC" w:eastAsia="Songti SC"/>
                <w:b/>
                <w:color w:val="1F4D78"/>
                <w:sz w:val="19"/>
              </w:rPr>
              <w:t>6. ECC → S/4HANA</w:t>
            </w:r>
          </w:p>
        </w:tc>
        <w:tc>
          <w:tcPr>
            <w:tcW w:type="dxa" w:w="716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ongti SC" w:hAnsi="Songti SC" w:eastAsia="Songti SC"/>
                <w:color w:val="0B2545"/>
                <w:sz w:val="19"/>
              </w:rPr>
              <w:t>系统化检查接口、开发、数据、作业、安全与切换风险。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ongti SC" w:hAnsi="Songti SC" w:eastAsia="Songti SC"/>
                <w:b/>
                <w:color w:val="1F4D78"/>
                <w:sz w:val="19"/>
              </w:rPr>
              <w:t>7. 长期笔记模板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ongti SC" w:hAnsi="Songti SC" w:eastAsia="Songti SC"/>
                <w:color w:val="0B2545"/>
                <w:sz w:val="19"/>
              </w:rPr>
              <w:t>沉淀接口台账、故障复盘、术语卡片和未来扩展。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rPr>
          <w:rFonts w:ascii="Songti SC" w:hAnsi="Songti SC" w:eastAsia="Songti SC"/>
          <w:b/>
          <w:color w:val="0A6ED1"/>
          <w:sz w:val="32"/>
        </w:rPr>
        <w:t>1. 六层架构总览</w:t>
      </w:r>
    </w:p>
    <w:p>
      <w:pPr>
        <w:spacing w:after="120" w:line="300" w:lineRule="auto"/>
      </w:pPr>
      <w:r>
        <w:rPr>
          <w:rFonts w:ascii="Songti SC" w:hAnsi="Songti SC" w:eastAsia="Songti SC"/>
          <w:i w:val="0"/>
          <w:color w:val="0B2545"/>
          <w:sz w:val="21"/>
        </w:rPr>
        <w:t>六层不是六套互相隔离的知识，而是同一个业务场景的六种观察角度。最上层回答业务目的，最下层保障系统持续、稳定、安全地运行。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8" w:color="FFFFFF"/>
          <w:left w:val="single" w:sz="8" w:color="FFFFFF"/>
          <w:bottom w:val="single" w:sz="8" w:color="FFFFFF"/>
          <w:right w:val="single" w:sz="8" w:color="FFFFFF"/>
          <w:insideH w:val="single" w:sz="8" w:color="FFFFFF"/>
          <w:insideV w:val="single" w:sz="8" w:color="FFFFFF"/>
        </w:tblBorders>
        <w:jc w:val="left"/>
        <w:tblInd w:w="120" w:type="dxa"/>
      </w:tblPr>
      <w:tblGrid>
        <w:gridCol w:w="2000"/>
        <w:gridCol w:w="1700"/>
        <w:gridCol w:w="5660"/>
      </w:tblGrid>
      <w:tr>
        <w:tc>
          <w:tcPr>
            <w:tcW w:type="dxa" w:w="2000"/>
            <w:shd w:fill="D9EA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ongti SC" w:hAnsi="Songti SC" w:eastAsia="Songti SC"/>
                <w:b/>
                <w:color w:val="0B2545"/>
                <w:sz w:val="20"/>
              </w:rPr>
              <w:t>01  BUSINESS</w:t>
            </w:r>
          </w:p>
        </w:tc>
        <w:tc>
          <w:tcPr>
            <w:tcW w:type="dxa" w:w="1700"/>
            <w:shd w:fill="D9EA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ongti SC" w:hAnsi="Songti SC" w:eastAsia="Songti SC"/>
                <w:b/>
                <w:color w:val="0B2545"/>
                <w:sz w:val="24"/>
              </w:rPr>
              <w:t>业务层</w:t>
            </w:r>
          </w:p>
        </w:tc>
        <w:tc>
          <w:tcPr>
            <w:tcW w:type="dxa" w:w="5660"/>
            <w:shd w:fill="D9EA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Songti SC" w:hAnsi="Songti SC" w:eastAsia="Songti SC"/>
                <w:b w:val="0"/>
                <w:color w:val="0B2545"/>
                <w:sz w:val="20"/>
              </w:rPr>
              <w:t>采购 · 库存 · 生产 · 销售 · 财务 · 人力资源 · 差旅</w:t>
            </w:r>
          </w:p>
        </w:tc>
      </w:tr>
      <w:tr>
        <w:tc>
          <w:tcPr>
            <w:tcW w:type="dxa" w:w="2000"/>
            <w:shd w:fill="DCEFE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ongti SC" w:hAnsi="Songti SC" w:eastAsia="Songti SC"/>
                <w:b/>
                <w:color w:val="0B2545"/>
                <w:sz w:val="20"/>
              </w:rPr>
              <w:t>02  APPLICATIONS</w:t>
            </w:r>
          </w:p>
        </w:tc>
        <w:tc>
          <w:tcPr>
            <w:tcW w:type="dxa" w:w="1700"/>
            <w:shd w:fill="DCEFE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ongti SC" w:hAnsi="Songti SC" w:eastAsia="Songti SC"/>
                <w:b/>
                <w:color w:val="0B2545"/>
                <w:sz w:val="24"/>
              </w:rPr>
              <w:t>应用层</w:t>
            </w:r>
          </w:p>
        </w:tc>
        <w:tc>
          <w:tcPr>
            <w:tcW w:type="dxa" w:w="5660"/>
            <w:shd w:fill="DCEFE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Songti SC" w:hAnsi="Songti SC" w:eastAsia="Songti SC"/>
                <w:b w:val="0"/>
                <w:color w:val="0B2545"/>
                <w:sz w:val="20"/>
              </w:rPr>
              <w:t>ECC · S/4HANA · Ariba · EWM · SuccessFactors · Concur</w:t>
            </w:r>
          </w:p>
        </w:tc>
      </w:tr>
      <w:tr>
        <w:tc>
          <w:tcPr>
            <w:tcW w:type="dxa" w:w="2000"/>
            <w:shd w:fill="FFF1C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ongti SC" w:hAnsi="Songti SC" w:eastAsia="Songti SC"/>
                <w:b/>
                <w:color w:val="0B2545"/>
                <w:sz w:val="20"/>
              </w:rPr>
              <w:t>03  TECHNOLOGY</w:t>
            </w:r>
          </w:p>
        </w:tc>
        <w:tc>
          <w:tcPr>
            <w:tcW w:type="dxa" w:w="1700"/>
            <w:shd w:fill="FFF1C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ongti SC" w:hAnsi="Songti SC" w:eastAsia="Songti SC"/>
                <w:b/>
                <w:color w:val="0B2545"/>
                <w:sz w:val="24"/>
              </w:rPr>
              <w:t>技术层</w:t>
            </w:r>
          </w:p>
        </w:tc>
        <w:tc>
          <w:tcPr>
            <w:tcW w:type="dxa" w:w="5660"/>
            <w:shd w:fill="FFF1C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Songti SC" w:hAnsi="Songti SC" w:eastAsia="Songti SC"/>
                <w:b w:val="0"/>
                <w:color w:val="0B2545"/>
                <w:sz w:val="20"/>
              </w:rPr>
              <w:t>ABAP Platform · HANA · HTTP/S · 消息与身份安全</w:t>
            </w:r>
          </w:p>
        </w:tc>
      </w:tr>
      <w:tr>
        <w:tc>
          <w:tcPr>
            <w:tcW w:type="dxa" w:w="2000"/>
            <w:shd w:fill="E6E0F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ongti SC" w:hAnsi="Songti SC" w:eastAsia="Songti SC"/>
                <w:b/>
                <w:color w:val="0B2545"/>
                <w:sz w:val="20"/>
              </w:rPr>
              <w:t>04  INTEGRATION</w:t>
            </w:r>
          </w:p>
        </w:tc>
        <w:tc>
          <w:tcPr>
            <w:tcW w:type="dxa" w:w="1700"/>
            <w:shd w:fill="E6E0F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ongti SC" w:hAnsi="Songti SC" w:eastAsia="Songti SC"/>
                <w:b/>
                <w:color w:val="0B2545"/>
                <w:sz w:val="24"/>
              </w:rPr>
              <w:t>集成层</w:t>
            </w:r>
          </w:p>
        </w:tc>
        <w:tc>
          <w:tcPr>
            <w:tcW w:type="dxa" w:w="5660"/>
            <w:shd w:fill="E6E0F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Songti SC" w:hAnsi="Songti SC" w:eastAsia="Songti SC"/>
                <w:b w:val="0"/>
                <w:color w:val="0B2545"/>
                <w:sz w:val="20"/>
              </w:rPr>
              <w:t>CIG / Managed Gateway · PI/PO · Integration Suite · BTP</w:t>
            </w:r>
          </w:p>
        </w:tc>
      </w:tr>
      <w:tr>
        <w:tc>
          <w:tcPr>
            <w:tcW w:type="dxa" w:w="2000"/>
            <w:shd w:fill="FCE2D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ongti SC" w:hAnsi="Songti SC" w:eastAsia="Songti SC"/>
                <w:b/>
                <w:color w:val="0B2545"/>
                <w:sz w:val="20"/>
              </w:rPr>
              <w:t>05  DEVELOPMENT</w:t>
            </w:r>
          </w:p>
        </w:tc>
        <w:tc>
          <w:tcPr>
            <w:tcW w:type="dxa" w:w="1700"/>
            <w:shd w:fill="FCE2D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ongti SC" w:hAnsi="Songti SC" w:eastAsia="Songti SC"/>
                <w:b/>
                <w:color w:val="0B2545"/>
                <w:sz w:val="24"/>
              </w:rPr>
              <w:t>开发层</w:t>
            </w:r>
          </w:p>
        </w:tc>
        <w:tc>
          <w:tcPr>
            <w:tcW w:type="dxa" w:w="5660"/>
            <w:shd w:fill="FCE2D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Songti SC" w:hAnsi="Songti SC" w:eastAsia="Songti SC"/>
                <w:b w:val="0"/>
                <w:color w:val="0B2545"/>
                <w:sz w:val="20"/>
              </w:rPr>
              <w:t>ABAP · CDS · RAP · EML · OData · Fiori/UI5</w:t>
            </w:r>
          </w:p>
        </w:tc>
      </w:tr>
      <w:tr>
        <w:tc>
          <w:tcPr>
            <w:tcW w:type="dxa" w:w="2000"/>
            <w:shd w:fill="E7E9E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ongti SC" w:hAnsi="Songti SC" w:eastAsia="Songti SC"/>
                <w:b/>
                <w:color w:val="0B2545"/>
                <w:sz w:val="20"/>
              </w:rPr>
              <w:t>06  OPERATIONS</w:t>
            </w:r>
          </w:p>
        </w:tc>
        <w:tc>
          <w:tcPr>
            <w:tcW w:type="dxa" w:w="1700"/>
            <w:shd w:fill="E7E9E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ongti SC" w:hAnsi="Songti SC" w:eastAsia="Songti SC"/>
                <w:b/>
                <w:color w:val="0B2545"/>
                <w:sz w:val="24"/>
              </w:rPr>
              <w:t>运维层</w:t>
            </w:r>
          </w:p>
        </w:tc>
        <w:tc>
          <w:tcPr>
            <w:tcW w:type="dxa" w:w="5660"/>
            <w:shd w:fill="E7E9E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Songti SC" w:hAnsi="Songti SC" w:eastAsia="Songti SC"/>
                <w:b w:val="0"/>
                <w:color w:val="0B2545"/>
                <w:sz w:val="20"/>
              </w:rPr>
              <w:t>监控 · 作业 · 日志 · 性能 · 升级 · 备份 · 权限</w:t>
            </w:r>
          </w:p>
        </w:tc>
      </w:tr>
    </w:tbl>
    <w:p>
      <w:pPr>
        <w:spacing w:after="40" w:line="300" w:lineRule="auto"/>
      </w:pPr>
      <w:r>
        <w:rPr>
          <w:rFonts w:ascii="Songti SC" w:hAnsi="Songti SC" w:eastAsia="Songti SC"/>
          <w:i/>
          <w:color w:val="5B6573"/>
          <w:sz w:val="21"/>
        </w:rPr>
        <w:t>纵向追问：业务为什么做 → 哪个应用承载 → 使用什么技术 → 如何跨系统连接 → 哪些对象需要开发 → 如何监控和保障。</w:t>
      </w:r>
    </w:p>
    <w:p>
      <w:pPr>
        <w:pStyle w:val="Heading2"/>
      </w:pPr>
      <w:r>
        <w:rPr>
          <w:rFonts w:ascii="Songti SC" w:hAnsi="Songti SC" w:eastAsia="Songti SC"/>
          <w:b/>
          <w:color w:val="0A6ED1"/>
          <w:sz w:val="26"/>
        </w:rPr>
        <w:t>一条完整思考链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B8C2CC"/>
          <w:left w:val="single" w:sz="6" w:color="B8C2CC"/>
          <w:bottom w:val="single" w:sz="6" w:color="B8C2CC"/>
          <w:right w:val="single" w:sz="6" w:color="B8C2CC"/>
          <w:insideH w:val="single" w:sz="6" w:color="B8C2CC"/>
          <w:insideV w:val="single" w:sz="6" w:color="B8C2CC"/>
        </w:tblBorders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F2FA"/>
          </w:tcPr>
          <w:p>
            <w:pPr>
              <w:jc w:val="center"/>
            </w:pPr>
            <w:r>
              <w:rPr>
                <w:rFonts w:ascii="Songti SC" w:hAnsi="Songti SC" w:eastAsia="Songti SC"/>
                <w:b/>
                <w:color w:val="0B2545"/>
                <w:sz w:val="18"/>
              </w:rPr>
              <w:t>观察点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F2FA"/>
          </w:tcPr>
          <w:p>
            <w:pPr>
              <w:jc w:val="center"/>
            </w:pPr>
            <w:r>
              <w:rPr>
                <w:rFonts w:ascii="Songti SC" w:hAnsi="Songti SC" w:eastAsia="Songti SC"/>
                <w:b/>
                <w:color w:val="0B2545"/>
                <w:sz w:val="18"/>
              </w:rPr>
              <w:t>示例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ongti SC" w:hAnsi="Songti SC" w:eastAsia="Songti SC"/>
                <w:b/>
                <w:color w:val="1F4D78"/>
                <w:sz w:val="18"/>
              </w:rPr>
              <w:t>业务事件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ongti SC" w:hAnsi="Songti SC" w:eastAsia="Songti SC"/>
                <w:color w:val="0B2545"/>
                <w:sz w:val="18"/>
              </w:rPr>
              <w:t>采购订单获批，需要发送给供应商。</w:t>
            </w:r>
          </w:p>
        </w:tc>
      </w:tr>
      <w:tr>
        <w:tc>
          <w:tcPr>
            <w:tcW w:type="dxa" w:w="19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ongti SC" w:hAnsi="Songti SC" w:eastAsia="Songti SC"/>
                <w:b/>
                <w:color w:val="1F4D78"/>
                <w:sz w:val="18"/>
              </w:rPr>
              <w:t>应用系统</w:t>
            </w:r>
          </w:p>
        </w:tc>
        <w:tc>
          <w:tcPr>
            <w:tcW w:type="dxa" w:w="746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ongti SC" w:hAnsi="Songti SC" w:eastAsia="Songti SC"/>
                <w:color w:val="0B2545"/>
                <w:sz w:val="18"/>
              </w:rPr>
              <w:t>订单产生于 ECC / S/4HANA，供应商在 SAP Business Network / Ariba 协同。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ongti SC" w:hAnsi="Songti SC" w:eastAsia="Songti SC"/>
                <w:b/>
                <w:color w:val="1F4D78"/>
                <w:sz w:val="18"/>
              </w:rPr>
              <w:t>接口技术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ongti SC" w:hAnsi="Songti SC" w:eastAsia="Songti SC"/>
                <w:color w:val="0B2545"/>
                <w:sz w:val="18"/>
              </w:rPr>
              <w:t>系统将业务对象转换为消息，经 HTTPS、SOAP、IDoc 或 API 等方式传输。</w:t>
            </w:r>
          </w:p>
        </w:tc>
      </w:tr>
      <w:tr>
        <w:tc>
          <w:tcPr>
            <w:tcW w:type="dxa" w:w="19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ongti SC" w:hAnsi="Songti SC" w:eastAsia="Songti SC"/>
                <w:b/>
                <w:color w:val="1F4D78"/>
                <w:sz w:val="18"/>
              </w:rPr>
              <w:t>集成平台</w:t>
            </w:r>
          </w:p>
        </w:tc>
        <w:tc>
          <w:tcPr>
            <w:tcW w:type="dxa" w:w="746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ongti SC" w:hAnsi="Songti SC" w:eastAsia="Songti SC"/>
                <w:color w:val="0B2545"/>
                <w:sz w:val="18"/>
              </w:rPr>
              <w:t>Managed Gateway（原 CIG）或其他中间件执行路由、映射、验证和监控。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ongti SC" w:hAnsi="Songti SC" w:eastAsia="Songti SC"/>
                <w:b/>
                <w:color w:val="1F4D78"/>
                <w:sz w:val="18"/>
              </w:rPr>
              <w:t>开发扩展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ongti SC" w:hAnsi="Songti SC" w:eastAsia="Songti SC"/>
                <w:color w:val="0B2545"/>
                <w:sz w:val="18"/>
              </w:rPr>
              <w:t>增强点、映射、CDS/API 或自定义字段补足标准能力。</w:t>
            </w:r>
          </w:p>
        </w:tc>
      </w:tr>
      <w:tr>
        <w:tc>
          <w:tcPr>
            <w:tcW w:type="dxa" w:w="19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ongti SC" w:hAnsi="Songti SC" w:eastAsia="Songti SC"/>
                <w:b/>
                <w:color w:val="1F4D78"/>
                <w:sz w:val="18"/>
              </w:rPr>
              <w:t>运维保障</w:t>
            </w:r>
          </w:p>
        </w:tc>
        <w:tc>
          <w:tcPr>
            <w:tcW w:type="dxa" w:w="746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ongti SC" w:hAnsi="Songti SC" w:eastAsia="Songti SC"/>
                <w:color w:val="0B2545"/>
                <w:sz w:val="18"/>
              </w:rPr>
              <w:t>监控消息、证书、队列、作业、重处理与审计记录。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Songti SC" w:hAnsi="Songti SC" w:eastAsia="Songti SC"/>
          <w:b/>
          <w:color w:val="0A6ED1"/>
          <w:sz w:val="32"/>
        </w:rPr>
        <w:t>2. 六层逐层详解</w:t>
      </w:r>
    </w:p>
    <w:p>
      <w:pPr>
        <w:pStyle w:val="Heading2"/>
      </w:pPr>
      <w:r>
        <w:rPr>
          <w:rFonts w:ascii="Songti SC" w:hAnsi="Songti SC" w:eastAsia="Songti SC"/>
          <w:b/>
          <w:color w:val="0A6ED1"/>
          <w:sz w:val="26"/>
        </w:rPr>
        <w:t>2.1 业务层（Business）</w:t>
      </w:r>
    </w:p>
    <w:p>
      <w:pPr>
        <w:spacing w:after="120" w:line="300" w:lineRule="auto"/>
      </w:pPr>
      <w:r>
        <w:rPr>
          <w:rFonts w:ascii="Songti SC" w:hAnsi="Songti SC" w:eastAsia="Songti SC"/>
          <w:i w:val="0"/>
          <w:color w:val="0B2545"/>
          <w:sz w:val="21"/>
        </w:rPr>
        <w:t>回答企业为什么要做一件事，以及端到端流程如何产生价值。</w:t>
      </w:r>
    </w:p>
    <w:p>
      <w:pPr>
        <w:pStyle w:val="ListBullet"/>
        <w:spacing w:after="80" w:line="288" w:lineRule="auto"/>
      </w:pPr>
      <w:r>
        <w:rPr>
          <w:rFonts w:ascii="Songti SC" w:hAnsi="Songti SC" w:eastAsia="Songti SC"/>
          <w:color w:val="0B2545"/>
          <w:sz w:val="20"/>
        </w:rPr>
        <w:t>典型流程：寻源到付款（Source-to-Pay）、订单到收款（Order-to-Cash）、计划到生产（Plan-to-Produce）、记录到报告（Record-to-Report）、招聘到离职（Hire-to-Retire）。</w:t>
      </w:r>
    </w:p>
    <w:p>
      <w:pPr>
        <w:pStyle w:val="ListBullet"/>
        <w:spacing w:after="80" w:line="288" w:lineRule="auto"/>
      </w:pPr>
      <w:r>
        <w:rPr>
          <w:rFonts w:ascii="Songti SC" w:hAnsi="Songti SC" w:eastAsia="Songti SC"/>
          <w:color w:val="0B2545"/>
          <w:sz w:val="20"/>
        </w:rPr>
        <w:t>关键对象：供应商、客户、物料、采购订单、交货、发票、会计凭证、员工。</w:t>
      </w:r>
    </w:p>
    <w:p>
      <w:pPr>
        <w:pStyle w:val="ListBullet"/>
        <w:spacing w:after="80" w:line="288" w:lineRule="auto"/>
      </w:pPr>
      <w:r>
        <w:rPr>
          <w:rFonts w:ascii="Songti SC" w:hAnsi="Songti SC" w:eastAsia="Songti SC"/>
          <w:color w:val="0B2545"/>
          <w:sz w:val="20"/>
        </w:rPr>
        <w:t>核心问题：谁发起、谁审批、何时过账、输出什么业务结果、失败会影响哪个部门。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color="0A6ED1"/>
          <w:left w:val="single" w:sz="8" w:color="0A6ED1"/>
          <w:bottom w:val="single" w:sz="8" w:color="0A6ED1"/>
          <w:right w:val="single" w:sz="8" w:color="0A6ED1"/>
        </w:tblBorders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 w:line="288" w:lineRule="auto"/>
            </w:pPr>
            <w:r>
              <w:rPr>
                <w:rFonts w:ascii="Songti SC" w:hAnsi="Songti SC" w:eastAsia="Songti SC"/>
                <w:b/>
                <w:color w:val="0A6ED1"/>
                <w:sz w:val="21"/>
              </w:rPr>
              <w:t xml:space="preserve">项目提示  </w:t>
            </w:r>
            <w:r>
              <w:rPr>
                <w:rFonts w:ascii="Songti SC" w:hAnsi="Songti SC" w:eastAsia="Songti SC"/>
                <w:color w:val="0B2545"/>
                <w:sz w:val="21"/>
              </w:rPr>
              <w:t>不要从接口字段开始分析。先画出业务事件、责任人、前置条件和最终结果。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Songti SC" w:hAnsi="Songti SC" w:eastAsia="Songti SC"/>
          <w:b/>
          <w:color w:val="0A6ED1"/>
          <w:sz w:val="26"/>
        </w:rPr>
        <w:t>2.2 应用层（Applications）</w:t>
      </w:r>
    </w:p>
    <w:p>
      <w:pPr>
        <w:spacing w:after="120" w:line="300" w:lineRule="auto"/>
      </w:pPr>
      <w:r>
        <w:rPr>
          <w:rFonts w:ascii="Songti SC" w:hAnsi="Songti SC" w:eastAsia="Songti SC"/>
          <w:i w:val="0"/>
          <w:color w:val="0B2545"/>
          <w:sz w:val="21"/>
        </w:rPr>
        <w:t>回答哪个产品或系统承载某段业务能力，以及系统边界在哪里。</w:t>
      </w:r>
    </w:p>
    <w:p>
      <w:pPr>
        <w:pStyle w:val="ListBullet"/>
        <w:spacing w:after="80" w:line="288" w:lineRule="auto"/>
      </w:pPr>
      <w:r>
        <w:rPr>
          <w:rFonts w:ascii="Songti SC" w:hAnsi="Songti SC" w:eastAsia="Songti SC"/>
          <w:color w:val="0B2545"/>
          <w:sz w:val="20"/>
        </w:rPr>
        <w:t>核心 ERP：SAP ECC 与 SAP S/4HANA，承载财务、采购、销售、生产等核心交易。</w:t>
      </w:r>
    </w:p>
    <w:p>
      <w:pPr>
        <w:pStyle w:val="ListBullet"/>
        <w:spacing w:after="80" w:line="288" w:lineRule="auto"/>
      </w:pPr>
      <w:r>
        <w:rPr>
          <w:rFonts w:ascii="Songti SC" w:hAnsi="Songti SC" w:eastAsia="Songti SC"/>
          <w:color w:val="0B2545"/>
          <w:sz w:val="20"/>
        </w:rPr>
        <w:t>专业云与业务应用：SAP Ariba、SAP SuccessFactors、SAP Concur、SAP EWM 等。</w:t>
      </w:r>
    </w:p>
    <w:p>
      <w:pPr>
        <w:pStyle w:val="ListBullet"/>
        <w:spacing w:after="80" w:line="288" w:lineRule="auto"/>
      </w:pPr>
      <w:r>
        <w:rPr>
          <w:rFonts w:ascii="Songti SC" w:hAnsi="Songti SC" w:eastAsia="Songti SC"/>
          <w:color w:val="0B2545"/>
          <w:sz w:val="20"/>
        </w:rPr>
        <w:t>边界判断：系统是记录源、执行端、协同端还是分析端；谁拥有主数据和交易真相。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color="0F828F"/>
          <w:left w:val="single" w:sz="8" w:color="0F828F"/>
          <w:bottom w:val="single" w:sz="8" w:color="0F828F"/>
          <w:right w:val="single" w:sz="8" w:color="0F828F"/>
        </w:tblBorders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CEFE9"/>
          </w:tcPr>
          <w:p>
            <w:pPr>
              <w:spacing w:after="0" w:line="288" w:lineRule="auto"/>
            </w:pPr>
            <w:r>
              <w:rPr>
                <w:rFonts w:ascii="Songti SC" w:hAnsi="Songti SC" w:eastAsia="Songti SC"/>
                <w:b/>
                <w:color w:val="0F828F"/>
                <w:sz w:val="21"/>
              </w:rPr>
              <w:t xml:space="preserve">项目提示  </w:t>
            </w:r>
            <w:r>
              <w:rPr>
                <w:rFonts w:ascii="Songti SC" w:hAnsi="Songti SC" w:eastAsia="Songti SC"/>
                <w:color w:val="0B2545"/>
                <w:sz w:val="21"/>
              </w:rPr>
              <w:t>同一业务流程往往跨多个应用。应用名称不是数据流，必须继续补充发送端、接收端和中间节点。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2"/>
      </w:pPr>
      <w:r>
        <w:rPr>
          <w:rFonts w:ascii="Songti SC" w:hAnsi="Songti SC" w:eastAsia="Songti SC"/>
          <w:b/>
          <w:color w:val="0A6ED1"/>
          <w:sz w:val="26"/>
        </w:rPr>
        <w:t>2.3 技术层（Technology）</w:t>
      </w:r>
    </w:p>
    <w:p>
      <w:pPr>
        <w:spacing w:after="120" w:line="300" w:lineRule="auto"/>
      </w:pPr>
      <w:r>
        <w:rPr>
          <w:rFonts w:ascii="Songti SC" w:hAnsi="Songti SC" w:eastAsia="Songti SC"/>
          <w:i w:val="0"/>
          <w:color w:val="0B2545"/>
          <w:sz w:val="21"/>
        </w:rPr>
        <w:t>回答系统运行依赖哪些平台、协议、数据格式、安全机制与基础服务。</w:t>
      </w:r>
    </w:p>
    <w:p>
      <w:pPr>
        <w:pStyle w:val="ListBullet"/>
        <w:spacing w:after="80" w:line="288" w:lineRule="auto"/>
      </w:pPr>
      <w:r>
        <w:rPr>
          <w:rFonts w:ascii="Songti SC" w:hAnsi="Songti SC" w:eastAsia="Songti SC"/>
          <w:color w:val="0B2545"/>
          <w:sz w:val="20"/>
        </w:rPr>
        <w:t>运行基础：ABAP Platform、SAP HANA、应用服务器、网络、证书与身份认证。</w:t>
      </w:r>
    </w:p>
    <w:p>
      <w:pPr>
        <w:pStyle w:val="ListBullet"/>
        <w:spacing w:after="80" w:line="288" w:lineRule="auto"/>
      </w:pPr>
      <w:r>
        <w:rPr>
          <w:rFonts w:ascii="Songti SC" w:hAnsi="Songti SC" w:eastAsia="Songti SC"/>
          <w:color w:val="0B2545"/>
          <w:sz w:val="20"/>
        </w:rPr>
        <w:t>通信基础：RFC、HTTP/S、SOAP、REST、OData，以及同步、异步、队列化等交互模式。</w:t>
      </w:r>
    </w:p>
    <w:p>
      <w:pPr>
        <w:pStyle w:val="ListBullet"/>
        <w:spacing w:after="80" w:line="288" w:lineRule="auto"/>
      </w:pPr>
      <w:r>
        <w:rPr>
          <w:rFonts w:ascii="Songti SC" w:hAnsi="Songti SC" w:eastAsia="Songti SC"/>
          <w:color w:val="0B2545"/>
          <w:sz w:val="20"/>
        </w:rPr>
        <w:t>数据表达：IDoc、XML、JSON、cXML 或领域特定消息格式。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color="A15C00"/>
          <w:left w:val="single" w:sz="8" w:color="A15C00"/>
          <w:bottom w:val="single" w:sz="8" w:color="A15C00"/>
          <w:right w:val="single" w:sz="8" w:color="A15C00"/>
        </w:tblBorders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1CC"/>
          </w:tcPr>
          <w:p>
            <w:pPr>
              <w:spacing w:after="0" w:line="288" w:lineRule="auto"/>
            </w:pPr>
            <w:r>
              <w:rPr>
                <w:rFonts w:ascii="Songti SC" w:hAnsi="Songti SC" w:eastAsia="Songti SC"/>
                <w:b/>
                <w:color w:val="A15C00"/>
                <w:sz w:val="21"/>
              </w:rPr>
              <w:t xml:space="preserve">项目提示  </w:t>
            </w:r>
            <w:r>
              <w:rPr>
                <w:rFonts w:ascii="Songti SC" w:hAnsi="Songti SC" w:eastAsia="Songti SC"/>
                <w:color w:val="0B2545"/>
                <w:sz w:val="21"/>
              </w:rPr>
              <w:t>协议、消息格式和业务对象是三个不同维度。例如 IDoc 是消息结构/处理机制，底层传输仍需具体通信通道。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Songti SC" w:hAnsi="Songti SC" w:eastAsia="Songti SC"/>
          <w:b/>
          <w:color w:val="0A6ED1"/>
          <w:sz w:val="26"/>
        </w:rPr>
        <w:t>2.4 集成层（Integration）</w:t>
      </w:r>
    </w:p>
    <w:p>
      <w:pPr>
        <w:spacing w:after="120" w:line="300" w:lineRule="auto"/>
      </w:pPr>
      <w:r>
        <w:rPr>
          <w:rFonts w:ascii="Songti SC" w:hAnsi="Songti SC" w:eastAsia="Songti SC"/>
          <w:i w:val="0"/>
          <w:color w:val="0B2545"/>
          <w:sz w:val="21"/>
        </w:rPr>
        <w:t>回答跨系统消息如何连接、路由、映射、转换、编排和监控。</w:t>
      </w:r>
    </w:p>
    <w:p>
      <w:pPr>
        <w:pStyle w:val="ListBullet"/>
        <w:spacing w:after="80" w:line="288" w:lineRule="auto"/>
      </w:pPr>
      <w:r>
        <w:rPr>
          <w:rFonts w:ascii="Songti SC" w:hAnsi="Songti SC" w:eastAsia="Songti SC"/>
          <w:color w:val="0B2545"/>
          <w:sz w:val="20"/>
        </w:rPr>
        <w:t>本地中间件：SAP PI/PO，常见于既有企业系统景观。</w:t>
      </w:r>
    </w:p>
    <w:p>
      <w:pPr>
        <w:pStyle w:val="ListBullet"/>
        <w:spacing w:after="80" w:line="288" w:lineRule="auto"/>
      </w:pPr>
      <w:r>
        <w:rPr>
          <w:rFonts w:ascii="Songti SC" w:hAnsi="Songti SC" w:eastAsia="Songti SC"/>
          <w:color w:val="0B2545"/>
          <w:sz w:val="20"/>
        </w:rPr>
        <w:t>云集成：SAP Integration Suite，可覆盖 Cloud Integration、API Management、Event Mesh、Integration Advisor 等能力。</w:t>
      </w:r>
    </w:p>
    <w:p>
      <w:pPr>
        <w:pStyle w:val="ListBullet"/>
        <w:spacing w:after="80" w:line="288" w:lineRule="auto"/>
      </w:pPr>
      <w:r>
        <w:rPr>
          <w:rFonts w:ascii="Songti SC" w:hAnsi="Songti SC" w:eastAsia="Songti SC"/>
          <w:color w:val="0B2545"/>
          <w:sz w:val="20"/>
        </w:rPr>
        <w:t>采购网络专用网关：SAP Integration Suite, managed gateway for spend management and SAP Business Network，旧称 SAP Ariba CIG。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color="6E4AA5"/>
          <w:left w:val="single" w:sz="8" w:color="6E4AA5"/>
          <w:bottom w:val="single" w:sz="8" w:color="6E4AA5"/>
          <w:right w:val="single" w:sz="8" w:color="6E4AA5"/>
        </w:tblBorders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6E0F4"/>
          </w:tcPr>
          <w:p>
            <w:pPr>
              <w:spacing w:after="0" w:line="288" w:lineRule="auto"/>
            </w:pPr>
            <w:r>
              <w:rPr>
                <w:rFonts w:ascii="Songti SC" w:hAnsi="Songti SC" w:eastAsia="Songti SC"/>
                <w:b/>
                <w:color w:val="6E4AA5"/>
                <w:sz w:val="21"/>
              </w:rPr>
              <w:t xml:space="preserve">项目提示  </w:t>
            </w:r>
            <w:r>
              <w:rPr>
                <w:rFonts w:ascii="Songti SC" w:hAnsi="Songti SC" w:eastAsia="Songti SC"/>
                <w:color w:val="0B2545"/>
                <w:sz w:val="21"/>
              </w:rPr>
              <w:t>中间件不是“透明管道”。映射、证书、重试、路由和监控都可能成为升级影响点。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2"/>
      </w:pPr>
      <w:r>
        <w:rPr>
          <w:rFonts w:ascii="Songti SC" w:hAnsi="Songti SC" w:eastAsia="Songti SC"/>
          <w:b/>
          <w:color w:val="0A6ED1"/>
          <w:sz w:val="26"/>
        </w:rPr>
        <w:t>2.5 开发层（Development）</w:t>
      </w:r>
    </w:p>
    <w:p>
      <w:pPr>
        <w:spacing w:after="120" w:line="300" w:lineRule="auto"/>
      </w:pPr>
      <w:r>
        <w:rPr>
          <w:rFonts w:ascii="Songti SC" w:hAnsi="Songti SC" w:eastAsia="Songti SC"/>
          <w:i w:val="0"/>
          <w:color w:val="0B2545"/>
          <w:sz w:val="21"/>
        </w:rPr>
        <w:t>回答标准能力不足时，如何通过可维护、可升级的扩展实现需求。</w:t>
      </w:r>
    </w:p>
    <w:p>
      <w:pPr>
        <w:pStyle w:val="ListBullet"/>
        <w:spacing w:after="80" w:line="288" w:lineRule="auto"/>
      </w:pPr>
      <w:r>
        <w:rPr>
          <w:rFonts w:ascii="Songti SC" w:hAnsi="Songti SC" w:eastAsia="Songti SC"/>
          <w:color w:val="0B2545"/>
          <w:sz w:val="20"/>
        </w:rPr>
        <w:t>经典开发：ABAP 报表、函数模块、BAdI/增强、表与数据字典对象。</w:t>
      </w:r>
    </w:p>
    <w:p>
      <w:pPr>
        <w:pStyle w:val="ListBullet"/>
        <w:spacing w:after="80" w:line="288" w:lineRule="auto"/>
      </w:pPr>
      <w:r>
        <w:rPr>
          <w:rFonts w:ascii="Songti SC" w:hAnsi="Songti SC" w:eastAsia="Songti SC"/>
          <w:color w:val="0B2545"/>
          <w:sz w:val="20"/>
        </w:rPr>
        <w:t>现代开发：CDS View、RAP、EML、OData V2/V4、Fiori/UI5。</w:t>
      </w:r>
    </w:p>
    <w:p>
      <w:pPr>
        <w:pStyle w:val="ListBullet"/>
        <w:spacing w:after="80" w:line="288" w:lineRule="auto"/>
      </w:pPr>
      <w:r>
        <w:rPr>
          <w:rFonts w:ascii="Songti SC" w:hAnsi="Songti SC" w:eastAsia="Songti SC"/>
          <w:color w:val="0B2545"/>
          <w:sz w:val="20"/>
        </w:rPr>
        <w:t>升级原则：优先使用 released API 与扩展点，减少对内部表、隐式增强和复制标准代码的依赖。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color="C24D12"/>
          <w:left w:val="single" w:sz="8" w:color="C24D12"/>
          <w:bottom w:val="single" w:sz="8" w:color="C24D12"/>
          <w:right w:val="single" w:sz="8" w:color="C24D12"/>
        </w:tblBorders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CE2D6"/>
          </w:tcPr>
          <w:p>
            <w:pPr>
              <w:spacing w:after="0" w:line="288" w:lineRule="auto"/>
            </w:pPr>
            <w:r>
              <w:rPr>
                <w:rFonts w:ascii="Songti SC" w:hAnsi="Songti SC" w:eastAsia="Songti SC"/>
                <w:b/>
                <w:color w:val="C24D12"/>
                <w:sz w:val="21"/>
              </w:rPr>
              <w:t xml:space="preserve">项目提示  </w:t>
            </w:r>
            <w:r>
              <w:rPr>
                <w:rFonts w:ascii="Songti SC" w:hAnsi="Songti SC" w:eastAsia="Songti SC"/>
                <w:color w:val="0B2545"/>
                <w:sz w:val="21"/>
              </w:rPr>
              <w:t>开发对象必须回到业务与接口上下文中评估：谁调用、数据量、事务边界、错误恢复和权限分别是什么。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Songti SC" w:hAnsi="Songti SC" w:eastAsia="Songti SC"/>
          <w:b/>
          <w:color w:val="0A6ED1"/>
          <w:sz w:val="26"/>
        </w:rPr>
        <w:t>2.6 运维层（Operations）</w:t>
      </w:r>
    </w:p>
    <w:p>
      <w:pPr>
        <w:spacing w:after="120" w:line="300" w:lineRule="auto"/>
      </w:pPr>
      <w:r>
        <w:rPr>
          <w:rFonts w:ascii="Songti SC" w:hAnsi="Songti SC" w:eastAsia="Songti SC"/>
          <w:i w:val="0"/>
          <w:color w:val="0B2545"/>
          <w:sz w:val="21"/>
        </w:rPr>
        <w:t>回答系统如何被观察、恢复、升级和持续治理。</w:t>
      </w:r>
    </w:p>
    <w:p>
      <w:pPr>
        <w:pStyle w:val="ListBullet"/>
        <w:spacing w:after="80" w:line="288" w:lineRule="auto"/>
      </w:pPr>
      <w:r>
        <w:rPr>
          <w:rFonts w:ascii="Songti SC" w:hAnsi="Songti SC" w:eastAsia="Songti SC"/>
          <w:color w:val="0B2545"/>
          <w:sz w:val="20"/>
        </w:rPr>
        <w:t>接口监控：SM58、SMQ1/SMQ2、WE02/WE05、SRT_MONI、SLG1，以及中间件监控。</w:t>
      </w:r>
    </w:p>
    <w:p>
      <w:pPr>
        <w:pStyle w:val="ListBullet"/>
        <w:spacing w:after="80" w:line="288" w:lineRule="auto"/>
      </w:pPr>
      <w:r>
        <w:rPr>
          <w:rFonts w:ascii="Songti SC" w:hAnsi="Songti SC" w:eastAsia="Songti SC"/>
          <w:color w:val="0B2545"/>
          <w:sz w:val="20"/>
        </w:rPr>
        <w:t>运行管理：SM37 作业、ST22 转储、SM21 系统日志、性能与容量监控、证书有效期。</w:t>
      </w:r>
    </w:p>
    <w:p>
      <w:pPr>
        <w:pStyle w:val="ListBullet"/>
        <w:spacing w:after="80" w:line="288" w:lineRule="auto"/>
      </w:pPr>
      <w:r>
        <w:rPr>
          <w:rFonts w:ascii="Songti SC" w:hAnsi="Songti SC" w:eastAsia="Songti SC"/>
          <w:color w:val="0B2545"/>
          <w:sz w:val="20"/>
        </w:rPr>
        <w:t>变更治理：传输、配置基线、权限、补丁、升级、备份恢复、灾备和审计。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color="5B6573"/>
          <w:left w:val="single" w:sz="8" w:color="5B6573"/>
          <w:bottom w:val="single" w:sz="8" w:color="5B6573"/>
          <w:right w:val="single" w:sz="8" w:color="5B6573"/>
        </w:tblBorders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7E9ED"/>
          </w:tcPr>
          <w:p>
            <w:pPr>
              <w:spacing w:after="0" w:line="288" w:lineRule="auto"/>
            </w:pPr>
            <w:r>
              <w:rPr>
                <w:rFonts w:ascii="Songti SC" w:hAnsi="Songti SC" w:eastAsia="Songti SC"/>
                <w:b/>
                <w:color w:val="5B6573"/>
                <w:sz w:val="21"/>
              </w:rPr>
              <w:t xml:space="preserve">项目提示  </w:t>
            </w:r>
            <w:r>
              <w:rPr>
                <w:rFonts w:ascii="Songti SC" w:hAnsi="Songti SC" w:eastAsia="Songti SC"/>
                <w:color w:val="0B2545"/>
                <w:sz w:val="21"/>
              </w:rPr>
              <w:t>排错先确认业务影响和消息唯一标识，再按发送端 → 中间件 → 接收端逐段定位，不要只盯一个事务码。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rPr>
          <w:rFonts w:ascii="Songti SC" w:hAnsi="Songti SC" w:eastAsia="Songti SC"/>
          <w:b/>
          <w:color w:val="0A6ED1"/>
          <w:sz w:val="32"/>
        </w:rPr>
        <w:t>3. 常见 SAP 产品与组件地图</w:t>
      </w:r>
    </w:p>
    <w:p>
      <w:pPr>
        <w:spacing w:after="120" w:line="300" w:lineRule="auto"/>
      </w:pPr>
      <w:r>
        <w:rPr>
          <w:rFonts w:ascii="Songti SC" w:hAnsi="Songti SC" w:eastAsia="Songti SC"/>
          <w:i w:val="0"/>
          <w:color w:val="0B2545"/>
          <w:sz w:val="21"/>
        </w:rPr>
        <w:t>下表用于快速定位，不替代具体版本的官方产品文档。一个产品可能跨越多层；这里按其主要角色归类。</w:t>
      </w:r>
    </w:p>
    <w:p>
      <w:pPr>
        <w:pStyle w:val="Heading2"/>
      </w:pPr>
      <w:r>
        <w:rPr>
          <w:rFonts w:ascii="Songti SC" w:hAnsi="Songti SC" w:eastAsia="Songti SC"/>
          <w:b/>
          <w:color w:val="0A6ED1"/>
          <w:sz w:val="26"/>
        </w:rPr>
        <w:t>阅读产品名称时先做四个判断</w:t>
      </w:r>
    </w:p>
    <w:p>
      <w:pPr>
        <w:pStyle w:val="ListBullet"/>
        <w:spacing w:after="80" w:line="288" w:lineRule="auto"/>
      </w:pPr>
      <w:r>
        <w:rPr>
          <w:rFonts w:ascii="Songti SC" w:hAnsi="Songti SC" w:eastAsia="Songti SC"/>
          <w:color w:val="0B2545"/>
          <w:sz w:val="20"/>
        </w:rPr>
        <w:t>它是业务应用、技术平台、集成产品，还是某个产品中的具体能力？</w:t>
      </w:r>
    </w:p>
    <w:p>
      <w:pPr>
        <w:pStyle w:val="ListBullet"/>
        <w:spacing w:after="80" w:line="288" w:lineRule="auto"/>
      </w:pPr>
      <w:r>
        <w:rPr>
          <w:rFonts w:ascii="Songti SC" w:hAnsi="Songti SC" w:eastAsia="Songti SC"/>
          <w:color w:val="0B2545"/>
          <w:sz w:val="20"/>
        </w:rPr>
        <w:t>它是云端、本地部署，还是存在多种部署形态？</w:t>
      </w:r>
    </w:p>
    <w:p>
      <w:pPr>
        <w:pStyle w:val="ListBullet"/>
        <w:spacing w:after="80" w:line="288" w:lineRule="auto"/>
      </w:pPr>
      <w:r>
        <w:rPr>
          <w:rFonts w:ascii="Songti SC" w:hAnsi="Songti SC" w:eastAsia="Songti SC"/>
          <w:color w:val="0B2545"/>
          <w:sz w:val="20"/>
        </w:rPr>
        <w:t>它在当前项目中承担记录源、执行端、协同端、中间件还是分析端角色？</w:t>
      </w:r>
    </w:p>
    <w:p>
      <w:pPr>
        <w:pStyle w:val="ListBullet"/>
        <w:spacing w:after="80" w:line="288" w:lineRule="auto"/>
      </w:pPr>
      <w:r>
        <w:rPr>
          <w:rFonts w:ascii="Songti SC" w:hAnsi="Songti SC" w:eastAsia="Songti SC"/>
          <w:color w:val="0B2545"/>
          <w:sz w:val="20"/>
        </w:rPr>
        <w:t>项目材料使用的是当前名称、旧名称，还是内部简称？三者要建立对应关系。</w:t>
      </w:r>
    </w:p>
    <w:p>
      <w:r>
        <w:br w:type="page"/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B8C2CC"/>
          <w:left w:val="single" w:sz="6" w:color="B8C2CC"/>
          <w:bottom w:val="single" w:sz="6" w:color="B8C2CC"/>
          <w:right w:val="single" w:sz="6" w:color="B8C2CC"/>
          <w:insideH w:val="single" w:sz="6" w:color="B8C2CC"/>
          <w:insideV w:val="single" w:sz="6" w:color="B8C2CC"/>
        </w:tblBorders>
      </w:tblPr>
      <w:tblGrid>
        <w:gridCol w:w="1650"/>
        <w:gridCol w:w="1850"/>
        <w:gridCol w:w="2820"/>
        <w:gridCol w:w="3040"/>
      </w:tblGrid>
      <w:tr>
        <w:trPr>
          <w:tblHeader w:val="true"/>
        </w:trPr>
        <w:tc>
          <w:tcPr>
            <w:tcW w:type="dxa" w:w="1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F2FA"/>
          </w:tcPr>
          <w:p>
            <w:pPr>
              <w:jc w:val="center"/>
            </w:pPr>
            <w:r>
              <w:rPr>
                <w:rFonts w:ascii="Songti SC" w:hAnsi="Songti SC" w:eastAsia="Songti SC"/>
                <w:b/>
                <w:color w:val="0B2545"/>
                <w:sz w:val="18"/>
              </w:rPr>
              <w:t>产品 / 组件</w:t>
            </w:r>
          </w:p>
        </w:tc>
        <w:tc>
          <w:tcPr>
            <w:tcW w:type="dxa" w:w="1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F2FA"/>
          </w:tcPr>
          <w:p>
            <w:pPr>
              <w:jc w:val="center"/>
            </w:pPr>
            <w:r>
              <w:rPr>
                <w:rFonts w:ascii="Songti SC" w:hAnsi="Songti SC" w:eastAsia="Songti SC"/>
                <w:b/>
                <w:color w:val="0B2545"/>
                <w:sz w:val="18"/>
              </w:rPr>
              <w:t>主要角色</w:t>
            </w:r>
          </w:p>
        </w:tc>
        <w:tc>
          <w:tcPr>
            <w:tcW w:type="dxa" w:w="28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F2FA"/>
          </w:tcPr>
          <w:p>
            <w:pPr>
              <w:jc w:val="center"/>
            </w:pPr>
            <w:r>
              <w:rPr>
                <w:rFonts w:ascii="Songti SC" w:hAnsi="Songti SC" w:eastAsia="Songti SC"/>
                <w:b/>
                <w:color w:val="0B2545"/>
                <w:sz w:val="18"/>
              </w:rPr>
              <w:t>架构定位</w:t>
            </w:r>
          </w:p>
        </w:tc>
        <w:tc>
          <w:tcPr>
            <w:tcW w:type="dxa" w:w="30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F2FA"/>
          </w:tcPr>
          <w:p>
            <w:pPr>
              <w:jc w:val="center"/>
            </w:pPr>
            <w:r>
              <w:rPr>
                <w:rFonts w:ascii="Songti SC" w:hAnsi="Songti SC" w:eastAsia="Songti SC"/>
                <w:b/>
                <w:color w:val="0B2545"/>
                <w:sz w:val="18"/>
              </w:rPr>
              <w:t>升级或项目关注点</w:t>
            </w:r>
          </w:p>
        </w:tc>
      </w:tr>
      <w:tr>
        <w:tc>
          <w:tcPr>
            <w:tcW w:type="dxa" w:w="1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ongti SC" w:hAnsi="Songti SC" w:eastAsia="Songti SC"/>
                <w:b/>
                <w:color w:val="1F4D78"/>
                <w:sz w:val="16"/>
              </w:rPr>
              <w:t>SAP ECC</w:t>
            </w:r>
          </w:p>
        </w:tc>
        <w:tc>
          <w:tcPr>
            <w:tcW w:type="dxa" w:w="1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ongti SC" w:hAnsi="Songti SC" w:eastAsia="Songti SC"/>
                <w:color w:val="0B2545"/>
                <w:sz w:val="16"/>
              </w:rPr>
              <w:t>核心 ERP 应用</w:t>
            </w:r>
          </w:p>
        </w:tc>
        <w:tc>
          <w:tcPr>
            <w:tcW w:type="dxa" w:w="28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ongti SC" w:hAnsi="Songti SC" w:eastAsia="Songti SC"/>
                <w:color w:val="0B2545"/>
                <w:sz w:val="16"/>
              </w:rPr>
              <w:t>经典企业资源计划；常见 NetWeaver/ABAP 技术栈。</w:t>
            </w:r>
          </w:p>
        </w:tc>
        <w:tc>
          <w:tcPr>
            <w:tcW w:type="dxa" w:w="30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ongti SC" w:hAnsi="Songti SC" w:eastAsia="Songti SC"/>
                <w:color w:val="0B2545"/>
                <w:sz w:val="16"/>
              </w:rPr>
              <w:t>作为升级源系统时重点盘点自定义代码、接口、数据、作业与外围依赖。</w:t>
            </w:r>
          </w:p>
        </w:tc>
      </w:tr>
      <w:tr>
        <w:tc>
          <w:tcPr>
            <w:tcW w:type="dxa" w:w="165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ongti SC" w:hAnsi="Songti SC" w:eastAsia="Songti SC"/>
                <w:b/>
                <w:color w:val="1F4D78"/>
                <w:sz w:val="16"/>
              </w:rPr>
              <w:t>SAP S/4HANA</w:t>
            </w:r>
          </w:p>
        </w:tc>
        <w:tc>
          <w:tcPr>
            <w:tcW w:type="dxa" w:w="185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ongti SC" w:hAnsi="Songti SC" w:eastAsia="Songti SC"/>
                <w:color w:val="0B2545"/>
                <w:sz w:val="16"/>
              </w:rPr>
              <w:t>数字化核心 ERP</w:t>
            </w:r>
          </w:p>
        </w:tc>
        <w:tc>
          <w:tcPr>
            <w:tcW w:type="dxa" w:w="282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ongti SC" w:hAnsi="Songti SC" w:eastAsia="Songti SC"/>
                <w:color w:val="0B2545"/>
                <w:sz w:val="16"/>
              </w:rPr>
              <w:t>面向 HANA 的新一代业务套件，包含数据模型、业务流程与用户体验变化。</w:t>
            </w:r>
          </w:p>
        </w:tc>
        <w:tc>
          <w:tcPr>
            <w:tcW w:type="dxa" w:w="304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ongti SC" w:hAnsi="Songti SC" w:eastAsia="Songti SC"/>
                <w:color w:val="0B2545"/>
                <w:sz w:val="16"/>
              </w:rPr>
              <w:t>不能只做数据库迁移；需结合 Simplification Items 与业务回归。</w:t>
            </w:r>
          </w:p>
        </w:tc>
      </w:tr>
      <w:tr>
        <w:tc>
          <w:tcPr>
            <w:tcW w:type="dxa" w:w="1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ongti SC" w:hAnsi="Songti SC" w:eastAsia="Songti SC"/>
                <w:b/>
                <w:color w:val="1F4D78"/>
                <w:sz w:val="16"/>
              </w:rPr>
              <w:t>SAP Ariba</w:t>
            </w:r>
          </w:p>
        </w:tc>
        <w:tc>
          <w:tcPr>
            <w:tcW w:type="dxa" w:w="1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ongti SC" w:hAnsi="Songti SC" w:eastAsia="Songti SC"/>
                <w:color w:val="0B2545"/>
                <w:sz w:val="16"/>
              </w:rPr>
              <w:t>云端采购与供应商协同</w:t>
            </w:r>
          </w:p>
        </w:tc>
        <w:tc>
          <w:tcPr>
            <w:tcW w:type="dxa" w:w="28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ongti SC" w:hAnsi="Songti SC" w:eastAsia="Songti SC"/>
                <w:color w:val="0B2545"/>
                <w:sz w:val="16"/>
              </w:rPr>
              <w:t>覆盖寻源、合同、采购、供应商管理等云能力。</w:t>
            </w:r>
          </w:p>
        </w:tc>
        <w:tc>
          <w:tcPr>
            <w:tcW w:type="dxa" w:w="30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ongti SC" w:hAnsi="Songti SC" w:eastAsia="Songti SC"/>
                <w:color w:val="0B2545"/>
                <w:sz w:val="16"/>
              </w:rPr>
              <w:t>识别具体 Ariba 模块、文档类型与网络协同范围。</w:t>
            </w:r>
          </w:p>
        </w:tc>
      </w:tr>
      <w:tr>
        <w:tc>
          <w:tcPr>
            <w:tcW w:type="dxa" w:w="165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ongti SC" w:hAnsi="Songti SC" w:eastAsia="Songti SC"/>
                <w:b/>
                <w:color w:val="1F4D78"/>
                <w:sz w:val="16"/>
              </w:rPr>
              <w:t>CIG / Managed Gateway</w:t>
            </w:r>
          </w:p>
        </w:tc>
        <w:tc>
          <w:tcPr>
            <w:tcW w:type="dxa" w:w="185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ongti SC" w:hAnsi="Songti SC" w:eastAsia="Songti SC"/>
                <w:color w:val="0B2545"/>
                <w:sz w:val="16"/>
              </w:rPr>
              <w:t>采购集成网关</w:t>
            </w:r>
          </w:p>
        </w:tc>
        <w:tc>
          <w:tcPr>
            <w:tcW w:type="dxa" w:w="282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ongti SC" w:hAnsi="Songti SC" w:eastAsia="Songti SC"/>
                <w:color w:val="0B2545"/>
                <w:sz w:val="16"/>
              </w:rPr>
              <w:t>原 SAP Ariba Cloud Integration Gateway；现官方名称为 Managed Gateway for Spend Management and SAP Business Network。</w:t>
            </w:r>
          </w:p>
        </w:tc>
        <w:tc>
          <w:tcPr>
            <w:tcW w:type="dxa" w:w="304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ongti SC" w:hAnsi="Songti SC" w:eastAsia="Songti SC"/>
                <w:color w:val="0B2545"/>
                <w:sz w:val="16"/>
              </w:rPr>
              <w:t>检查后端 add-on、端点、证书、映射、文档路由与兼容策略。</w:t>
            </w:r>
          </w:p>
        </w:tc>
      </w:tr>
      <w:tr>
        <w:tc>
          <w:tcPr>
            <w:tcW w:type="dxa" w:w="1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ongti SC" w:hAnsi="Songti SC" w:eastAsia="Songti SC"/>
                <w:b/>
                <w:color w:val="1F4D78"/>
                <w:sz w:val="16"/>
              </w:rPr>
              <w:t>SAP BTP</w:t>
            </w:r>
          </w:p>
        </w:tc>
        <w:tc>
          <w:tcPr>
            <w:tcW w:type="dxa" w:w="1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ongti SC" w:hAnsi="Songti SC" w:eastAsia="Songti SC"/>
                <w:color w:val="0B2545"/>
                <w:sz w:val="16"/>
              </w:rPr>
              <w:t>云平台</w:t>
            </w:r>
          </w:p>
        </w:tc>
        <w:tc>
          <w:tcPr>
            <w:tcW w:type="dxa" w:w="28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ongti SC" w:hAnsi="Songti SC" w:eastAsia="Songti SC"/>
                <w:color w:val="0B2545"/>
                <w:sz w:val="16"/>
              </w:rPr>
              <w:t>承载集成、扩展、数据、分析、AI 等平台服务。</w:t>
            </w:r>
          </w:p>
        </w:tc>
        <w:tc>
          <w:tcPr>
            <w:tcW w:type="dxa" w:w="30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ongti SC" w:hAnsi="Songti SC" w:eastAsia="Songti SC"/>
                <w:color w:val="0B2545"/>
                <w:sz w:val="16"/>
              </w:rPr>
              <w:t>BTP 是平台集合，不应与某一个具体中间件能力等同。</w:t>
            </w:r>
          </w:p>
        </w:tc>
      </w:tr>
      <w:tr>
        <w:tc>
          <w:tcPr>
            <w:tcW w:type="dxa" w:w="165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ongti SC" w:hAnsi="Songti SC" w:eastAsia="Songti SC"/>
                <w:b/>
                <w:color w:val="1F4D78"/>
                <w:sz w:val="16"/>
              </w:rPr>
              <w:t>SAP EWM</w:t>
            </w:r>
          </w:p>
        </w:tc>
        <w:tc>
          <w:tcPr>
            <w:tcW w:type="dxa" w:w="185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ongti SC" w:hAnsi="Songti SC" w:eastAsia="Songti SC"/>
                <w:color w:val="0B2545"/>
                <w:sz w:val="16"/>
              </w:rPr>
              <w:t>仓储执行</w:t>
            </w:r>
          </w:p>
        </w:tc>
        <w:tc>
          <w:tcPr>
            <w:tcW w:type="dxa" w:w="282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ongti SC" w:hAnsi="Songti SC" w:eastAsia="Songti SC"/>
                <w:color w:val="0B2545"/>
                <w:sz w:val="16"/>
              </w:rPr>
              <w:t>支持仓库结构、入库、出库、库存与仓内流程。</w:t>
            </w:r>
          </w:p>
        </w:tc>
        <w:tc>
          <w:tcPr>
            <w:tcW w:type="dxa" w:w="304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ongti SC" w:hAnsi="Songti SC" w:eastAsia="Songti SC"/>
                <w:color w:val="0B2545"/>
                <w:sz w:val="16"/>
              </w:rPr>
              <w:t>先判断 embedded EWM、decentralized EWM 或历史方案。</w:t>
            </w:r>
          </w:p>
        </w:tc>
      </w:tr>
      <w:tr>
        <w:tc>
          <w:tcPr>
            <w:tcW w:type="dxa" w:w="1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ongti SC" w:hAnsi="Songti SC" w:eastAsia="Songti SC"/>
                <w:b/>
                <w:color w:val="1F4D78"/>
                <w:sz w:val="16"/>
              </w:rPr>
              <w:t>SAP SuccessFactors</w:t>
            </w:r>
          </w:p>
        </w:tc>
        <w:tc>
          <w:tcPr>
            <w:tcW w:type="dxa" w:w="1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ongti SC" w:hAnsi="Songti SC" w:eastAsia="Songti SC"/>
                <w:color w:val="0B2545"/>
                <w:sz w:val="16"/>
              </w:rPr>
              <w:t>云端人力资本管理</w:t>
            </w:r>
          </w:p>
        </w:tc>
        <w:tc>
          <w:tcPr>
            <w:tcW w:type="dxa" w:w="28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ongti SC" w:hAnsi="Songti SC" w:eastAsia="Songti SC"/>
                <w:color w:val="0B2545"/>
                <w:sz w:val="16"/>
              </w:rPr>
              <w:t>覆盖核心人事、招聘、绩效、学习等能力。</w:t>
            </w:r>
          </w:p>
        </w:tc>
        <w:tc>
          <w:tcPr>
            <w:tcW w:type="dxa" w:w="30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ongti SC" w:hAnsi="Songti SC" w:eastAsia="Songti SC"/>
                <w:color w:val="0B2545"/>
                <w:sz w:val="16"/>
              </w:rPr>
              <w:t>确认主数据所有权、人员同步频率与身份/权限链路。</w:t>
            </w:r>
          </w:p>
        </w:tc>
      </w:tr>
      <w:tr>
        <w:tc>
          <w:tcPr>
            <w:tcW w:type="dxa" w:w="165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ongti SC" w:hAnsi="Songti SC" w:eastAsia="Songti SC"/>
                <w:b/>
                <w:color w:val="1F4D78"/>
                <w:sz w:val="16"/>
              </w:rPr>
              <w:t>SAP Concur</w:t>
            </w:r>
          </w:p>
        </w:tc>
        <w:tc>
          <w:tcPr>
            <w:tcW w:type="dxa" w:w="185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ongti SC" w:hAnsi="Songti SC" w:eastAsia="Songti SC"/>
                <w:color w:val="0B2545"/>
                <w:sz w:val="16"/>
              </w:rPr>
              <w:t>差旅与费用云应用</w:t>
            </w:r>
          </w:p>
        </w:tc>
        <w:tc>
          <w:tcPr>
            <w:tcW w:type="dxa" w:w="282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ongti SC" w:hAnsi="Songti SC" w:eastAsia="Songti SC"/>
                <w:color w:val="0B2545"/>
                <w:sz w:val="16"/>
              </w:rPr>
              <w:t>支持差旅预订、费用报销及相关合规流程。</w:t>
            </w:r>
          </w:p>
        </w:tc>
        <w:tc>
          <w:tcPr>
            <w:tcW w:type="dxa" w:w="304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ongti SC" w:hAnsi="Songti SC" w:eastAsia="Songti SC"/>
                <w:color w:val="0B2545"/>
                <w:sz w:val="16"/>
              </w:rPr>
              <w:t>关注员工、成本对象、费用、会计过账与支付接口。</w:t>
            </w:r>
          </w:p>
        </w:tc>
      </w:tr>
      <w:tr>
        <w:tc>
          <w:tcPr>
            <w:tcW w:type="dxa" w:w="1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ongti SC" w:hAnsi="Songti SC" w:eastAsia="Songti SC"/>
                <w:b/>
                <w:color w:val="1F4D78"/>
                <w:sz w:val="16"/>
              </w:rPr>
              <w:t>SAP PI/PO</w:t>
            </w:r>
          </w:p>
        </w:tc>
        <w:tc>
          <w:tcPr>
            <w:tcW w:type="dxa" w:w="1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ongti SC" w:hAnsi="Songti SC" w:eastAsia="Songti SC"/>
                <w:color w:val="0B2545"/>
                <w:sz w:val="16"/>
              </w:rPr>
              <w:t>本地集成中间件</w:t>
            </w:r>
          </w:p>
        </w:tc>
        <w:tc>
          <w:tcPr>
            <w:tcW w:type="dxa" w:w="28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ongti SC" w:hAnsi="Songti SC" w:eastAsia="Songti SC"/>
                <w:color w:val="0B2545"/>
                <w:sz w:val="16"/>
              </w:rPr>
              <w:t>提供消息集成、映射、路由与编排能力，常见于既有景观。</w:t>
            </w:r>
          </w:p>
        </w:tc>
        <w:tc>
          <w:tcPr>
            <w:tcW w:type="dxa" w:w="30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ongti SC" w:hAnsi="Songti SC" w:eastAsia="Songti SC"/>
                <w:color w:val="0B2545"/>
                <w:sz w:val="16"/>
              </w:rPr>
              <w:t>升级项目要确认适配器、ESR/ID 对象、Java/ABAP 依赖与现代化路线。</w:t>
            </w:r>
          </w:p>
        </w:tc>
      </w:tr>
      <w:tr>
        <w:tc>
          <w:tcPr>
            <w:tcW w:type="dxa" w:w="165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ongti SC" w:hAnsi="Songti SC" w:eastAsia="Songti SC"/>
                <w:b/>
                <w:color w:val="1F4D78"/>
                <w:sz w:val="16"/>
              </w:rPr>
              <w:t>SAP Integration Suite</w:t>
            </w:r>
          </w:p>
        </w:tc>
        <w:tc>
          <w:tcPr>
            <w:tcW w:type="dxa" w:w="185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ongti SC" w:hAnsi="Songti SC" w:eastAsia="Songti SC"/>
                <w:color w:val="0B2545"/>
                <w:sz w:val="16"/>
              </w:rPr>
              <w:t>云端企业集成平台</w:t>
            </w:r>
          </w:p>
        </w:tc>
        <w:tc>
          <w:tcPr>
            <w:tcW w:type="dxa" w:w="282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ongti SC" w:hAnsi="Songti SC" w:eastAsia="Songti SC"/>
                <w:color w:val="0B2545"/>
                <w:sz w:val="16"/>
              </w:rPr>
              <w:t>支持云到云、云到本地、A2A、B2B、API 与事件驱动等集成场景。</w:t>
            </w:r>
          </w:p>
        </w:tc>
        <w:tc>
          <w:tcPr>
            <w:tcW w:type="dxa" w:w="304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ongti SC" w:hAnsi="Songti SC" w:eastAsia="Songti SC"/>
                <w:color w:val="0B2545"/>
                <w:sz w:val="16"/>
              </w:rPr>
              <w:t>按实际启用能力盘点，不把产品名称直接等同于 Cloud Integration。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color="A15C00"/>
          <w:left w:val="single" w:sz="8" w:color="A15C00"/>
          <w:bottom w:val="single" w:sz="8" w:color="A15C00"/>
          <w:right w:val="single" w:sz="8" w:color="A15C00"/>
        </w:tblBorders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8E8"/>
          </w:tcPr>
          <w:p>
            <w:pPr>
              <w:spacing w:after="0" w:line="288" w:lineRule="auto"/>
            </w:pPr>
            <w:r>
              <w:rPr>
                <w:rFonts w:ascii="Songti SC" w:hAnsi="Songti SC" w:eastAsia="Songti SC"/>
                <w:b/>
                <w:color w:val="A15C00"/>
                <w:sz w:val="21"/>
              </w:rPr>
              <w:t xml:space="preserve">命名提醒  </w:t>
            </w:r>
            <w:r>
              <w:rPr>
                <w:rFonts w:ascii="Songti SC" w:hAnsi="Songti SC" w:eastAsia="Songti SC"/>
                <w:color w:val="0B2545"/>
                <w:sz w:val="21"/>
              </w:rPr>
              <w:t>SAP Ariba CIG 自 2023 年起更名为 SAP Integration Suite, managed gateway for spend management and SAP Business Network。项目材料中可写“Managed Gateway（原 CIG）”，便于新旧名称对照。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rPr>
          <w:rFonts w:ascii="Songti SC" w:hAnsi="Songti SC" w:eastAsia="Songti SC"/>
          <w:b/>
          <w:color w:val="0A6ED1"/>
          <w:sz w:val="32"/>
        </w:rPr>
        <w:t>4. 接口技术与数据流</w:t>
      </w:r>
    </w:p>
    <w:p>
      <w:pPr>
        <w:pStyle w:val="Heading2"/>
      </w:pPr>
      <w:r>
        <w:rPr>
          <w:rFonts w:ascii="Songti SC" w:hAnsi="Songti SC" w:eastAsia="Songti SC"/>
          <w:b/>
          <w:color w:val="0A6ED1"/>
          <w:sz w:val="26"/>
        </w:rPr>
        <w:t>4.1 六种常见接口技术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B8C2CC"/>
          <w:left w:val="single" w:sz="6" w:color="B8C2CC"/>
          <w:bottom w:val="single" w:sz="6" w:color="B8C2CC"/>
          <w:right w:val="single" w:sz="6" w:color="B8C2CC"/>
          <w:insideH w:val="single" w:sz="6" w:color="B8C2CC"/>
          <w:insideV w:val="single" w:sz="6" w:color="B8C2CC"/>
        </w:tblBorders>
      </w:tblPr>
      <w:tblGrid>
        <w:gridCol w:w="1200"/>
        <w:gridCol w:w="1900"/>
        <w:gridCol w:w="3180"/>
        <w:gridCol w:w="3080"/>
      </w:tblGrid>
      <w:tr>
        <w:trPr>
          <w:tblHeader w:val="true"/>
        </w:trPr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F2FA"/>
          </w:tcPr>
          <w:p>
            <w:pPr>
              <w:jc w:val="center"/>
            </w:pPr>
            <w:r>
              <w:rPr>
                <w:rFonts w:ascii="Songti SC" w:hAnsi="Songti SC" w:eastAsia="Songti SC"/>
                <w:b/>
                <w:color w:val="0B2545"/>
                <w:sz w:val="18"/>
              </w:rPr>
              <w:t>技术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F2FA"/>
          </w:tcPr>
          <w:p>
            <w:pPr>
              <w:jc w:val="center"/>
            </w:pPr>
            <w:r>
              <w:rPr>
                <w:rFonts w:ascii="Songti SC" w:hAnsi="Songti SC" w:eastAsia="Songti SC"/>
                <w:b/>
                <w:color w:val="0B2545"/>
                <w:sz w:val="18"/>
              </w:rPr>
              <w:t>交互特征</w:t>
            </w:r>
          </w:p>
        </w:tc>
        <w:tc>
          <w:tcPr>
            <w:tcW w:type="dxa" w:w="31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F2FA"/>
          </w:tcPr>
          <w:p>
            <w:pPr>
              <w:jc w:val="center"/>
            </w:pPr>
            <w:r>
              <w:rPr>
                <w:rFonts w:ascii="Songti SC" w:hAnsi="Songti SC" w:eastAsia="Songti SC"/>
                <w:b/>
                <w:color w:val="0B2545"/>
                <w:sz w:val="18"/>
              </w:rPr>
              <w:t>典型用途</w:t>
            </w:r>
          </w:p>
        </w:tc>
        <w:tc>
          <w:tcPr>
            <w:tcW w:type="dxa" w:w="3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F2FA"/>
          </w:tcPr>
          <w:p>
            <w:pPr>
              <w:jc w:val="center"/>
            </w:pPr>
            <w:r>
              <w:rPr>
                <w:rFonts w:ascii="Songti SC" w:hAnsi="Songti SC" w:eastAsia="Songti SC"/>
                <w:b/>
                <w:color w:val="0B2545"/>
                <w:sz w:val="18"/>
              </w:rPr>
              <w:t>常见检查点</w:t>
            </w:r>
          </w:p>
        </w:tc>
      </w:tr>
      <w:tr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ongti SC" w:hAnsi="Songti SC" w:eastAsia="Songti SC"/>
                <w:b/>
                <w:color w:val="1F4D78"/>
                <w:sz w:val="17"/>
              </w:rPr>
              <w:t>RFC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ongti SC" w:hAnsi="Songti SC" w:eastAsia="Songti SC"/>
                <w:color w:val="0B2545"/>
                <w:sz w:val="17"/>
              </w:rPr>
              <w:t>同步或异步远程函数调用</w:t>
            </w:r>
          </w:p>
        </w:tc>
        <w:tc>
          <w:tcPr>
            <w:tcW w:type="dxa" w:w="31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ongti SC" w:hAnsi="Songti SC" w:eastAsia="Songti SC"/>
                <w:color w:val="0B2545"/>
                <w:sz w:val="17"/>
              </w:rPr>
              <w:t>SAP 系统间或 SAP 与外部程序调用函数能力。</w:t>
            </w:r>
          </w:p>
        </w:tc>
        <w:tc>
          <w:tcPr>
            <w:tcW w:type="dxa" w:w="3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ongti SC" w:hAnsi="Songti SC" w:eastAsia="Songti SC"/>
                <w:color w:val="0B2545"/>
                <w:sz w:val="17"/>
              </w:rPr>
              <w:t>SM59、SM58、授权、连接超时、函数签名。</w:t>
            </w:r>
          </w:p>
        </w:tc>
      </w:tr>
      <w:tr>
        <w:tc>
          <w:tcPr>
            <w:tcW w:type="dxa" w:w="12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ongti SC" w:hAnsi="Songti SC" w:eastAsia="Songti SC"/>
                <w:b/>
                <w:color w:val="1F4D78"/>
                <w:sz w:val="17"/>
              </w:rPr>
              <w:t>IDoc</w:t>
            </w:r>
          </w:p>
        </w:tc>
        <w:tc>
          <w:tcPr>
            <w:tcW w:type="dxa" w:w="19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ongti SC" w:hAnsi="Songti SC" w:eastAsia="Songti SC"/>
                <w:color w:val="0B2545"/>
                <w:sz w:val="17"/>
              </w:rPr>
              <w:t>面向业务文档的异步消息</w:t>
            </w:r>
          </w:p>
        </w:tc>
        <w:tc>
          <w:tcPr>
            <w:tcW w:type="dxa" w:w="318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ongti SC" w:hAnsi="Songti SC" w:eastAsia="Songti SC"/>
                <w:color w:val="0B2545"/>
                <w:sz w:val="17"/>
              </w:rPr>
              <w:t>订单、交货、主数据等标准或自定义文档交换。</w:t>
            </w:r>
          </w:p>
        </w:tc>
        <w:tc>
          <w:tcPr>
            <w:tcW w:type="dxa" w:w="308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ongti SC" w:hAnsi="Songti SC" w:eastAsia="Songti SC"/>
                <w:color w:val="0B2545"/>
                <w:sz w:val="17"/>
              </w:rPr>
              <w:t>WE02/WE05、WE19、BD87、伙伴参数、状态码。</w:t>
            </w:r>
          </w:p>
        </w:tc>
      </w:tr>
      <w:tr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ongti SC" w:hAnsi="Songti SC" w:eastAsia="Songti SC"/>
                <w:b/>
                <w:color w:val="1F4D78"/>
                <w:sz w:val="17"/>
              </w:rPr>
              <w:t>qRFC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ongti SC" w:hAnsi="Songti SC" w:eastAsia="Songti SC"/>
                <w:color w:val="0B2545"/>
                <w:sz w:val="17"/>
              </w:rPr>
              <w:t>保证队列顺序的异步调用</w:t>
            </w:r>
          </w:p>
        </w:tc>
        <w:tc>
          <w:tcPr>
            <w:tcW w:type="dxa" w:w="31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ongti SC" w:hAnsi="Songti SC" w:eastAsia="Songti SC"/>
                <w:color w:val="0B2545"/>
                <w:sz w:val="17"/>
              </w:rPr>
              <w:t>对顺序敏感的分布式处理，如仓储或主数据队列。</w:t>
            </w:r>
          </w:p>
        </w:tc>
        <w:tc>
          <w:tcPr>
            <w:tcW w:type="dxa" w:w="3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ongti SC" w:hAnsi="Songti SC" w:eastAsia="Songti SC"/>
                <w:color w:val="0B2545"/>
                <w:sz w:val="17"/>
              </w:rPr>
              <w:t>SMQ1/SMQ2、队列名、阻塞原因、重处理顺序。</w:t>
            </w:r>
          </w:p>
        </w:tc>
      </w:tr>
      <w:tr>
        <w:tc>
          <w:tcPr>
            <w:tcW w:type="dxa" w:w="12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ongti SC" w:hAnsi="Songti SC" w:eastAsia="Songti SC"/>
                <w:b/>
                <w:color w:val="1F4D78"/>
                <w:sz w:val="17"/>
              </w:rPr>
              <w:t>OData</w:t>
            </w:r>
          </w:p>
        </w:tc>
        <w:tc>
          <w:tcPr>
            <w:tcW w:type="dxa" w:w="19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ongti SC" w:hAnsi="Songti SC" w:eastAsia="Songti SC"/>
                <w:color w:val="0B2545"/>
                <w:sz w:val="17"/>
              </w:rPr>
              <w:t>面向资源的标准化 API</w:t>
            </w:r>
          </w:p>
        </w:tc>
        <w:tc>
          <w:tcPr>
            <w:tcW w:type="dxa" w:w="318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ongti SC" w:hAnsi="Songti SC" w:eastAsia="Songti SC"/>
                <w:color w:val="0B2545"/>
                <w:sz w:val="17"/>
              </w:rPr>
              <w:t>Fiori、RAP、外部应用访问业务实体与操作。</w:t>
            </w:r>
          </w:p>
        </w:tc>
        <w:tc>
          <w:tcPr>
            <w:tcW w:type="dxa" w:w="308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ongti SC" w:hAnsi="Songti SC" w:eastAsia="Songti SC"/>
                <w:color w:val="0B2545"/>
                <w:sz w:val="17"/>
              </w:rPr>
              <w:t>/IWFND/ERROR_LOG、服务绑定、元数据、权限、分页。</w:t>
            </w:r>
          </w:p>
        </w:tc>
      </w:tr>
      <w:tr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ongti SC" w:hAnsi="Songti SC" w:eastAsia="Songti SC"/>
                <w:b/>
                <w:color w:val="1F4D78"/>
                <w:sz w:val="17"/>
              </w:rPr>
              <w:t>SOAP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ongti SC" w:hAnsi="Songti SC" w:eastAsia="Songti SC"/>
                <w:color w:val="0B2545"/>
                <w:sz w:val="17"/>
              </w:rPr>
              <w:t>契约驱动的 Web Service</w:t>
            </w:r>
          </w:p>
        </w:tc>
        <w:tc>
          <w:tcPr>
            <w:tcW w:type="dxa" w:w="31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ongti SC" w:hAnsi="Songti SC" w:eastAsia="Songti SC"/>
                <w:color w:val="0B2545"/>
                <w:sz w:val="17"/>
              </w:rPr>
              <w:t>企业级同步/异步服务、XML 消息与 WS-* 场景。</w:t>
            </w:r>
          </w:p>
        </w:tc>
        <w:tc>
          <w:tcPr>
            <w:tcW w:type="dxa" w:w="3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ongti SC" w:hAnsi="Songti SC" w:eastAsia="Songti SC"/>
                <w:color w:val="0B2545"/>
                <w:sz w:val="17"/>
              </w:rPr>
              <w:t>SOAMANAGER、SRT_MONI、WSDL、证书、逻辑端口。</w:t>
            </w:r>
          </w:p>
        </w:tc>
      </w:tr>
      <w:tr>
        <w:tc>
          <w:tcPr>
            <w:tcW w:type="dxa" w:w="12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ongti SC" w:hAnsi="Songti SC" w:eastAsia="Songti SC"/>
                <w:b/>
                <w:color w:val="1F4D78"/>
                <w:sz w:val="17"/>
              </w:rPr>
              <w:t>REST</w:t>
            </w:r>
          </w:p>
        </w:tc>
        <w:tc>
          <w:tcPr>
            <w:tcW w:type="dxa" w:w="19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ongti SC" w:hAnsi="Songti SC" w:eastAsia="Songti SC"/>
                <w:color w:val="0B2545"/>
                <w:sz w:val="17"/>
              </w:rPr>
              <w:t>基于 HTTP 的轻量 API 风格</w:t>
            </w:r>
          </w:p>
        </w:tc>
        <w:tc>
          <w:tcPr>
            <w:tcW w:type="dxa" w:w="318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ongti SC" w:hAnsi="Songti SC" w:eastAsia="Songti SC"/>
                <w:color w:val="0B2545"/>
                <w:sz w:val="17"/>
              </w:rPr>
              <w:t>外部应用、云服务和微服务常用 JSON API。</w:t>
            </w:r>
          </w:p>
        </w:tc>
        <w:tc>
          <w:tcPr>
            <w:tcW w:type="dxa" w:w="308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ongti SC" w:hAnsi="Songti SC" w:eastAsia="Songti SC"/>
                <w:color w:val="0B2545"/>
                <w:sz w:val="17"/>
              </w:rPr>
              <w:t>端点、HTTP 方法、状态码、认证、限流、幂等性。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Songti SC" w:hAnsi="Songti SC" w:eastAsia="Songti SC"/>
          <w:b/>
          <w:color w:val="0A6ED1"/>
          <w:sz w:val="26"/>
        </w:rPr>
        <w:t>4.2 选择接口时的判断维度</w:t>
      </w:r>
    </w:p>
    <w:p>
      <w:pPr>
        <w:pStyle w:val="ListBullet"/>
        <w:spacing w:after="80" w:line="288" w:lineRule="auto"/>
      </w:pPr>
      <w:r>
        <w:rPr>
          <w:rFonts w:ascii="Songti SC" w:hAnsi="Songti SC" w:eastAsia="Songti SC"/>
          <w:color w:val="0B2545"/>
          <w:sz w:val="20"/>
        </w:rPr>
        <w:t>时效：实时还是批量？允许多长延迟？</w:t>
      </w:r>
    </w:p>
    <w:p>
      <w:pPr>
        <w:pStyle w:val="ListBullet"/>
        <w:spacing w:after="80" w:line="288" w:lineRule="auto"/>
      </w:pPr>
      <w:r>
        <w:rPr>
          <w:rFonts w:ascii="Songti SC" w:hAnsi="Songti SC" w:eastAsia="Songti SC"/>
          <w:color w:val="0B2545"/>
          <w:sz w:val="20"/>
        </w:rPr>
        <w:t>一致性：调用失败时是否需要事务回滚、补偿或人工重处理？</w:t>
      </w:r>
    </w:p>
    <w:p>
      <w:pPr>
        <w:pStyle w:val="ListBullet"/>
        <w:spacing w:after="80" w:line="288" w:lineRule="auto"/>
      </w:pPr>
      <w:r>
        <w:rPr>
          <w:rFonts w:ascii="Songti SC" w:hAnsi="Songti SC" w:eastAsia="Songti SC"/>
          <w:color w:val="0B2545"/>
          <w:sz w:val="20"/>
        </w:rPr>
        <w:t>顺序：消息是否必须严格按业务顺序执行？</w:t>
      </w:r>
    </w:p>
    <w:p>
      <w:pPr>
        <w:pStyle w:val="ListBullet"/>
        <w:spacing w:after="80" w:line="288" w:lineRule="auto"/>
      </w:pPr>
      <w:r>
        <w:rPr>
          <w:rFonts w:ascii="Songti SC" w:hAnsi="Songti SC" w:eastAsia="Songti SC"/>
          <w:color w:val="0B2545"/>
          <w:sz w:val="20"/>
        </w:rPr>
        <w:t>数据量：单笔、峰值、日均量与附件大小是多少？</w:t>
      </w:r>
    </w:p>
    <w:p>
      <w:pPr>
        <w:pStyle w:val="ListBullet"/>
        <w:spacing w:after="80" w:line="288" w:lineRule="auto"/>
      </w:pPr>
      <w:r>
        <w:rPr>
          <w:rFonts w:ascii="Songti SC" w:hAnsi="Songti SC" w:eastAsia="Songti SC"/>
          <w:color w:val="0B2545"/>
          <w:sz w:val="20"/>
        </w:rPr>
        <w:t>契约：接口结构由谁治理，如何做版本兼容？</w:t>
      </w:r>
    </w:p>
    <w:p>
      <w:pPr>
        <w:pStyle w:val="ListBullet"/>
        <w:spacing w:after="80" w:line="288" w:lineRule="auto"/>
      </w:pPr>
      <w:r>
        <w:rPr>
          <w:rFonts w:ascii="Songti SC" w:hAnsi="Songti SC" w:eastAsia="Songti SC"/>
          <w:color w:val="0B2545"/>
          <w:sz w:val="20"/>
        </w:rPr>
        <w:t>安全：使用何种认证、证书、网络通道、数据脱敏与审计？</w:t>
      </w:r>
    </w:p>
    <w:p>
      <w:pPr>
        <w:pStyle w:val="ListBullet"/>
        <w:spacing w:after="80" w:line="288" w:lineRule="auto"/>
      </w:pPr>
      <w:r>
        <w:rPr>
          <w:rFonts w:ascii="Songti SC" w:hAnsi="Songti SC" w:eastAsia="Songti SC"/>
          <w:color w:val="0B2545"/>
          <w:sz w:val="20"/>
        </w:rPr>
        <w:t>可运维性：怎样找到一笔消息、怎样重试、怎样避免重复过账？</w:t>
      </w:r>
    </w:p>
    <w:p>
      <w:r>
        <w:br w:type="page"/>
      </w:r>
    </w:p>
    <w:p>
      <w:pPr>
        <w:pStyle w:val="Heading2"/>
      </w:pPr>
      <w:r>
        <w:rPr>
          <w:rFonts w:ascii="Songti SC" w:hAnsi="Songti SC" w:eastAsia="Songti SC"/>
          <w:b/>
          <w:color w:val="0A6ED1"/>
          <w:sz w:val="26"/>
        </w:rPr>
        <w:t>4.3 典型集成路径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color="0F828F"/>
          <w:left w:val="single" w:sz="8" w:color="0F828F"/>
          <w:bottom w:val="single" w:sz="8" w:color="0F828F"/>
          <w:right w:val="single" w:sz="8" w:color="0F828F"/>
        </w:tblBorders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8FC"/>
          </w:tcPr>
          <w:p>
            <w:pPr>
              <w:spacing w:after="0" w:line="288" w:lineRule="auto"/>
            </w:pPr>
            <w:r>
              <w:rPr>
                <w:rFonts w:ascii="Songti SC" w:hAnsi="Songti SC" w:eastAsia="Songti SC"/>
                <w:b/>
                <w:color w:val="0F828F"/>
                <w:sz w:val="21"/>
              </w:rPr>
              <w:t xml:space="preserve">采购协同  </w:t>
            </w:r>
            <w:r>
              <w:rPr>
                <w:rFonts w:ascii="Songti SC" w:hAnsi="Songti SC" w:eastAsia="Songti SC"/>
                <w:color w:val="0B2545"/>
                <w:sz w:val="21"/>
              </w:rPr>
              <w:t>ECC / S/4HANA → Managed Gateway（原 CIG）→ SAP Ariba / SAP Business Network</w:t>
            </w:r>
          </w:p>
        </w:tc>
      </w:tr>
    </w:tbl>
    <w:p>
      <w:pPr>
        <w:spacing w:after="20"/>
      </w:pPr>
    </w:p>
    <w:p>
      <w:pPr>
        <w:spacing w:after="100" w:line="300" w:lineRule="auto"/>
      </w:pPr>
      <w:r>
        <w:rPr>
          <w:rFonts w:ascii="Songti SC" w:hAnsi="Songti SC" w:eastAsia="Songti SC"/>
          <w:i w:val="0"/>
          <w:color w:val="5B6573"/>
          <w:sz w:val="21"/>
        </w:rPr>
        <w:t>采购订单、确认、发货通知、发票等；实际文档取决于启用场景。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color="0F828F"/>
          <w:left w:val="single" w:sz="8" w:color="0F828F"/>
          <w:bottom w:val="single" w:sz="8" w:color="0F828F"/>
          <w:right w:val="single" w:sz="8" w:color="0F828F"/>
        </w:tblBorders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8FC"/>
          </w:tcPr>
          <w:p>
            <w:pPr>
              <w:spacing w:after="0" w:line="288" w:lineRule="auto"/>
            </w:pPr>
            <w:r>
              <w:rPr>
                <w:rFonts w:ascii="Songti SC" w:hAnsi="Songti SC" w:eastAsia="Songti SC"/>
                <w:b/>
                <w:color w:val="0F828F"/>
                <w:sz w:val="21"/>
              </w:rPr>
              <w:t xml:space="preserve">人力资源  </w:t>
            </w:r>
            <w:r>
              <w:rPr>
                <w:rFonts w:ascii="Songti SC" w:hAnsi="Songti SC" w:eastAsia="Songti SC"/>
                <w:color w:val="0B2545"/>
                <w:sz w:val="21"/>
              </w:rPr>
              <w:t>SuccessFactors ↔ Integration Suite ↔ ECC / S/4HANA</w:t>
            </w:r>
          </w:p>
        </w:tc>
      </w:tr>
    </w:tbl>
    <w:p>
      <w:pPr>
        <w:spacing w:after="20"/>
      </w:pPr>
    </w:p>
    <w:p>
      <w:pPr>
        <w:spacing w:after="100" w:line="300" w:lineRule="auto"/>
      </w:pPr>
      <w:r>
        <w:rPr>
          <w:rFonts w:ascii="Songti SC" w:hAnsi="Songti SC" w:eastAsia="Songti SC"/>
          <w:i w:val="0"/>
          <w:color w:val="5B6573"/>
          <w:sz w:val="21"/>
        </w:rPr>
        <w:t>员工、组织、岗位、成本对象等；需明确主数据系统与增量机制。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color="0F828F"/>
          <w:left w:val="single" w:sz="8" w:color="0F828F"/>
          <w:bottom w:val="single" w:sz="8" w:color="0F828F"/>
          <w:right w:val="single" w:sz="8" w:color="0F828F"/>
        </w:tblBorders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8FC"/>
          </w:tcPr>
          <w:p>
            <w:pPr>
              <w:spacing w:after="0" w:line="288" w:lineRule="auto"/>
            </w:pPr>
            <w:r>
              <w:rPr>
                <w:rFonts w:ascii="Songti SC" w:hAnsi="Songti SC" w:eastAsia="Songti SC"/>
                <w:b/>
                <w:color w:val="0F828F"/>
                <w:sz w:val="21"/>
              </w:rPr>
              <w:t xml:space="preserve">差旅费用  </w:t>
            </w:r>
            <w:r>
              <w:rPr>
                <w:rFonts w:ascii="Songti SC" w:hAnsi="Songti SC" w:eastAsia="Songti SC"/>
                <w:color w:val="0B2545"/>
                <w:sz w:val="21"/>
              </w:rPr>
              <w:t>SAP Concur → Integration Suite / 文件通道 → ECC / S/4HANA</w:t>
            </w:r>
          </w:p>
        </w:tc>
      </w:tr>
    </w:tbl>
    <w:p>
      <w:pPr>
        <w:spacing w:after="20"/>
      </w:pPr>
    </w:p>
    <w:p>
      <w:pPr>
        <w:spacing w:after="100" w:line="300" w:lineRule="auto"/>
      </w:pPr>
      <w:r>
        <w:rPr>
          <w:rFonts w:ascii="Songti SC" w:hAnsi="Songti SC" w:eastAsia="Songti SC"/>
          <w:i w:val="0"/>
          <w:color w:val="5B6573"/>
          <w:sz w:val="21"/>
        </w:rPr>
        <w:t>费用与会计过账；需核对员工、成本中心、税码和币种。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color="0F828F"/>
          <w:left w:val="single" w:sz="8" w:color="0F828F"/>
          <w:bottom w:val="single" w:sz="8" w:color="0F828F"/>
          <w:right w:val="single" w:sz="8" w:color="0F828F"/>
        </w:tblBorders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8FC"/>
          </w:tcPr>
          <w:p>
            <w:pPr>
              <w:spacing w:after="0" w:line="288" w:lineRule="auto"/>
            </w:pPr>
            <w:r>
              <w:rPr>
                <w:rFonts w:ascii="Songti SC" w:hAnsi="Songti SC" w:eastAsia="Songti SC"/>
                <w:b/>
                <w:color w:val="0F828F"/>
                <w:sz w:val="21"/>
              </w:rPr>
              <w:t xml:space="preserve">仓储执行  </w:t>
            </w:r>
            <w:r>
              <w:rPr>
                <w:rFonts w:ascii="Songti SC" w:hAnsi="Songti SC" w:eastAsia="Songti SC"/>
                <w:color w:val="0B2545"/>
                <w:sz w:val="21"/>
              </w:rPr>
              <w:t>S/4HANA ↔ embedded / decentralized EWM</w:t>
            </w:r>
          </w:p>
        </w:tc>
      </w:tr>
    </w:tbl>
    <w:p>
      <w:pPr>
        <w:spacing w:after="20"/>
      </w:pPr>
    </w:p>
    <w:p>
      <w:pPr>
        <w:spacing w:after="100" w:line="300" w:lineRule="auto"/>
      </w:pPr>
      <w:r>
        <w:rPr>
          <w:rFonts w:ascii="Songti SC" w:hAnsi="Songti SC" w:eastAsia="Songti SC"/>
          <w:i w:val="0"/>
          <w:color w:val="5B6573"/>
          <w:sz w:val="21"/>
        </w:rPr>
        <w:t>交货、库存、仓库任务；可能使用 qRFC、IDoc 或服务接口。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color="0F828F"/>
          <w:left w:val="single" w:sz="8" w:color="0F828F"/>
          <w:bottom w:val="single" w:sz="8" w:color="0F828F"/>
          <w:right w:val="single" w:sz="8" w:color="0F828F"/>
        </w:tblBorders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8FC"/>
          </w:tcPr>
          <w:p>
            <w:pPr>
              <w:spacing w:after="0" w:line="288" w:lineRule="auto"/>
            </w:pPr>
            <w:r>
              <w:rPr>
                <w:rFonts w:ascii="Songti SC" w:hAnsi="Songti SC" w:eastAsia="Songti SC"/>
                <w:b/>
                <w:color w:val="0F828F"/>
                <w:sz w:val="21"/>
              </w:rPr>
              <w:t xml:space="preserve">第三方系统  </w:t>
            </w:r>
            <w:r>
              <w:rPr>
                <w:rFonts w:ascii="Songti SC" w:hAnsi="Songti SC" w:eastAsia="Songti SC"/>
                <w:color w:val="0B2545"/>
                <w:sz w:val="21"/>
              </w:rPr>
              <w:t>MES / WMS / 银行 ↔ PI/PO 或 Integration Suite ↔ ERP</w:t>
            </w:r>
          </w:p>
        </w:tc>
      </w:tr>
    </w:tbl>
    <w:p>
      <w:pPr>
        <w:spacing w:after="20"/>
      </w:pPr>
    </w:p>
    <w:p>
      <w:pPr>
        <w:spacing w:after="100" w:line="300" w:lineRule="auto"/>
      </w:pPr>
      <w:r>
        <w:rPr>
          <w:rFonts w:ascii="Songti SC" w:hAnsi="Songti SC" w:eastAsia="Songti SC"/>
          <w:i w:val="0"/>
          <w:color w:val="5B6573"/>
          <w:sz w:val="21"/>
        </w:rPr>
        <w:t>协议、转换和监控取决于项目景观，不预设唯一方案。</w:t>
      </w:r>
    </w:p>
    <w:p>
      <w:pPr>
        <w:pStyle w:val="Heading2"/>
      </w:pPr>
      <w:r>
        <w:rPr>
          <w:rFonts w:ascii="Songti SC" w:hAnsi="Songti SC" w:eastAsia="Songti SC"/>
          <w:b/>
          <w:color w:val="0A6ED1"/>
          <w:sz w:val="26"/>
        </w:rPr>
        <w:t>4.4 接口端到端排错顺序</w:t>
      </w:r>
    </w:p>
    <w:p>
      <w:pPr>
        <w:pStyle w:val="ListNumber"/>
        <w:spacing w:after="80" w:line="288" w:lineRule="auto"/>
      </w:pPr>
      <w:r>
        <w:rPr>
          <w:rFonts w:ascii="Songti SC" w:hAnsi="Songti SC" w:eastAsia="Songti SC"/>
          <w:color w:val="0B2545"/>
          <w:sz w:val="20"/>
        </w:rPr>
        <w:t>确认业务影响：哪一笔业务对象、哪个时间点、哪个发送方和接收方。</w:t>
      </w:r>
    </w:p>
    <w:p>
      <w:pPr>
        <w:pStyle w:val="ListNumber"/>
        <w:spacing w:after="80" w:line="288" w:lineRule="auto"/>
      </w:pPr>
      <w:r>
        <w:rPr>
          <w:rFonts w:ascii="Songti SC" w:hAnsi="Songti SC" w:eastAsia="Songti SC"/>
          <w:color w:val="0B2545"/>
          <w:sz w:val="20"/>
        </w:rPr>
        <w:t>锁定唯一标识：业务单号、消息 ID、IDoc 号、队列名或关联 ID。</w:t>
      </w:r>
    </w:p>
    <w:p>
      <w:pPr>
        <w:pStyle w:val="ListNumber"/>
        <w:spacing w:after="80" w:line="288" w:lineRule="auto"/>
      </w:pPr>
      <w:r>
        <w:rPr>
          <w:rFonts w:ascii="Songti SC" w:hAnsi="Songti SC" w:eastAsia="Songti SC"/>
          <w:color w:val="0B2545"/>
          <w:sz w:val="20"/>
        </w:rPr>
        <w:t>检查发送端：数据是否生成、状态是否成功、是否满足触发条件。</w:t>
      </w:r>
    </w:p>
    <w:p>
      <w:pPr>
        <w:pStyle w:val="ListNumber"/>
        <w:spacing w:after="80" w:line="288" w:lineRule="auto"/>
      </w:pPr>
      <w:r>
        <w:rPr>
          <w:rFonts w:ascii="Songti SC" w:hAnsi="Songti SC" w:eastAsia="Songti SC"/>
          <w:color w:val="0B2545"/>
          <w:sz w:val="20"/>
        </w:rPr>
        <w:t>检查通信与中间件：连接、证书、映射、路由、队列、重试和限流。</w:t>
      </w:r>
    </w:p>
    <w:p>
      <w:pPr>
        <w:pStyle w:val="ListNumber"/>
        <w:spacing w:after="80" w:line="288" w:lineRule="auto"/>
      </w:pPr>
      <w:r>
        <w:rPr>
          <w:rFonts w:ascii="Songti SC" w:hAnsi="Songti SC" w:eastAsia="Songti SC"/>
          <w:color w:val="0B2545"/>
          <w:sz w:val="20"/>
        </w:rPr>
        <w:t>检查接收端：消息是否到达、校验是否通过、是否落库或过账。</w:t>
      </w:r>
    </w:p>
    <w:p>
      <w:pPr>
        <w:pStyle w:val="ListNumber"/>
        <w:spacing w:after="80" w:line="288" w:lineRule="auto"/>
      </w:pPr>
      <w:r>
        <w:rPr>
          <w:rFonts w:ascii="Songti SC" w:hAnsi="Songti SC" w:eastAsia="Songti SC"/>
          <w:color w:val="0B2545"/>
          <w:sz w:val="20"/>
        </w:rPr>
        <w:t>安全重处理：确认幂等性和重复风险，再执行重发、补偿或人工处理。</w:t>
      </w:r>
    </w:p>
    <w:p>
      <w:pPr>
        <w:pStyle w:val="ListNumber"/>
        <w:spacing w:after="80" w:line="288" w:lineRule="auto"/>
      </w:pPr>
      <w:r>
        <w:rPr>
          <w:rFonts w:ascii="Songti SC" w:hAnsi="Songti SC" w:eastAsia="Songti SC"/>
          <w:color w:val="0B2545"/>
          <w:sz w:val="20"/>
        </w:rPr>
        <w:t>记录根因：保存时间线、证据、修复动作、预防措施与监控改进。</w:t>
      </w:r>
    </w:p>
    <w:p>
      <w:r>
        <w:br w:type="page"/>
      </w:r>
    </w:p>
    <w:p>
      <w:pPr>
        <w:pStyle w:val="Heading1"/>
      </w:pPr>
      <w:r>
        <w:rPr>
          <w:rFonts w:ascii="Songti SC" w:hAnsi="Songti SC" w:eastAsia="Songti SC"/>
          <w:b/>
          <w:color w:val="0A6ED1"/>
          <w:sz w:val="32"/>
        </w:rPr>
        <w:t>5. “九问法”学习模板</w:t>
      </w:r>
    </w:p>
    <w:p>
      <w:pPr>
        <w:spacing w:after="120" w:line="300" w:lineRule="auto"/>
      </w:pPr>
      <w:r>
        <w:rPr>
          <w:rFonts w:ascii="Songti SC" w:hAnsi="Songti SC" w:eastAsia="Songti SC"/>
          <w:i w:val="0"/>
          <w:color w:val="0B2545"/>
          <w:sz w:val="21"/>
        </w:rPr>
        <w:t>每学习一个 SAP 产品、接口、事务码或开发对象，都用九个问题补齐它的业务、架构、技术、运维和升级上下文。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B8C2CC"/>
          <w:left w:val="single" w:sz="6" w:color="B8C2CC"/>
          <w:bottom w:val="single" w:sz="6" w:color="B8C2CC"/>
          <w:right w:val="single" w:sz="6" w:color="B8C2CC"/>
          <w:insideH w:val="single" w:sz="6" w:color="B8C2CC"/>
          <w:insideV w:val="single" w:sz="6" w:color="B8C2CC"/>
        </w:tblBorders>
      </w:tblPr>
      <w:tblGrid>
        <w:gridCol w:w="2400"/>
        <w:gridCol w:w="6960"/>
      </w:tblGrid>
      <w:tr>
        <w:trPr>
          <w:tblHeader w:val="true"/>
        </w:trP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F2FA"/>
          </w:tcPr>
          <w:p>
            <w:pPr>
              <w:jc w:val="center"/>
            </w:pPr>
            <w:r>
              <w:rPr>
                <w:rFonts w:ascii="Songti SC" w:hAnsi="Songti SC" w:eastAsia="Songti SC"/>
                <w:b/>
                <w:color w:val="0B2545"/>
                <w:sz w:val="18"/>
              </w:rPr>
              <w:t>问题</w:t>
            </w:r>
          </w:p>
        </w:tc>
        <w:tc>
          <w:tcPr>
            <w:tcW w:type="dxa" w:w="6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F2FA"/>
          </w:tcPr>
          <w:p>
            <w:pPr>
              <w:jc w:val="center"/>
            </w:pPr>
            <w:r>
              <w:rPr>
                <w:rFonts w:ascii="Songti SC" w:hAnsi="Songti SC" w:eastAsia="Songti SC"/>
                <w:b/>
                <w:color w:val="0B2545"/>
                <w:sz w:val="18"/>
              </w:rPr>
              <w:t>回答要点</w:t>
            </w:r>
          </w:p>
        </w:tc>
      </w:tr>
      <w:t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ongti SC" w:hAnsi="Songti SC" w:eastAsia="Songti SC"/>
                <w:b/>
                <w:color w:val="1F4D78"/>
                <w:sz w:val="18"/>
              </w:rPr>
              <w:t>1. 它是什么？</w:t>
            </w:r>
          </w:p>
        </w:tc>
        <w:tc>
          <w:tcPr>
            <w:tcW w:type="dxa" w:w="6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ongti SC" w:hAnsi="Songti SC" w:eastAsia="Songti SC"/>
                <w:color w:val="0B2545"/>
                <w:sz w:val="18"/>
              </w:rPr>
              <w:t>用一句话定义对象，说明它属于产品、组件、协议、工具还是业务能力。</w:t>
            </w:r>
          </w:p>
        </w:tc>
      </w:tr>
      <w:tr>
        <w:tc>
          <w:tcPr>
            <w:tcW w:type="dxa" w:w="24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ongti SC" w:hAnsi="Songti SC" w:eastAsia="Songti SC"/>
                <w:b/>
                <w:color w:val="1F4D78"/>
                <w:sz w:val="18"/>
              </w:rPr>
              <w:t>2. 为什么需要？</w:t>
            </w:r>
          </w:p>
        </w:tc>
        <w:tc>
          <w:tcPr>
            <w:tcW w:type="dxa" w:w="696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ongti SC" w:hAnsi="Songti SC" w:eastAsia="Songti SC"/>
                <w:color w:val="0B2545"/>
                <w:sz w:val="18"/>
              </w:rPr>
              <w:t>解决什么业务或技术问题；不使用它会产生什么缺口。</w:t>
            </w:r>
          </w:p>
        </w:tc>
      </w:tr>
      <w:t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ongti SC" w:hAnsi="Songti SC" w:eastAsia="Songti SC"/>
                <w:b/>
                <w:color w:val="1F4D78"/>
                <w:sz w:val="18"/>
              </w:rPr>
              <w:t>3. 它在哪里？</w:t>
            </w:r>
          </w:p>
        </w:tc>
        <w:tc>
          <w:tcPr>
            <w:tcW w:type="dxa" w:w="6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ongti SC" w:hAnsi="Songti SC" w:eastAsia="Songti SC"/>
                <w:color w:val="0B2545"/>
                <w:sz w:val="18"/>
              </w:rPr>
              <w:t>云端、本地、BTP、前端、后端还是中间件；属于六层中的哪一层。</w:t>
            </w:r>
          </w:p>
        </w:tc>
      </w:tr>
      <w:tr>
        <w:tc>
          <w:tcPr>
            <w:tcW w:type="dxa" w:w="24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ongti SC" w:hAnsi="Songti SC" w:eastAsia="Songti SC"/>
                <w:b/>
                <w:color w:val="1F4D78"/>
                <w:sz w:val="18"/>
              </w:rPr>
              <w:t>4. 系统端有什么？</w:t>
            </w:r>
          </w:p>
        </w:tc>
        <w:tc>
          <w:tcPr>
            <w:tcW w:type="dxa" w:w="696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ongti SC" w:hAnsi="Songti SC" w:eastAsia="Songti SC"/>
                <w:color w:val="0B2545"/>
                <w:sz w:val="18"/>
              </w:rPr>
              <w:t>相关 add-on、配置、服务、程序、表、业务对象和权限分别是什么。</w:t>
            </w:r>
          </w:p>
        </w:tc>
      </w:tr>
      <w:t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ongti SC" w:hAnsi="Songti SC" w:eastAsia="Songti SC"/>
                <w:b/>
                <w:color w:val="1F4D78"/>
                <w:sz w:val="18"/>
              </w:rPr>
              <w:t>5. 数据怎么走？</w:t>
            </w:r>
          </w:p>
        </w:tc>
        <w:tc>
          <w:tcPr>
            <w:tcW w:type="dxa" w:w="6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ongti SC" w:hAnsi="Songti SC" w:eastAsia="Songti SC"/>
                <w:color w:val="0B2545"/>
                <w:sz w:val="18"/>
              </w:rPr>
              <w:t>画出发送端 → 中间节点 → 接收端，并写明方向、触发与频率。</w:t>
            </w:r>
          </w:p>
        </w:tc>
      </w:tr>
      <w:tr>
        <w:tc>
          <w:tcPr>
            <w:tcW w:type="dxa" w:w="24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ongti SC" w:hAnsi="Songti SC" w:eastAsia="Songti SC"/>
                <w:b/>
                <w:color w:val="1F4D78"/>
                <w:sz w:val="18"/>
              </w:rPr>
              <w:t>6. 使用什么技术？</w:t>
            </w:r>
          </w:p>
        </w:tc>
        <w:tc>
          <w:tcPr>
            <w:tcW w:type="dxa" w:w="696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ongti SC" w:hAnsi="Songti SC" w:eastAsia="Songti SC"/>
                <w:color w:val="0B2545"/>
                <w:sz w:val="18"/>
              </w:rPr>
              <w:t>协议、消息格式、同步/异步、认证、证书和网络通道。</w:t>
            </w:r>
          </w:p>
        </w:tc>
      </w:tr>
      <w:t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ongti SC" w:hAnsi="Songti SC" w:eastAsia="Songti SC"/>
                <w:b/>
                <w:color w:val="1F4D78"/>
                <w:sz w:val="18"/>
              </w:rPr>
              <w:t>7. 怎么配置？</w:t>
            </w:r>
          </w:p>
        </w:tc>
        <w:tc>
          <w:tcPr>
            <w:tcW w:type="dxa" w:w="6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ongti SC" w:hAnsi="Songti SC" w:eastAsia="Songti SC"/>
                <w:color w:val="0B2545"/>
                <w:sz w:val="18"/>
              </w:rPr>
              <w:t>关键配置入口、环境参数、连接和传输对象；区分配置与主数据。</w:t>
            </w:r>
          </w:p>
        </w:tc>
      </w:tr>
      <w:tr>
        <w:tc>
          <w:tcPr>
            <w:tcW w:type="dxa" w:w="24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ongti SC" w:hAnsi="Songti SC" w:eastAsia="Songti SC"/>
                <w:b/>
                <w:color w:val="1F4D78"/>
                <w:sz w:val="18"/>
              </w:rPr>
              <w:t>8. 怎么排错？</w:t>
            </w:r>
          </w:p>
        </w:tc>
        <w:tc>
          <w:tcPr>
            <w:tcW w:type="dxa" w:w="696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ongti SC" w:hAnsi="Songti SC" w:eastAsia="Songti SC"/>
                <w:color w:val="0B2545"/>
                <w:sz w:val="18"/>
              </w:rPr>
              <w:t>日志、监控工具、唯一标识、重处理方式和常见错误。</w:t>
            </w:r>
          </w:p>
        </w:tc>
      </w:tr>
      <w:t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ongti SC" w:hAnsi="Songti SC" w:eastAsia="Songti SC"/>
                <w:b/>
                <w:color w:val="1F4D78"/>
                <w:sz w:val="18"/>
              </w:rPr>
              <w:t>9. 升级有什么影响？</w:t>
            </w:r>
          </w:p>
        </w:tc>
        <w:tc>
          <w:tcPr>
            <w:tcW w:type="dxa" w:w="6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ongti SC" w:hAnsi="Songti SC" w:eastAsia="Songti SC"/>
                <w:color w:val="0B2545"/>
                <w:sz w:val="18"/>
              </w:rPr>
              <w:t>兼容性、数据模型、API、add-on、中间件、作业、权限和回归测试。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Songti SC" w:hAnsi="Songti SC" w:eastAsia="Songti SC"/>
          <w:b/>
          <w:color w:val="0A6ED1"/>
          <w:sz w:val="26"/>
        </w:rPr>
        <w:t>示例：Managed Gateway（原 CIG）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B8C2CC"/>
          <w:left w:val="single" w:sz="6" w:color="B8C2CC"/>
          <w:bottom w:val="single" w:sz="6" w:color="B8C2CC"/>
          <w:right w:val="single" w:sz="6" w:color="B8C2CC"/>
          <w:insideH w:val="single" w:sz="6" w:color="B8C2CC"/>
          <w:insideV w:val="single" w:sz="6" w:color="B8C2CC"/>
        </w:tblBorders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F2FA"/>
          </w:tcPr>
          <w:p>
            <w:pPr>
              <w:jc w:val="center"/>
            </w:pPr>
            <w:r>
              <w:rPr>
                <w:rFonts w:ascii="Songti SC" w:hAnsi="Songti SC" w:eastAsia="Songti SC"/>
                <w:b/>
                <w:color w:val="0B2545"/>
                <w:sz w:val="18"/>
              </w:rPr>
              <w:t>九问</w:t>
            </w:r>
          </w:p>
        </w:tc>
        <w:tc>
          <w:tcPr>
            <w:tcW w:type="dxa" w:w="7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F2FA"/>
          </w:tcPr>
          <w:p>
            <w:pPr>
              <w:jc w:val="center"/>
            </w:pPr>
            <w:r>
              <w:rPr>
                <w:rFonts w:ascii="Songti SC" w:hAnsi="Songti SC" w:eastAsia="Songti SC"/>
                <w:b/>
                <w:color w:val="0B2545"/>
                <w:sz w:val="18"/>
              </w:rPr>
              <w:t>示例答案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ongti SC" w:hAnsi="Songti SC" w:eastAsia="Songti SC"/>
                <w:b/>
                <w:color w:val="1F4D78"/>
                <w:sz w:val="17"/>
              </w:rPr>
              <w:t>是什么</w:t>
            </w:r>
          </w:p>
        </w:tc>
        <w:tc>
          <w:tcPr>
            <w:tcW w:type="dxa" w:w="7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ongti SC" w:hAnsi="Songti SC" w:eastAsia="Songti SC"/>
                <w:color w:val="0B2545"/>
                <w:sz w:val="17"/>
              </w:rPr>
              <w:t>连接 SAP ERP / S/4HANA 与 SAP Ariba 解决方案及 SAP Business Network 的托管集成网关。</w:t>
            </w:r>
          </w:p>
        </w:tc>
      </w:tr>
      <w:tr>
        <w:tc>
          <w:tcPr>
            <w:tcW w:type="dxa" w:w="18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ongti SC" w:hAnsi="Songti SC" w:eastAsia="Songti SC"/>
                <w:b/>
                <w:color w:val="1F4D78"/>
                <w:sz w:val="17"/>
              </w:rPr>
              <w:t>为什么</w:t>
            </w:r>
          </w:p>
        </w:tc>
        <w:tc>
          <w:tcPr>
            <w:tcW w:type="dxa" w:w="756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ongti SC" w:hAnsi="Songti SC" w:eastAsia="Songti SC"/>
                <w:color w:val="0B2545"/>
                <w:sz w:val="17"/>
              </w:rPr>
              <w:t>提供标准化文档交换、映射、路由、监控与网络协同能力。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ongti SC" w:hAnsi="Songti SC" w:eastAsia="Songti SC"/>
                <w:b/>
                <w:color w:val="1F4D78"/>
                <w:sz w:val="17"/>
              </w:rPr>
              <w:t>在哪里</w:t>
            </w:r>
          </w:p>
        </w:tc>
        <w:tc>
          <w:tcPr>
            <w:tcW w:type="dxa" w:w="7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ongti SC" w:hAnsi="Songti SC" w:eastAsia="Songti SC"/>
                <w:color w:val="0B2545"/>
                <w:sz w:val="17"/>
              </w:rPr>
              <w:t>云端托管能力；后端 ERP / S/4HANA 通常还涉及相应 add-on 与连接配置。</w:t>
            </w:r>
          </w:p>
        </w:tc>
      </w:tr>
      <w:tr>
        <w:tc>
          <w:tcPr>
            <w:tcW w:type="dxa" w:w="18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ongti SC" w:hAnsi="Songti SC" w:eastAsia="Songti SC"/>
                <w:b/>
                <w:color w:val="1F4D78"/>
                <w:sz w:val="17"/>
              </w:rPr>
              <w:t>系统端有什么</w:t>
            </w:r>
          </w:p>
        </w:tc>
        <w:tc>
          <w:tcPr>
            <w:tcW w:type="dxa" w:w="756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ongti SC" w:hAnsi="Songti SC" w:eastAsia="Songti SC"/>
                <w:color w:val="0B2545"/>
                <w:sz w:val="17"/>
              </w:rPr>
              <w:t>add-on、SPRO 配置、连接目标、证书、增强、作业和日志对象。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ongti SC" w:hAnsi="Songti SC" w:eastAsia="Songti SC"/>
                <w:b/>
                <w:color w:val="1F4D78"/>
                <w:sz w:val="17"/>
              </w:rPr>
              <w:t>数据怎么走</w:t>
            </w:r>
          </w:p>
        </w:tc>
        <w:tc>
          <w:tcPr>
            <w:tcW w:type="dxa" w:w="7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ongti SC" w:hAnsi="Songti SC" w:eastAsia="Songti SC"/>
                <w:color w:val="0B2545"/>
                <w:sz w:val="17"/>
              </w:rPr>
              <w:t>ERP / S/4HANA ↔ Managed Gateway ↔ Ariba / SAP Business Network。</w:t>
            </w:r>
          </w:p>
        </w:tc>
      </w:tr>
      <w:tr>
        <w:tc>
          <w:tcPr>
            <w:tcW w:type="dxa" w:w="18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ongti SC" w:hAnsi="Songti SC" w:eastAsia="Songti SC"/>
                <w:b/>
                <w:color w:val="1F4D78"/>
                <w:sz w:val="17"/>
              </w:rPr>
              <w:t>什么技术</w:t>
            </w:r>
          </w:p>
        </w:tc>
        <w:tc>
          <w:tcPr>
            <w:tcW w:type="dxa" w:w="756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ongti SC" w:hAnsi="Songti SC" w:eastAsia="Songti SC"/>
                <w:color w:val="0B2545"/>
                <w:sz w:val="17"/>
              </w:rPr>
              <w:t>按场景使用 HTTPS、Web Service、IDoc/cXML 等组合；以项目配置和官方指南为准。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ongti SC" w:hAnsi="Songti SC" w:eastAsia="Songti SC"/>
                <w:b/>
                <w:color w:val="1F4D78"/>
                <w:sz w:val="17"/>
              </w:rPr>
              <w:t>怎么配置</w:t>
            </w:r>
          </w:p>
        </w:tc>
        <w:tc>
          <w:tcPr>
            <w:tcW w:type="dxa" w:w="7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ongti SC" w:hAnsi="Songti SC" w:eastAsia="Songti SC"/>
                <w:color w:val="0B2545"/>
                <w:sz w:val="17"/>
              </w:rPr>
              <w:t>环境、端点、凭证/证书、系统 ID、文档路由、映射和后端参数。</w:t>
            </w:r>
          </w:p>
        </w:tc>
      </w:tr>
      <w:tr>
        <w:tc>
          <w:tcPr>
            <w:tcW w:type="dxa" w:w="18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ongti SC" w:hAnsi="Songti SC" w:eastAsia="Songti SC"/>
                <w:b/>
                <w:color w:val="1F4D78"/>
                <w:sz w:val="17"/>
              </w:rPr>
              <w:t>怎么排错</w:t>
            </w:r>
          </w:p>
        </w:tc>
        <w:tc>
          <w:tcPr>
            <w:tcW w:type="dxa" w:w="756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ongti SC" w:hAnsi="Songti SC" w:eastAsia="Songti SC"/>
                <w:color w:val="0B2545"/>
                <w:sz w:val="17"/>
              </w:rPr>
              <w:t>以业务文档号和消息 ID 串联后端日志、网关监控与接收端状态。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ongti SC" w:hAnsi="Songti SC" w:eastAsia="Songti SC"/>
                <w:b/>
                <w:color w:val="1F4D78"/>
                <w:sz w:val="17"/>
              </w:rPr>
              <w:t>升级影响</w:t>
            </w:r>
          </w:p>
        </w:tc>
        <w:tc>
          <w:tcPr>
            <w:tcW w:type="dxa" w:w="7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ongti SC" w:hAnsi="Songti SC" w:eastAsia="Songti SC"/>
                <w:color w:val="0B2545"/>
                <w:sz w:val="17"/>
              </w:rPr>
              <w:t>检查 add-on 支持、端点/证书、映射、增强、文档兼容与端到端回归。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color="188918"/>
          <w:left w:val="single" w:sz="8" w:color="188918"/>
          <w:bottom w:val="single" w:sz="8" w:color="188918"/>
          <w:right w:val="single" w:sz="8" w:color="188918"/>
        </w:tblBorders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7EF"/>
          </w:tcPr>
          <w:p>
            <w:pPr>
              <w:spacing w:after="0" w:line="288" w:lineRule="auto"/>
            </w:pPr>
            <w:r>
              <w:rPr>
                <w:rFonts w:ascii="Songti SC" w:hAnsi="Songti SC" w:eastAsia="Songti SC"/>
                <w:b/>
                <w:color w:val="188918"/>
                <w:sz w:val="21"/>
              </w:rPr>
              <w:t xml:space="preserve">示例使用方式  </w:t>
            </w:r>
            <w:r>
              <w:rPr>
                <w:rFonts w:ascii="Songti SC" w:hAnsi="Songti SC" w:eastAsia="Songti SC"/>
                <w:color w:val="0B2545"/>
                <w:sz w:val="21"/>
              </w:rPr>
              <w:t>不要照抄示例答案。请把项目中的实际系统 ID、文档类型、连接方式、监控入口和责任人补充到下一页空白模板中。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2"/>
      </w:pPr>
      <w:r>
        <w:rPr>
          <w:rFonts w:ascii="Songti SC" w:hAnsi="Songti SC" w:eastAsia="Songti SC"/>
          <w:b/>
          <w:color w:val="0A6ED1"/>
          <w:sz w:val="26"/>
        </w:rPr>
        <w:t>九问法：可填写空白页</w:t>
      </w:r>
    </w:p>
    <w:p>
      <w:pPr>
        <w:spacing w:before="80" w:after="60"/>
      </w:pPr>
      <w:r>
        <w:rPr>
          <w:rFonts w:ascii="Songti SC" w:hAnsi="Songti SC" w:eastAsia="Songti SC"/>
          <w:b/>
          <w:color w:val="1F4D78"/>
          <w:sz w:val="22"/>
        </w:rPr>
        <w:t>1. 它是什么？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/>
          <w:left w:val="nil"/>
          <w:right w:val="nil"/>
          <w:insideV w:val="nil"/>
          <w:bottom w:val="single" w:sz="4" w:color="C9D2DC"/>
          <w:insideH w:val="single" w:sz="4" w:color="C9D2DC"/>
        </w:tblBorders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Songti SC" w:hAnsi="Songti SC" w:eastAsia="Songti SC"/>
                <w:color w:val="5B6573"/>
                <w:sz w:val="18"/>
              </w:rPr>
              <w:t xml:space="preserve"> </w:t>
            </w:r>
          </w:p>
        </w:tc>
      </w:tr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Songti SC" w:hAnsi="Songti SC" w:eastAsia="Songti SC"/>
                <w:color w:val="5B6573"/>
                <w:sz w:val="18"/>
              </w:rPr>
              <w:t xml:space="preserve"> </w:t>
            </w:r>
          </w:p>
        </w:tc>
      </w:tr>
    </w:tbl>
    <w:p>
      <w:pPr>
        <w:spacing w:before="80" w:after="60"/>
      </w:pPr>
      <w:r>
        <w:rPr>
          <w:rFonts w:ascii="Songti SC" w:hAnsi="Songti SC" w:eastAsia="Songti SC"/>
          <w:b/>
          <w:color w:val="1F4D78"/>
          <w:sz w:val="22"/>
        </w:rPr>
        <w:t>2. 为什么需要？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/>
          <w:left w:val="nil"/>
          <w:right w:val="nil"/>
          <w:insideV w:val="nil"/>
          <w:bottom w:val="single" w:sz="4" w:color="C9D2DC"/>
          <w:insideH w:val="single" w:sz="4" w:color="C9D2DC"/>
        </w:tblBorders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Songti SC" w:hAnsi="Songti SC" w:eastAsia="Songti SC"/>
                <w:color w:val="5B6573"/>
                <w:sz w:val="18"/>
              </w:rPr>
              <w:t xml:space="preserve"> </w:t>
            </w:r>
          </w:p>
        </w:tc>
      </w:tr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Songti SC" w:hAnsi="Songti SC" w:eastAsia="Songti SC"/>
                <w:color w:val="5B6573"/>
                <w:sz w:val="18"/>
              </w:rPr>
              <w:t xml:space="preserve"> </w:t>
            </w:r>
          </w:p>
        </w:tc>
      </w:tr>
    </w:tbl>
    <w:p>
      <w:pPr>
        <w:spacing w:before="80" w:after="60"/>
      </w:pPr>
      <w:r>
        <w:rPr>
          <w:rFonts w:ascii="Songti SC" w:hAnsi="Songti SC" w:eastAsia="Songti SC"/>
          <w:b/>
          <w:color w:val="1F4D78"/>
          <w:sz w:val="22"/>
        </w:rPr>
        <w:t>3. 它在哪里？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/>
          <w:left w:val="nil"/>
          <w:right w:val="nil"/>
          <w:insideV w:val="nil"/>
          <w:bottom w:val="single" w:sz="4" w:color="C9D2DC"/>
          <w:insideH w:val="single" w:sz="4" w:color="C9D2DC"/>
        </w:tblBorders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Songti SC" w:hAnsi="Songti SC" w:eastAsia="Songti SC"/>
                <w:color w:val="5B6573"/>
                <w:sz w:val="18"/>
              </w:rPr>
              <w:t xml:space="preserve"> </w:t>
            </w:r>
          </w:p>
        </w:tc>
      </w:tr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Songti SC" w:hAnsi="Songti SC" w:eastAsia="Songti SC"/>
                <w:color w:val="5B6573"/>
                <w:sz w:val="18"/>
              </w:rPr>
              <w:t xml:space="preserve"> </w:t>
            </w:r>
          </w:p>
        </w:tc>
      </w:tr>
    </w:tbl>
    <w:p>
      <w:pPr>
        <w:spacing w:before="80" w:after="60"/>
      </w:pPr>
      <w:r>
        <w:rPr>
          <w:rFonts w:ascii="Songti SC" w:hAnsi="Songti SC" w:eastAsia="Songti SC"/>
          <w:b/>
          <w:color w:val="1F4D78"/>
          <w:sz w:val="22"/>
        </w:rPr>
        <w:t>4. 系统端有什么？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/>
          <w:left w:val="nil"/>
          <w:right w:val="nil"/>
          <w:insideV w:val="nil"/>
          <w:bottom w:val="single" w:sz="4" w:color="C9D2DC"/>
          <w:insideH w:val="single" w:sz="4" w:color="C9D2DC"/>
        </w:tblBorders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Songti SC" w:hAnsi="Songti SC" w:eastAsia="Songti SC"/>
                <w:color w:val="5B6573"/>
                <w:sz w:val="18"/>
              </w:rPr>
              <w:t xml:space="preserve"> </w:t>
            </w:r>
          </w:p>
        </w:tc>
      </w:tr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Songti SC" w:hAnsi="Songti SC" w:eastAsia="Songti SC"/>
                <w:color w:val="5B6573"/>
                <w:sz w:val="18"/>
              </w:rPr>
              <w:t xml:space="preserve"> </w:t>
            </w:r>
          </w:p>
        </w:tc>
      </w:tr>
    </w:tbl>
    <w:p>
      <w:pPr>
        <w:spacing w:before="80" w:after="60"/>
      </w:pPr>
      <w:r>
        <w:rPr>
          <w:rFonts w:ascii="Songti SC" w:hAnsi="Songti SC" w:eastAsia="Songti SC"/>
          <w:b/>
          <w:color w:val="1F4D78"/>
          <w:sz w:val="22"/>
        </w:rPr>
        <w:t>5. 数据怎么走？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/>
          <w:left w:val="nil"/>
          <w:right w:val="nil"/>
          <w:insideV w:val="nil"/>
          <w:bottom w:val="single" w:sz="4" w:color="C9D2DC"/>
          <w:insideH w:val="single" w:sz="4" w:color="C9D2DC"/>
        </w:tblBorders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Songti SC" w:hAnsi="Songti SC" w:eastAsia="Songti SC"/>
                <w:color w:val="5B6573"/>
                <w:sz w:val="18"/>
              </w:rPr>
              <w:t xml:space="preserve"> </w:t>
            </w:r>
          </w:p>
        </w:tc>
      </w:tr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Songti SC" w:hAnsi="Songti SC" w:eastAsia="Songti SC"/>
                <w:color w:val="5B6573"/>
                <w:sz w:val="18"/>
              </w:rPr>
              <w:t xml:space="preserve"> </w:t>
            </w:r>
          </w:p>
        </w:tc>
      </w:tr>
    </w:tbl>
    <w:p>
      <w:pPr>
        <w:spacing w:before="80" w:after="60"/>
      </w:pPr>
      <w:r>
        <w:rPr>
          <w:rFonts w:ascii="Songti SC" w:hAnsi="Songti SC" w:eastAsia="Songti SC"/>
          <w:b/>
          <w:color w:val="1F4D78"/>
          <w:sz w:val="22"/>
        </w:rPr>
        <w:t>6. 使用什么技术？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/>
          <w:left w:val="nil"/>
          <w:right w:val="nil"/>
          <w:insideV w:val="nil"/>
          <w:bottom w:val="single" w:sz="4" w:color="C9D2DC"/>
          <w:insideH w:val="single" w:sz="4" w:color="C9D2DC"/>
        </w:tblBorders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Songti SC" w:hAnsi="Songti SC" w:eastAsia="Songti SC"/>
                <w:color w:val="5B6573"/>
                <w:sz w:val="18"/>
              </w:rPr>
              <w:t xml:space="preserve"> </w:t>
            </w:r>
          </w:p>
        </w:tc>
      </w:tr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Songti SC" w:hAnsi="Songti SC" w:eastAsia="Songti SC"/>
                <w:color w:val="5B6573"/>
                <w:sz w:val="18"/>
              </w:rPr>
              <w:t xml:space="preserve"> </w:t>
            </w:r>
          </w:p>
        </w:tc>
      </w:tr>
    </w:tbl>
    <w:p>
      <w:pPr>
        <w:spacing w:before="80" w:after="60"/>
      </w:pPr>
      <w:r>
        <w:rPr>
          <w:rFonts w:ascii="Songti SC" w:hAnsi="Songti SC" w:eastAsia="Songti SC"/>
          <w:b/>
          <w:color w:val="1F4D78"/>
          <w:sz w:val="22"/>
        </w:rPr>
        <w:t>7. 怎么配置？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/>
          <w:left w:val="nil"/>
          <w:right w:val="nil"/>
          <w:insideV w:val="nil"/>
          <w:bottom w:val="single" w:sz="4" w:color="C9D2DC"/>
          <w:insideH w:val="single" w:sz="4" w:color="C9D2DC"/>
        </w:tblBorders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Songti SC" w:hAnsi="Songti SC" w:eastAsia="Songti SC"/>
                <w:color w:val="5B6573"/>
                <w:sz w:val="18"/>
              </w:rPr>
              <w:t xml:space="preserve"> </w:t>
            </w:r>
          </w:p>
        </w:tc>
      </w:tr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Songti SC" w:hAnsi="Songti SC" w:eastAsia="Songti SC"/>
                <w:color w:val="5B6573"/>
                <w:sz w:val="18"/>
              </w:rPr>
              <w:t xml:space="preserve"> </w:t>
            </w:r>
          </w:p>
        </w:tc>
      </w:tr>
    </w:tbl>
    <w:p>
      <w:pPr>
        <w:spacing w:before="80" w:after="60"/>
      </w:pPr>
      <w:r>
        <w:rPr>
          <w:rFonts w:ascii="Songti SC" w:hAnsi="Songti SC" w:eastAsia="Songti SC"/>
          <w:b/>
          <w:color w:val="1F4D78"/>
          <w:sz w:val="22"/>
        </w:rPr>
        <w:t>8. 怎么排错？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/>
          <w:left w:val="nil"/>
          <w:right w:val="nil"/>
          <w:insideV w:val="nil"/>
          <w:bottom w:val="single" w:sz="4" w:color="C9D2DC"/>
          <w:insideH w:val="single" w:sz="4" w:color="C9D2DC"/>
        </w:tblBorders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Songti SC" w:hAnsi="Songti SC" w:eastAsia="Songti SC"/>
                <w:color w:val="5B6573"/>
                <w:sz w:val="18"/>
              </w:rPr>
              <w:t xml:space="preserve"> </w:t>
            </w:r>
          </w:p>
        </w:tc>
      </w:tr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Songti SC" w:hAnsi="Songti SC" w:eastAsia="Songti SC"/>
                <w:color w:val="5B6573"/>
                <w:sz w:val="18"/>
              </w:rPr>
              <w:t xml:space="preserve"> </w:t>
            </w:r>
          </w:p>
        </w:tc>
      </w:tr>
    </w:tbl>
    <w:p>
      <w:pPr>
        <w:spacing w:before="80" w:after="60"/>
      </w:pPr>
      <w:r>
        <w:rPr>
          <w:rFonts w:ascii="Songti SC" w:hAnsi="Songti SC" w:eastAsia="Songti SC"/>
          <w:b/>
          <w:color w:val="1F4D78"/>
          <w:sz w:val="22"/>
        </w:rPr>
        <w:t>9. 升级有什么影响？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/>
          <w:left w:val="nil"/>
          <w:right w:val="nil"/>
          <w:insideV w:val="nil"/>
          <w:bottom w:val="single" w:sz="4" w:color="C9D2DC"/>
          <w:insideH w:val="single" w:sz="4" w:color="C9D2DC"/>
        </w:tblBorders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Songti SC" w:hAnsi="Songti SC" w:eastAsia="Songti SC"/>
                <w:color w:val="5B6573"/>
                <w:sz w:val="18"/>
              </w:rPr>
              <w:t xml:space="preserve"> </w:t>
            </w:r>
          </w:p>
        </w:tc>
      </w:tr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Songti SC" w:hAnsi="Songti SC" w:eastAsia="Songti SC"/>
                <w:color w:val="5B6573"/>
                <w:sz w:val="18"/>
              </w:rPr>
              <w:t xml:space="preserve"> </w:t>
            </w:r>
          </w:p>
        </w:tc>
      </w:tr>
    </w:tbl>
    <w:p>
      <w:pPr>
        <w:pStyle w:val="Heading1"/>
      </w:pPr>
      <w:r>
        <w:rPr>
          <w:rFonts w:ascii="Songti SC" w:hAnsi="Songti SC" w:eastAsia="Songti SC"/>
          <w:b/>
          <w:color w:val="0A6ED1"/>
          <w:sz w:val="32"/>
        </w:rPr>
        <w:t>6. ECC → S/4HANA 升级影响检查表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color="A15C00"/>
          <w:left w:val="single" w:sz="8" w:color="A15C00"/>
          <w:bottom w:val="single" w:sz="8" w:color="A15C00"/>
          <w:right w:val="single" w:sz="8" w:color="A15C00"/>
        </w:tblBorders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8E8"/>
          </w:tcPr>
          <w:p>
            <w:pPr>
              <w:spacing w:after="0" w:line="288" w:lineRule="auto"/>
            </w:pPr>
            <w:r>
              <w:rPr>
                <w:rFonts w:ascii="Songti SC" w:hAnsi="Songti SC" w:eastAsia="Songti SC"/>
                <w:b/>
                <w:color w:val="A15C00"/>
                <w:sz w:val="21"/>
              </w:rPr>
              <w:t xml:space="preserve">使用原则  </w:t>
            </w:r>
            <w:r>
              <w:rPr>
                <w:rFonts w:ascii="Songti SC" w:hAnsi="Songti SC" w:eastAsia="Songti SC"/>
                <w:color w:val="0B2545"/>
                <w:sz w:val="21"/>
              </w:rPr>
              <w:t>先盘点、再分类、再验证。每个检查项都要落到责任人、证据、结论和后续动作；不要仅标记“完成”。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Songti SC" w:hAnsi="Songti SC" w:eastAsia="Songti SC"/>
          <w:b/>
          <w:color w:val="0A6ED1"/>
          <w:sz w:val="26"/>
        </w:rPr>
        <w:t>A. 景观与范围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B8C2CC"/>
          <w:left w:val="single" w:sz="6" w:color="B8C2CC"/>
          <w:bottom w:val="single" w:sz="6" w:color="B8C2CC"/>
          <w:right w:val="single" w:sz="6" w:color="B8C2CC"/>
          <w:insideH w:val="single" w:sz="6" w:color="B8C2CC"/>
          <w:insideV w:val="single" w:sz="6" w:color="B8C2CC"/>
        </w:tblBorders>
      </w:tblPr>
      <w:tblGrid>
        <w:gridCol w:w="700"/>
        <w:gridCol w:w="5200"/>
        <w:gridCol w:w="1550"/>
        <w:gridCol w:w="1910"/>
      </w:tblGrid>
      <w:tr>
        <w:trPr>
          <w:tblHeader w:val="true"/>
        </w:trP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F2FA"/>
          </w:tcPr>
          <w:p>
            <w:pPr>
              <w:jc w:val="center"/>
            </w:pPr>
            <w:r>
              <w:rPr>
                <w:rFonts w:ascii="Songti SC" w:hAnsi="Songti SC" w:eastAsia="Songti SC"/>
                <w:b/>
                <w:color w:val="0B2545"/>
                <w:sz w:val="18"/>
              </w:rPr>
              <w:t>状态</w:t>
            </w:r>
          </w:p>
        </w:tc>
        <w:tc>
          <w:tcPr>
            <w:tcW w:type="dxa" w:w="5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F2FA"/>
          </w:tcPr>
          <w:p>
            <w:pPr>
              <w:jc w:val="center"/>
            </w:pPr>
            <w:r>
              <w:rPr>
                <w:rFonts w:ascii="Songti SC" w:hAnsi="Songti SC" w:eastAsia="Songti SC"/>
                <w:b/>
                <w:color w:val="0B2545"/>
                <w:sz w:val="18"/>
              </w:rPr>
              <w:t>检查项</w:t>
            </w:r>
          </w:p>
        </w:tc>
        <w:tc>
          <w:tcPr>
            <w:tcW w:type="dxa" w:w="15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F2FA"/>
          </w:tcPr>
          <w:p>
            <w:pPr>
              <w:jc w:val="center"/>
            </w:pPr>
            <w:r>
              <w:rPr>
                <w:rFonts w:ascii="Songti SC" w:hAnsi="Songti SC" w:eastAsia="Songti SC"/>
                <w:b/>
                <w:color w:val="0B2545"/>
                <w:sz w:val="18"/>
              </w:rPr>
              <w:t>责任人 / 日期</w:t>
            </w:r>
          </w:p>
        </w:tc>
        <w:tc>
          <w:tcPr>
            <w:tcW w:type="dxa" w:w="19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F2FA"/>
          </w:tcPr>
          <w:p>
            <w:pPr>
              <w:jc w:val="center"/>
            </w:pPr>
            <w:r>
              <w:rPr>
                <w:rFonts w:ascii="Songti SC" w:hAnsi="Songti SC" w:eastAsia="Songti SC"/>
                <w:b/>
                <w:color w:val="0B2545"/>
                <w:sz w:val="18"/>
              </w:rPr>
              <w:t>证据 / 结论</w:t>
            </w:r>
          </w:p>
        </w:tc>
      </w:tr>
      <w:t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ongti SC" w:hAnsi="Songti SC" w:eastAsia="Songti SC"/>
                <w:b/>
                <w:color w:val="1F4D78"/>
                <w:sz w:val="17"/>
              </w:rPr>
              <w:t>☐</w:t>
            </w:r>
          </w:p>
        </w:tc>
        <w:tc>
          <w:tcPr>
            <w:tcW w:type="dxa" w:w="5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ongti SC" w:hAnsi="Songti SC" w:eastAsia="Songti SC"/>
                <w:color w:val="0B2545"/>
                <w:sz w:val="17"/>
              </w:rPr>
              <w:t>确认目标部署模式、版本、系统转换/新实施/选择性迁移路线。</w:t>
            </w:r>
          </w:p>
        </w:tc>
        <w:tc>
          <w:tcPr>
            <w:tcW w:type="dxa" w:w="15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ongti SC" w:hAnsi="Songti SC" w:eastAsia="Songti SC"/>
                <w:color w:val="0B2545"/>
                <w:sz w:val="17"/>
              </w:rPr>
            </w:r>
          </w:p>
        </w:tc>
        <w:tc>
          <w:tcPr>
            <w:tcW w:type="dxa" w:w="19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ongti SC" w:hAnsi="Songti SC" w:eastAsia="Songti SC"/>
                <w:color w:val="0B2545"/>
                <w:sz w:val="17"/>
              </w:rPr>
            </w:r>
          </w:p>
        </w:tc>
      </w:tr>
      <w:tr>
        <w:tc>
          <w:tcPr>
            <w:tcW w:type="dxa" w:w="7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ongti SC" w:hAnsi="Songti SC" w:eastAsia="Songti SC"/>
                <w:b/>
                <w:color w:val="1F4D78"/>
                <w:sz w:val="17"/>
              </w:rPr>
              <w:t>☐</w:t>
            </w:r>
          </w:p>
        </w:tc>
        <w:tc>
          <w:tcPr>
            <w:tcW w:type="dxa" w:w="52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ongti SC" w:hAnsi="Songti SC" w:eastAsia="Songti SC"/>
                <w:color w:val="0B2545"/>
                <w:sz w:val="17"/>
              </w:rPr>
              <w:t>列出所有外围系统、中间件、云租户、网络区和数据中心。</w:t>
            </w:r>
          </w:p>
        </w:tc>
        <w:tc>
          <w:tcPr>
            <w:tcW w:type="dxa" w:w="155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ongti SC" w:hAnsi="Songti SC" w:eastAsia="Songti SC"/>
                <w:color w:val="0B2545"/>
                <w:sz w:val="17"/>
              </w:rPr>
            </w:r>
          </w:p>
        </w:tc>
        <w:tc>
          <w:tcPr>
            <w:tcW w:type="dxa" w:w="191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ongti SC" w:hAnsi="Songti SC" w:eastAsia="Songti SC"/>
                <w:color w:val="0B2545"/>
                <w:sz w:val="17"/>
              </w:rPr>
            </w:r>
          </w:p>
        </w:tc>
      </w:tr>
      <w:t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ongti SC" w:hAnsi="Songti SC" w:eastAsia="Songti SC"/>
                <w:b/>
                <w:color w:val="1F4D78"/>
                <w:sz w:val="17"/>
              </w:rPr>
              <w:t>☐</w:t>
            </w:r>
          </w:p>
        </w:tc>
        <w:tc>
          <w:tcPr>
            <w:tcW w:type="dxa" w:w="5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ongti SC" w:hAnsi="Songti SC" w:eastAsia="Songti SC"/>
                <w:color w:val="0B2545"/>
                <w:sz w:val="17"/>
              </w:rPr>
              <w:t>建立业务流程、接口、程序、作业、表和责任人的对应关系。</w:t>
            </w:r>
          </w:p>
        </w:tc>
        <w:tc>
          <w:tcPr>
            <w:tcW w:type="dxa" w:w="15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ongti SC" w:hAnsi="Songti SC" w:eastAsia="Songti SC"/>
                <w:color w:val="0B2545"/>
                <w:sz w:val="17"/>
              </w:rPr>
            </w:r>
          </w:p>
        </w:tc>
        <w:tc>
          <w:tcPr>
            <w:tcW w:type="dxa" w:w="19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ongti SC" w:hAnsi="Songti SC" w:eastAsia="Songti SC"/>
                <w:color w:val="0B2545"/>
                <w:sz w:val="17"/>
              </w:rPr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Songti SC" w:hAnsi="Songti SC" w:eastAsia="Songti SC"/>
          <w:b/>
          <w:color w:val="0A6ED1"/>
          <w:sz w:val="26"/>
        </w:rPr>
        <w:t>B. 简化项与数据模型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B8C2CC"/>
          <w:left w:val="single" w:sz="6" w:color="B8C2CC"/>
          <w:bottom w:val="single" w:sz="6" w:color="B8C2CC"/>
          <w:right w:val="single" w:sz="6" w:color="B8C2CC"/>
          <w:insideH w:val="single" w:sz="6" w:color="B8C2CC"/>
          <w:insideV w:val="single" w:sz="6" w:color="B8C2CC"/>
        </w:tblBorders>
      </w:tblPr>
      <w:tblGrid>
        <w:gridCol w:w="700"/>
        <w:gridCol w:w="5200"/>
        <w:gridCol w:w="1550"/>
        <w:gridCol w:w="1910"/>
      </w:tblGrid>
      <w:tr>
        <w:trPr>
          <w:tblHeader w:val="true"/>
        </w:trP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F2FA"/>
          </w:tcPr>
          <w:p>
            <w:pPr>
              <w:jc w:val="center"/>
            </w:pPr>
            <w:r>
              <w:rPr>
                <w:rFonts w:ascii="Songti SC" w:hAnsi="Songti SC" w:eastAsia="Songti SC"/>
                <w:b/>
                <w:color w:val="0B2545"/>
                <w:sz w:val="18"/>
              </w:rPr>
              <w:t>状态</w:t>
            </w:r>
          </w:p>
        </w:tc>
        <w:tc>
          <w:tcPr>
            <w:tcW w:type="dxa" w:w="5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F2FA"/>
          </w:tcPr>
          <w:p>
            <w:pPr>
              <w:jc w:val="center"/>
            </w:pPr>
            <w:r>
              <w:rPr>
                <w:rFonts w:ascii="Songti SC" w:hAnsi="Songti SC" w:eastAsia="Songti SC"/>
                <w:b/>
                <w:color w:val="0B2545"/>
                <w:sz w:val="18"/>
              </w:rPr>
              <w:t>检查项</w:t>
            </w:r>
          </w:p>
        </w:tc>
        <w:tc>
          <w:tcPr>
            <w:tcW w:type="dxa" w:w="15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F2FA"/>
          </w:tcPr>
          <w:p>
            <w:pPr>
              <w:jc w:val="center"/>
            </w:pPr>
            <w:r>
              <w:rPr>
                <w:rFonts w:ascii="Songti SC" w:hAnsi="Songti SC" w:eastAsia="Songti SC"/>
                <w:b/>
                <w:color w:val="0B2545"/>
                <w:sz w:val="18"/>
              </w:rPr>
              <w:t>责任人 / 日期</w:t>
            </w:r>
          </w:p>
        </w:tc>
        <w:tc>
          <w:tcPr>
            <w:tcW w:type="dxa" w:w="19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F2FA"/>
          </w:tcPr>
          <w:p>
            <w:pPr>
              <w:jc w:val="center"/>
            </w:pPr>
            <w:r>
              <w:rPr>
                <w:rFonts w:ascii="Songti SC" w:hAnsi="Songti SC" w:eastAsia="Songti SC"/>
                <w:b/>
                <w:color w:val="0B2545"/>
                <w:sz w:val="18"/>
              </w:rPr>
              <w:t>证据 / 结论</w:t>
            </w:r>
          </w:p>
        </w:tc>
      </w:tr>
      <w:t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ongti SC" w:hAnsi="Songti SC" w:eastAsia="Songti SC"/>
                <w:b/>
                <w:color w:val="1F4D78"/>
                <w:sz w:val="17"/>
              </w:rPr>
              <w:t>☐</w:t>
            </w:r>
          </w:p>
        </w:tc>
        <w:tc>
          <w:tcPr>
            <w:tcW w:type="dxa" w:w="5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ongti SC" w:hAnsi="Songti SC" w:eastAsia="Songti SC"/>
                <w:color w:val="0B2545"/>
                <w:sz w:val="17"/>
              </w:rPr>
              <w:t>评估与业务范围相关的 Simplification Items，并分派责任人。</w:t>
            </w:r>
          </w:p>
        </w:tc>
        <w:tc>
          <w:tcPr>
            <w:tcW w:type="dxa" w:w="15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ongti SC" w:hAnsi="Songti SC" w:eastAsia="Songti SC"/>
                <w:color w:val="0B2545"/>
                <w:sz w:val="17"/>
              </w:rPr>
            </w:r>
          </w:p>
        </w:tc>
        <w:tc>
          <w:tcPr>
            <w:tcW w:type="dxa" w:w="19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ongti SC" w:hAnsi="Songti SC" w:eastAsia="Songti SC"/>
                <w:color w:val="0B2545"/>
                <w:sz w:val="17"/>
              </w:rPr>
            </w:r>
          </w:p>
        </w:tc>
      </w:tr>
      <w:tr>
        <w:tc>
          <w:tcPr>
            <w:tcW w:type="dxa" w:w="7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ongti SC" w:hAnsi="Songti SC" w:eastAsia="Songti SC"/>
                <w:b/>
                <w:color w:val="1F4D78"/>
                <w:sz w:val="17"/>
              </w:rPr>
              <w:t>☐</w:t>
            </w:r>
          </w:p>
        </w:tc>
        <w:tc>
          <w:tcPr>
            <w:tcW w:type="dxa" w:w="52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ongti SC" w:hAnsi="Songti SC" w:eastAsia="Songti SC"/>
                <w:color w:val="0B2545"/>
                <w:sz w:val="17"/>
              </w:rPr>
              <w:t>识别直接访问已变化表结构的自定义程序、接口和报表。</w:t>
            </w:r>
          </w:p>
        </w:tc>
        <w:tc>
          <w:tcPr>
            <w:tcW w:type="dxa" w:w="155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ongti SC" w:hAnsi="Songti SC" w:eastAsia="Songti SC"/>
                <w:color w:val="0B2545"/>
                <w:sz w:val="17"/>
              </w:rPr>
            </w:r>
          </w:p>
        </w:tc>
        <w:tc>
          <w:tcPr>
            <w:tcW w:type="dxa" w:w="191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ongti SC" w:hAnsi="Songti SC" w:eastAsia="Songti SC"/>
                <w:color w:val="0B2545"/>
                <w:sz w:val="17"/>
              </w:rPr>
            </w:r>
          </w:p>
        </w:tc>
      </w:tr>
      <w:t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ongti SC" w:hAnsi="Songti SC" w:eastAsia="Songti SC"/>
                <w:b/>
                <w:color w:val="1F4D78"/>
                <w:sz w:val="17"/>
              </w:rPr>
              <w:t>☐</w:t>
            </w:r>
          </w:p>
        </w:tc>
        <w:tc>
          <w:tcPr>
            <w:tcW w:type="dxa" w:w="5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ongti SC" w:hAnsi="Songti SC" w:eastAsia="Songti SC"/>
                <w:color w:val="0B2545"/>
                <w:sz w:val="17"/>
              </w:rPr>
              <w:t>检查业务伙伴、物料分类账、信用管理等范围相关的前置转换。</w:t>
            </w:r>
          </w:p>
        </w:tc>
        <w:tc>
          <w:tcPr>
            <w:tcW w:type="dxa" w:w="15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ongti SC" w:hAnsi="Songti SC" w:eastAsia="Songti SC"/>
                <w:color w:val="0B2545"/>
                <w:sz w:val="17"/>
              </w:rPr>
            </w:r>
          </w:p>
        </w:tc>
        <w:tc>
          <w:tcPr>
            <w:tcW w:type="dxa" w:w="19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ongti SC" w:hAnsi="Songti SC" w:eastAsia="Songti SC"/>
                <w:color w:val="0B2545"/>
                <w:sz w:val="17"/>
              </w:rPr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Songti SC" w:hAnsi="Songti SC" w:eastAsia="Songti SC"/>
          <w:b/>
          <w:color w:val="0A6ED1"/>
          <w:sz w:val="26"/>
        </w:rPr>
        <w:t>C. 自定义代码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B8C2CC"/>
          <w:left w:val="single" w:sz="6" w:color="B8C2CC"/>
          <w:bottom w:val="single" w:sz="6" w:color="B8C2CC"/>
          <w:right w:val="single" w:sz="6" w:color="B8C2CC"/>
          <w:insideH w:val="single" w:sz="6" w:color="B8C2CC"/>
          <w:insideV w:val="single" w:sz="6" w:color="B8C2CC"/>
        </w:tblBorders>
      </w:tblPr>
      <w:tblGrid>
        <w:gridCol w:w="700"/>
        <w:gridCol w:w="5200"/>
        <w:gridCol w:w="1550"/>
        <w:gridCol w:w="1910"/>
      </w:tblGrid>
      <w:tr>
        <w:trPr>
          <w:tblHeader w:val="true"/>
        </w:trP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F2FA"/>
          </w:tcPr>
          <w:p>
            <w:pPr>
              <w:jc w:val="center"/>
            </w:pPr>
            <w:r>
              <w:rPr>
                <w:rFonts w:ascii="Songti SC" w:hAnsi="Songti SC" w:eastAsia="Songti SC"/>
                <w:b/>
                <w:color w:val="0B2545"/>
                <w:sz w:val="18"/>
              </w:rPr>
              <w:t>状态</w:t>
            </w:r>
          </w:p>
        </w:tc>
        <w:tc>
          <w:tcPr>
            <w:tcW w:type="dxa" w:w="5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F2FA"/>
          </w:tcPr>
          <w:p>
            <w:pPr>
              <w:jc w:val="center"/>
            </w:pPr>
            <w:r>
              <w:rPr>
                <w:rFonts w:ascii="Songti SC" w:hAnsi="Songti SC" w:eastAsia="Songti SC"/>
                <w:b/>
                <w:color w:val="0B2545"/>
                <w:sz w:val="18"/>
              </w:rPr>
              <w:t>检查项</w:t>
            </w:r>
          </w:p>
        </w:tc>
        <w:tc>
          <w:tcPr>
            <w:tcW w:type="dxa" w:w="15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F2FA"/>
          </w:tcPr>
          <w:p>
            <w:pPr>
              <w:jc w:val="center"/>
            </w:pPr>
            <w:r>
              <w:rPr>
                <w:rFonts w:ascii="Songti SC" w:hAnsi="Songti SC" w:eastAsia="Songti SC"/>
                <w:b/>
                <w:color w:val="0B2545"/>
                <w:sz w:val="18"/>
              </w:rPr>
              <w:t>责任人 / 日期</w:t>
            </w:r>
          </w:p>
        </w:tc>
        <w:tc>
          <w:tcPr>
            <w:tcW w:type="dxa" w:w="19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F2FA"/>
          </w:tcPr>
          <w:p>
            <w:pPr>
              <w:jc w:val="center"/>
            </w:pPr>
            <w:r>
              <w:rPr>
                <w:rFonts w:ascii="Songti SC" w:hAnsi="Songti SC" w:eastAsia="Songti SC"/>
                <w:b/>
                <w:color w:val="0B2545"/>
                <w:sz w:val="18"/>
              </w:rPr>
              <w:t>证据 / 结论</w:t>
            </w:r>
          </w:p>
        </w:tc>
      </w:tr>
      <w:t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ongti SC" w:hAnsi="Songti SC" w:eastAsia="Songti SC"/>
                <w:b/>
                <w:color w:val="1F4D78"/>
                <w:sz w:val="17"/>
              </w:rPr>
              <w:t>☐</w:t>
            </w:r>
          </w:p>
        </w:tc>
        <w:tc>
          <w:tcPr>
            <w:tcW w:type="dxa" w:w="5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ongti SC" w:hAnsi="Songti SC" w:eastAsia="Songti SC"/>
                <w:color w:val="0B2545"/>
                <w:sz w:val="17"/>
              </w:rPr>
              <w:t>运行 ATC / Custom Code Migration 分析并按业务重要性分级。</w:t>
            </w:r>
          </w:p>
        </w:tc>
        <w:tc>
          <w:tcPr>
            <w:tcW w:type="dxa" w:w="15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ongti SC" w:hAnsi="Songti SC" w:eastAsia="Songti SC"/>
                <w:color w:val="0B2545"/>
                <w:sz w:val="17"/>
              </w:rPr>
            </w:r>
          </w:p>
        </w:tc>
        <w:tc>
          <w:tcPr>
            <w:tcW w:type="dxa" w:w="19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ongti SC" w:hAnsi="Songti SC" w:eastAsia="Songti SC"/>
                <w:color w:val="0B2545"/>
                <w:sz w:val="17"/>
              </w:rPr>
            </w:r>
          </w:p>
        </w:tc>
      </w:tr>
      <w:tr>
        <w:tc>
          <w:tcPr>
            <w:tcW w:type="dxa" w:w="7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ongti SC" w:hAnsi="Songti SC" w:eastAsia="Songti SC"/>
                <w:b/>
                <w:color w:val="1F4D78"/>
                <w:sz w:val="17"/>
              </w:rPr>
              <w:t>☐</w:t>
            </w:r>
          </w:p>
        </w:tc>
        <w:tc>
          <w:tcPr>
            <w:tcW w:type="dxa" w:w="52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ongti SC" w:hAnsi="Songti SC" w:eastAsia="Songti SC"/>
                <w:color w:val="0B2545"/>
                <w:sz w:val="17"/>
              </w:rPr>
              <w:t>检查未发布 API、直接表更新、隐式增强、复制标准代码和过时语法。</w:t>
            </w:r>
          </w:p>
        </w:tc>
        <w:tc>
          <w:tcPr>
            <w:tcW w:type="dxa" w:w="155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ongti SC" w:hAnsi="Songti SC" w:eastAsia="Songti SC"/>
                <w:color w:val="0B2545"/>
                <w:sz w:val="17"/>
              </w:rPr>
            </w:r>
          </w:p>
        </w:tc>
        <w:tc>
          <w:tcPr>
            <w:tcW w:type="dxa" w:w="191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ongti SC" w:hAnsi="Songti SC" w:eastAsia="Songti SC"/>
                <w:color w:val="0B2545"/>
                <w:sz w:val="17"/>
              </w:rPr>
            </w:r>
          </w:p>
        </w:tc>
      </w:tr>
      <w:t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ongti SC" w:hAnsi="Songti SC" w:eastAsia="Songti SC"/>
                <w:b/>
                <w:color w:val="1F4D78"/>
                <w:sz w:val="17"/>
              </w:rPr>
              <w:t>☐</w:t>
            </w:r>
          </w:p>
        </w:tc>
        <w:tc>
          <w:tcPr>
            <w:tcW w:type="dxa" w:w="5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ongti SC" w:hAnsi="Songti SC" w:eastAsia="Songti SC"/>
                <w:color w:val="0B2545"/>
                <w:sz w:val="17"/>
              </w:rPr>
              <w:t>确认 CDS、RAP、OData 与 Fiori 相关的新扩展策略。</w:t>
            </w:r>
          </w:p>
        </w:tc>
        <w:tc>
          <w:tcPr>
            <w:tcW w:type="dxa" w:w="15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ongti SC" w:hAnsi="Songti SC" w:eastAsia="Songti SC"/>
                <w:color w:val="0B2545"/>
                <w:sz w:val="17"/>
              </w:rPr>
            </w:r>
          </w:p>
        </w:tc>
        <w:tc>
          <w:tcPr>
            <w:tcW w:type="dxa" w:w="19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ongti SC" w:hAnsi="Songti SC" w:eastAsia="Songti SC"/>
                <w:color w:val="0B2545"/>
                <w:sz w:val="17"/>
              </w:rPr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Songti SC" w:hAnsi="Songti SC" w:eastAsia="Songti SC"/>
          <w:b/>
          <w:color w:val="0A6ED1"/>
          <w:sz w:val="26"/>
        </w:rPr>
        <w:t>D. 接口与中间件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B8C2CC"/>
          <w:left w:val="single" w:sz="6" w:color="B8C2CC"/>
          <w:bottom w:val="single" w:sz="6" w:color="B8C2CC"/>
          <w:right w:val="single" w:sz="6" w:color="B8C2CC"/>
          <w:insideH w:val="single" w:sz="6" w:color="B8C2CC"/>
          <w:insideV w:val="single" w:sz="6" w:color="B8C2CC"/>
        </w:tblBorders>
      </w:tblPr>
      <w:tblGrid>
        <w:gridCol w:w="700"/>
        <w:gridCol w:w="5200"/>
        <w:gridCol w:w="1550"/>
        <w:gridCol w:w="1910"/>
      </w:tblGrid>
      <w:tr>
        <w:trPr>
          <w:tblHeader w:val="true"/>
        </w:trP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F2FA"/>
          </w:tcPr>
          <w:p>
            <w:pPr>
              <w:jc w:val="center"/>
            </w:pPr>
            <w:r>
              <w:rPr>
                <w:rFonts w:ascii="Songti SC" w:hAnsi="Songti SC" w:eastAsia="Songti SC"/>
                <w:b/>
                <w:color w:val="0B2545"/>
                <w:sz w:val="18"/>
              </w:rPr>
              <w:t>状态</w:t>
            </w:r>
          </w:p>
        </w:tc>
        <w:tc>
          <w:tcPr>
            <w:tcW w:type="dxa" w:w="5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F2FA"/>
          </w:tcPr>
          <w:p>
            <w:pPr>
              <w:jc w:val="center"/>
            </w:pPr>
            <w:r>
              <w:rPr>
                <w:rFonts w:ascii="Songti SC" w:hAnsi="Songti SC" w:eastAsia="Songti SC"/>
                <w:b/>
                <w:color w:val="0B2545"/>
                <w:sz w:val="18"/>
              </w:rPr>
              <w:t>检查项</w:t>
            </w:r>
          </w:p>
        </w:tc>
        <w:tc>
          <w:tcPr>
            <w:tcW w:type="dxa" w:w="15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F2FA"/>
          </w:tcPr>
          <w:p>
            <w:pPr>
              <w:jc w:val="center"/>
            </w:pPr>
            <w:r>
              <w:rPr>
                <w:rFonts w:ascii="Songti SC" w:hAnsi="Songti SC" w:eastAsia="Songti SC"/>
                <w:b/>
                <w:color w:val="0B2545"/>
                <w:sz w:val="18"/>
              </w:rPr>
              <w:t>责任人 / 日期</w:t>
            </w:r>
          </w:p>
        </w:tc>
        <w:tc>
          <w:tcPr>
            <w:tcW w:type="dxa" w:w="19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F2FA"/>
          </w:tcPr>
          <w:p>
            <w:pPr>
              <w:jc w:val="center"/>
            </w:pPr>
            <w:r>
              <w:rPr>
                <w:rFonts w:ascii="Songti SC" w:hAnsi="Songti SC" w:eastAsia="Songti SC"/>
                <w:b/>
                <w:color w:val="0B2545"/>
                <w:sz w:val="18"/>
              </w:rPr>
              <w:t>证据 / 结论</w:t>
            </w:r>
          </w:p>
        </w:tc>
      </w:tr>
      <w:t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ongti SC" w:hAnsi="Songti SC" w:eastAsia="Songti SC"/>
                <w:b/>
                <w:color w:val="1F4D78"/>
                <w:sz w:val="17"/>
              </w:rPr>
              <w:t>☐</w:t>
            </w:r>
          </w:p>
        </w:tc>
        <w:tc>
          <w:tcPr>
            <w:tcW w:type="dxa" w:w="5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ongti SC" w:hAnsi="Songti SC" w:eastAsia="Songti SC"/>
                <w:color w:val="0B2545"/>
                <w:sz w:val="17"/>
              </w:rPr>
              <w:t>盘点 RFC、IDoc、qRFC、SOAP、OData、REST、文件和数据库接口。</w:t>
            </w:r>
          </w:p>
        </w:tc>
        <w:tc>
          <w:tcPr>
            <w:tcW w:type="dxa" w:w="15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ongti SC" w:hAnsi="Songti SC" w:eastAsia="Songti SC"/>
                <w:color w:val="0B2545"/>
                <w:sz w:val="17"/>
              </w:rPr>
            </w:r>
          </w:p>
        </w:tc>
        <w:tc>
          <w:tcPr>
            <w:tcW w:type="dxa" w:w="19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ongti SC" w:hAnsi="Songti SC" w:eastAsia="Songti SC"/>
                <w:color w:val="0B2545"/>
                <w:sz w:val="17"/>
              </w:rPr>
            </w:r>
          </w:p>
        </w:tc>
      </w:tr>
      <w:tr>
        <w:tc>
          <w:tcPr>
            <w:tcW w:type="dxa" w:w="7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ongti SC" w:hAnsi="Songti SC" w:eastAsia="Songti SC"/>
                <w:b/>
                <w:color w:val="1F4D78"/>
                <w:sz w:val="17"/>
              </w:rPr>
              <w:t>☐</w:t>
            </w:r>
          </w:p>
        </w:tc>
        <w:tc>
          <w:tcPr>
            <w:tcW w:type="dxa" w:w="52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ongti SC" w:hAnsi="Songti SC" w:eastAsia="Songti SC"/>
                <w:color w:val="0B2545"/>
                <w:sz w:val="17"/>
              </w:rPr>
              <w:t>核对函数签名、IDoc 扩展、WSDL、API 版本、字段长度和代码值。</w:t>
            </w:r>
          </w:p>
        </w:tc>
        <w:tc>
          <w:tcPr>
            <w:tcW w:type="dxa" w:w="155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ongti SC" w:hAnsi="Songti SC" w:eastAsia="Songti SC"/>
                <w:color w:val="0B2545"/>
                <w:sz w:val="17"/>
              </w:rPr>
            </w:r>
          </w:p>
        </w:tc>
        <w:tc>
          <w:tcPr>
            <w:tcW w:type="dxa" w:w="191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ongti SC" w:hAnsi="Songti SC" w:eastAsia="Songti SC"/>
                <w:color w:val="0B2545"/>
                <w:sz w:val="17"/>
              </w:rPr>
            </w:r>
          </w:p>
        </w:tc>
      </w:tr>
      <w:t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ongti SC" w:hAnsi="Songti SC" w:eastAsia="Songti SC"/>
                <w:b/>
                <w:color w:val="1F4D78"/>
                <w:sz w:val="17"/>
              </w:rPr>
              <w:t>☐</w:t>
            </w:r>
          </w:p>
        </w:tc>
        <w:tc>
          <w:tcPr>
            <w:tcW w:type="dxa" w:w="5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ongti SC" w:hAnsi="Songti SC" w:eastAsia="Songti SC"/>
                <w:color w:val="0B2545"/>
                <w:sz w:val="17"/>
              </w:rPr>
              <w:t>检查 PI/PO、Integration Suite、Managed Gateway 的映射、适配器和路由。</w:t>
            </w:r>
          </w:p>
        </w:tc>
        <w:tc>
          <w:tcPr>
            <w:tcW w:type="dxa" w:w="15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ongti SC" w:hAnsi="Songti SC" w:eastAsia="Songti SC"/>
                <w:color w:val="0B2545"/>
                <w:sz w:val="17"/>
              </w:rPr>
            </w:r>
          </w:p>
        </w:tc>
        <w:tc>
          <w:tcPr>
            <w:tcW w:type="dxa" w:w="19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ongti SC" w:hAnsi="Songti SC" w:eastAsia="Songti SC"/>
                <w:color w:val="0B2545"/>
                <w:sz w:val="17"/>
              </w:rPr>
            </w:r>
          </w:p>
        </w:tc>
      </w:tr>
      <w:tr>
        <w:tc>
          <w:tcPr>
            <w:tcW w:type="dxa" w:w="7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ongti SC" w:hAnsi="Songti SC" w:eastAsia="Songti SC"/>
                <w:b/>
                <w:color w:val="1F4D78"/>
                <w:sz w:val="17"/>
              </w:rPr>
              <w:t>☐</w:t>
            </w:r>
          </w:p>
        </w:tc>
        <w:tc>
          <w:tcPr>
            <w:tcW w:type="dxa" w:w="52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ongti SC" w:hAnsi="Songti SC" w:eastAsia="Songti SC"/>
                <w:color w:val="0B2545"/>
                <w:sz w:val="17"/>
              </w:rPr>
              <w:t>验证端点、DNS、防火墙、Cloud Connector、证书、OAuth 与技术用户。</w:t>
            </w:r>
          </w:p>
        </w:tc>
        <w:tc>
          <w:tcPr>
            <w:tcW w:type="dxa" w:w="155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ongti SC" w:hAnsi="Songti SC" w:eastAsia="Songti SC"/>
                <w:color w:val="0B2545"/>
                <w:sz w:val="17"/>
              </w:rPr>
            </w:r>
          </w:p>
        </w:tc>
        <w:tc>
          <w:tcPr>
            <w:tcW w:type="dxa" w:w="191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ongti SC" w:hAnsi="Songti SC" w:eastAsia="Songti SC"/>
                <w:color w:val="0B2545"/>
                <w:sz w:val="17"/>
              </w:rPr>
            </w:r>
          </w:p>
        </w:tc>
      </w:tr>
      <w:t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ongti SC" w:hAnsi="Songti SC" w:eastAsia="Songti SC"/>
                <w:b/>
                <w:color w:val="1F4D78"/>
                <w:sz w:val="17"/>
              </w:rPr>
              <w:t>☐</w:t>
            </w:r>
          </w:p>
        </w:tc>
        <w:tc>
          <w:tcPr>
            <w:tcW w:type="dxa" w:w="5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ongti SC" w:hAnsi="Songti SC" w:eastAsia="Songti SC"/>
                <w:color w:val="0B2545"/>
                <w:sz w:val="17"/>
              </w:rPr>
              <w:t>定义每条接口的正向、异常、重复、乱序、超时和重处理测试。</w:t>
            </w:r>
          </w:p>
        </w:tc>
        <w:tc>
          <w:tcPr>
            <w:tcW w:type="dxa" w:w="15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ongti SC" w:hAnsi="Songti SC" w:eastAsia="Songti SC"/>
                <w:color w:val="0B2545"/>
                <w:sz w:val="17"/>
              </w:rPr>
            </w:r>
          </w:p>
        </w:tc>
        <w:tc>
          <w:tcPr>
            <w:tcW w:type="dxa" w:w="19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ongti SC" w:hAnsi="Songti SC" w:eastAsia="Songti SC"/>
                <w:color w:val="0B2545"/>
                <w:sz w:val="17"/>
              </w:rPr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Songti SC" w:hAnsi="Songti SC" w:eastAsia="Songti SC"/>
          <w:b/>
          <w:color w:val="0A6ED1"/>
          <w:sz w:val="26"/>
        </w:rPr>
        <w:t>E. 后台作业与批处理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B8C2CC"/>
          <w:left w:val="single" w:sz="6" w:color="B8C2CC"/>
          <w:bottom w:val="single" w:sz="6" w:color="B8C2CC"/>
          <w:right w:val="single" w:sz="6" w:color="B8C2CC"/>
          <w:insideH w:val="single" w:sz="6" w:color="B8C2CC"/>
          <w:insideV w:val="single" w:sz="6" w:color="B8C2CC"/>
        </w:tblBorders>
      </w:tblPr>
      <w:tblGrid>
        <w:gridCol w:w="700"/>
        <w:gridCol w:w="5200"/>
        <w:gridCol w:w="1550"/>
        <w:gridCol w:w="1910"/>
      </w:tblGrid>
      <w:tr>
        <w:trPr>
          <w:tblHeader w:val="true"/>
        </w:trP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F2FA"/>
          </w:tcPr>
          <w:p>
            <w:pPr>
              <w:jc w:val="center"/>
            </w:pPr>
            <w:r>
              <w:rPr>
                <w:rFonts w:ascii="Songti SC" w:hAnsi="Songti SC" w:eastAsia="Songti SC"/>
                <w:b/>
                <w:color w:val="0B2545"/>
                <w:sz w:val="18"/>
              </w:rPr>
              <w:t>状态</w:t>
            </w:r>
          </w:p>
        </w:tc>
        <w:tc>
          <w:tcPr>
            <w:tcW w:type="dxa" w:w="5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F2FA"/>
          </w:tcPr>
          <w:p>
            <w:pPr>
              <w:jc w:val="center"/>
            </w:pPr>
            <w:r>
              <w:rPr>
                <w:rFonts w:ascii="Songti SC" w:hAnsi="Songti SC" w:eastAsia="Songti SC"/>
                <w:b/>
                <w:color w:val="0B2545"/>
                <w:sz w:val="18"/>
              </w:rPr>
              <w:t>检查项</w:t>
            </w:r>
          </w:p>
        </w:tc>
        <w:tc>
          <w:tcPr>
            <w:tcW w:type="dxa" w:w="15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F2FA"/>
          </w:tcPr>
          <w:p>
            <w:pPr>
              <w:jc w:val="center"/>
            </w:pPr>
            <w:r>
              <w:rPr>
                <w:rFonts w:ascii="Songti SC" w:hAnsi="Songti SC" w:eastAsia="Songti SC"/>
                <w:b/>
                <w:color w:val="0B2545"/>
                <w:sz w:val="18"/>
              </w:rPr>
              <w:t>责任人 / 日期</w:t>
            </w:r>
          </w:p>
        </w:tc>
        <w:tc>
          <w:tcPr>
            <w:tcW w:type="dxa" w:w="19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F2FA"/>
          </w:tcPr>
          <w:p>
            <w:pPr>
              <w:jc w:val="center"/>
            </w:pPr>
            <w:r>
              <w:rPr>
                <w:rFonts w:ascii="Songti SC" w:hAnsi="Songti SC" w:eastAsia="Songti SC"/>
                <w:b/>
                <w:color w:val="0B2545"/>
                <w:sz w:val="18"/>
              </w:rPr>
              <w:t>证据 / 结论</w:t>
            </w:r>
          </w:p>
        </w:tc>
      </w:tr>
      <w:t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ongti SC" w:hAnsi="Songti SC" w:eastAsia="Songti SC"/>
                <w:b/>
                <w:color w:val="1F4D78"/>
                <w:sz w:val="17"/>
              </w:rPr>
              <w:t>☐</w:t>
            </w:r>
          </w:p>
        </w:tc>
        <w:tc>
          <w:tcPr>
            <w:tcW w:type="dxa" w:w="5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ongti SC" w:hAnsi="Songti SC" w:eastAsia="Songti SC"/>
                <w:color w:val="0B2545"/>
                <w:sz w:val="17"/>
              </w:rPr>
              <w:t>从 SM37 和调度平台提取作业清单、频率、依赖、变式和运行窗口。</w:t>
            </w:r>
          </w:p>
        </w:tc>
        <w:tc>
          <w:tcPr>
            <w:tcW w:type="dxa" w:w="15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ongti SC" w:hAnsi="Songti SC" w:eastAsia="Songti SC"/>
                <w:color w:val="0B2545"/>
                <w:sz w:val="17"/>
              </w:rPr>
            </w:r>
          </w:p>
        </w:tc>
        <w:tc>
          <w:tcPr>
            <w:tcW w:type="dxa" w:w="19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ongti SC" w:hAnsi="Songti SC" w:eastAsia="Songti SC"/>
                <w:color w:val="0B2545"/>
                <w:sz w:val="17"/>
              </w:rPr>
            </w:r>
          </w:p>
        </w:tc>
      </w:tr>
      <w:tr>
        <w:tc>
          <w:tcPr>
            <w:tcW w:type="dxa" w:w="7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ongti SC" w:hAnsi="Songti SC" w:eastAsia="Songti SC"/>
                <w:b/>
                <w:color w:val="1F4D78"/>
                <w:sz w:val="17"/>
              </w:rPr>
              <w:t>☐</w:t>
            </w:r>
          </w:p>
        </w:tc>
        <w:tc>
          <w:tcPr>
            <w:tcW w:type="dxa" w:w="52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ongti SC" w:hAnsi="Songti SC" w:eastAsia="Songti SC"/>
                <w:color w:val="0B2545"/>
                <w:sz w:val="17"/>
              </w:rPr>
              <w:t>检查程序、变式、文件路径、逻辑目录、事件触发和作业用户权限。</w:t>
            </w:r>
          </w:p>
        </w:tc>
        <w:tc>
          <w:tcPr>
            <w:tcW w:type="dxa" w:w="155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ongti SC" w:hAnsi="Songti SC" w:eastAsia="Songti SC"/>
                <w:color w:val="0B2545"/>
                <w:sz w:val="17"/>
              </w:rPr>
            </w:r>
          </w:p>
        </w:tc>
        <w:tc>
          <w:tcPr>
            <w:tcW w:type="dxa" w:w="191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ongti SC" w:hAnsi="Songti SC" w:eastAsia="Songti SC"/>
                <w:color w:val="0B2545"/>
                <w:sz w:val="17"/>
              </w:rPr>
            </w:r>
          </w:p>
        </w:tc>
      </w:tr>
      <w:t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ongti SC" w:hAnsi="Songti SC" w:eastAsia="Songti SC"/>
                <w:b/>
                <w:color w:val="1F4D78"/>
                <w:sz w:val="17"/>
              </w:rPr>
              <w:t>☐</w:t>
            </w:r>
          </w:p>
        </w:tc>
        <w:tc>
          <w:tcPr>
            <w:tcW w:type="dxa" w:w="5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ongti SC" w:hAnsi="Songti SC" w:eastAsia="Songti SC"/>
                <w:color w:val="0B2545"/>
                <w:sz w:val="17"/>
              </w:rPr>
              <w:t>评估 HANA 上的性能变化、并行度、锁竞争与批处理窗口。</w:t>
            </w:r>
          </w:p>
        </w:tc>
        <w:tc>
          <w:tcPr>
            <w:tcW w:type="dxa" w:w="15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ongti SC" w:hAnsi="Songti SC" w:eastAsia="Songti SC"/>
                <w:color w:val="0B2545"/>
                <w:sz w:val="17"/>
              </w:rPr>
            </w:r>
          </w:p>
        </w:tc>
        <w:tc>
          <w:tcPr>
            <w:tcW w:type="dxa" w:w="19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ongti SC" w:hAnsi="Songti SC" w:eastAsia="Songti SC"/>
                <w:color w:val="0B2545"/>
                <w:sz w:val="17"/>
              </w:rPr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Songti SC" w:hAnsi="Songti SC" w:eastAsia="Songti SC"/>
          <w:b/>
          <w:color w:val="0A6ED1"/>
          <w:sz w:val="26"/>
        </w:rPr>
        <w:t>F. 安全与合规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B8C2CC"/>
          <w:left w:val="single" w:sz="6" w:color="B8C2CC"/>
          <w:bottom w:val="single" w:sz="6" w:color="B8C2CC"/>
          <w:right w:val="single" w:sz="6" w:color="B8C2CC"/>
          <w:insideH w:val="single" w:sz="6" w:color="B8C2CC"/>
          <w:insideV w:val="single" w:sz="6" w:color="B8C2CC"/>
        </w:tblBorders>
      </w:tblPr>
      <w:tblGrid>
        <w:gridCol w:w="700"/>
        <w:gridCol w:w="5200"/>
        <w:gridCol w:w="1550"/>
        <w:gridCol w:w="1910"/>
      </w:tblGrid>
      <w:tr>
        <w:trPr>
          <w:tblHeader w:val="true"/>
        </w:trP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F2FA"/>
          </w:tcPr>
          <w:p>
            <w:pPr>
              <w:jc w:val="center"/>
            </w:pPr>
            <w:r>
              <w:rPr>
                <w:rFonts w:ascii="Songti SC" w:hAnsi="Songti SC" w:eastAsia="Songti SC"/>
                <w:b/>
                <w:color w:val="0B2545"/>
                <w:sz w:val="18"/>
              </w:rPr>
              <w:t>状态</w:t>
            </w:r>
          </w:p>
        </w:tc>
        <w:tc>
          <w:tcPr>
            <w:tcW w:type="dxa" w:w="5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F2FA"/>
          </w:tcPr>
          <w:p>
            <w:pPr>
              <w:jc w:val="center"/>
            </w:pPr>
            <w:r>
              <w:rPr>
                <w:rFonts w:ascii="Songti SC" w:hAnsi="Songti SC" w:eastAsia="Songti SC"/>
                <w:b/>
                <w:color w:val="0B2545"/>
                <w:sz w:val="18"/>
              </w:rPr>
              <w:t>检查项</w:t>
            </w:r>
          </w:p>
        </w:tc>
        <w:tc>
          <w:tcPr>
            <w:tcW w:type="dxa" w:w="15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F2FA"/>
          </w:tcPr>
          <w:p>
            <w:pPr>
              <w:jc w:val="center"/>
            </w:pPr>
            <w:r>
              <w:rPr>
                <w:rFonts w:ascii="Songti SC" w:hAnsi="Songti SC" w:eastAsia="Songti SC"/>
                <w:b/>
                <w:color w:val="0B2545"/>
                <w:sz w:val="18"/>
              </w:rPr>
              <w:t>责任人 / 日期</w:t>
            </w:r>
          </w:p>
        </w:tc>
        <w:tc>
          <w:tcPr>
            <w:tcW w:type="dxa" w:w="19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F2FA"/>
          </w:tcPr>
          <w:p>
            <w:pPr>
              <w:jc w:val="center"/>
            </w:pPr>
            <w:r>
              <w:rPr>
                <w:rFonts w:ascii="Songti SC" w:hAnsi="Songti SC" w:eastAsia="Songti SC"/>
                <w:b/>
                <w:color w:val="0B2545"/>
                <w:sz w:val="18"/>
              </w:rPr>
              <w:t>证据 / 结论</w:t>
            </w:r>
          </w:p>
        </w:tc>
      </w:tr>
      <w:t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ongti SC" w:hAnsi="Songti SC" w:eastAsia="Songti SC"/>
                <w:b/>
                <w:color w:val="1F4D78"/>
                <w:sz w:val="17"/>
              </w:rPr>
              <w:t>☐</w:t>
            </w:r>
          </w:p>
        </w:tc>
        <w:tc>
          <w:tcPr>
            <w:tcW w:type="dxa" w:w="5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ongti SC" w:hAnsi="Songti SC" w:eastAsia="Songti SC"/>
                <w:color w:val="0B2545"/>
                <w:sz w:val="17"/>
              </w:rPr>
              <w:t>检查角色、授权对象、通信用户、证书和密钥轮换。</w:t>
            </w:r>
          </w:p>
        </w:tc>
        <w:tc>
          <w:tcPr>
            <w:tcW w:type="dxa" w:w="15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ongti SC" w:hAnsi="Songti SC" w:eastAsia="Songti SC"/>
                <w:color w:val="0B2545"/>
                <w:sz w:val="17"/>
              </w:rPr>
            </w:r>
          </w:p>
        </w:tc>
        <w:tc>
          <w:tcPr>
            <w:tcW w:type="dxa" w:w="19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ongti SC" w:hAnsi="Songti SC" w:eastAsia="Songti SC"/>
                <w:color w:val="0B2545"/>
                <w:sz w:val="17"/>
              </w:rPr>
            </w:r>
          </w:p>
        </w:tc>
      </w:tr>
      <w:tr>
        <w:tc>
          <w:tcPr>
            <w:tcW w:type="dxa" w:w="7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ongti SC" w:hAnsi="Songti SC" w:eastAsia="Songti SC"/>
                <w:b/>
                <w:color w:val="1F4D78"/>
                <w:sz w:val="17"/>
              </w:rPr>
              <w:t>☐</w:t>
            </w:r>
          </w:p>
        </w:tc>
        <w:tc>
          <w:tcPr>
            <w:tcW w:type="dxa" w:w="52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ongti SC" w:hAnsi="Songti SC" w:eastAsia="Songti SC"/>
                <w:color w:val="0B2545"/>
                <w:sz w:val="17"/>
              </w:rPr>
              <w:t>确认接口数据中的个人信息、财务信息和日志保留要求。</w:t>
            </w:r>
          </w:p>
        </w:tc>
        <w:tc>
          <w:tcPr>
            <w:tcW w:type="dxa" w:w="155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ongti SC" w:hAnsi="Songti SC" w:eastAsia="Songti SC"/>
                <w:color w:val="0B2545"/>
                <w:sz w:val="17"/>
              </w:rPr>
            </w:r>
          </w:p>
        </w:tc>
        <w:tc>
          <w:tcPr>
            <w:tcW w:type="dxa" w:w="191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ongti SC" w:hAnsi="Songti SC" w:eastAsia="Songti SC"/>
                <w:color w:val="0B2545"/>
                <w:sz w:val="17"/>
              </w:rPr>
            </w:r>
          </w:p>
        </w:tc>
      </w:tr>
      <w:t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ongti SC" w:hAnsi="Songti SC" w:eastAsia="Songti SC"/>
                <w:b/>
                <w:color w:val="1F4D78"/>
                <w:sz w:val="17"/>
              </w:rPr>
              <w:t>☐</w:t>
            </w:r>
          </w:p>
        </w:tc>
        <w:tc>
          <w:tcPr>
            <w:tcW w:type="dxa" w:w="5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ongti SC" w:hAnsi="Songti SC" w:eastAsia="Songti SC"/>
                <w:color w:val="0B2545"/>
                <w:sz w:val="17"/>
              </w:rPr>
              <w:t>验证 Fiori/OData、RFC、Web Service 与中间件端到端授权。</w:t>
            </w:r>
          </w:p>
        </w:tc>
        <w:tc>
          <w:tcPr>
            <w:tcW w:type="dxa" w:w="15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ongti SC" w:hAnsi="Songti SC" w:eastAsia="Songti SC"/>
                <w:color w:val="0B2545"/>
                <w:sz w:val="17"/>
              </w:rPr>
            </w:r>
          </w:p>
        </w:tc>
        <w:tc>
          <w:tcPr>
            <w:tcW w:type="dxa" w:w="19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ongti SC" w:hAnsi="Songti SC" w:eastAsia="Songti SC"/>
                <w:color w:val="0B2545"/>
                <w:sz w:val="17"/>
              </w:rPr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Songti SC" w:hAnsi="Songti SC" w:eastAsia="Songti SC"/>
          <w:b/>
          <w:color w:val="0A6ED1"/>
          <w:sz w:val="26"/>
        </w:rPr>
        <w:t>G. 测试与切换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B8C2CC"/>
          <w:left w:val="single" w:sz="6" w:color="B8C2CC"/>
          <w:bottom w:val="single" w:sz="6" w:color="B8C2CC"/>
          <w:right w:val="single" w:sz="6" w:color="B8C2CC"/>
          <w:insideH w:val="single" w:sz="6" w:color="B8C2CC"/>
          <w:insideV w:val="single" w:sz="6" w:color="B8C2CC"/>
        </w:tblBorders>
      </w:tblPr>
      <w:tblGrid>
        <w:gridCol w:w="700"/>
        <w:gridCol w:w="5200"/>
        <w:gridCol w:w="1550"/>
        <w:gridCol w:w="1910"/>
      </w:tblGrid>
      <w:tr>
        <w:trPr>
          <w:tblHeader w:val="true"/>
        </w:trP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F2FA"/>
          </w:tcPr>
          <w:p>
            <w:pPr>
              <w:jc w:val="center"/>
            </w:pPr>
            <w:r>
              <w:rPr>
                <w:rFonts w:ascii="Songti SC" w:hAnsi="Songti SC" w:eastAsia="Songti SC"/>
                <w:b/>
                <w:color w:val="0B2545"/>
                <w:sz w:val="18"/>
              </w:rPr>
              <w:t>状态</w:t>
            </w:r>
          </w:p>
        </w:tc>
        <w:tc>
          <w:tcPr>
            <w:tcW w:type="dxa" w:w="5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F2FA"/>
          </w:tcPr>
          <w:p>
            <w:pPr>
              <w:jc w:val="center"/>
            </w:pPr>
            <w:r>
              <w:rPr>
                <w:rFonts w:ascii="Songti SC" w:hAnsi="Songti SC" w:eastAsia="Songti SC"/>
                <w:b/>
                <w:color w:val="0B2545"/>
                <w:sz w:val="18"/>
              </w:rPr>
              <w:t>检查项</w:t>
            </w:r>
          </w:p>
        </w:tc>
        <w:tc>
          <w:tcPr>
            <w:tcW w:type="dxa" w:w="15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F2FA"/>
          </w:tcPr>
          <w:p>
            <w:pPr>
              <w:jc w:val="center"/>
            </w:pPr>
            <w:r>
              <w:rPr>
                <w:rFonts w:ascii="Songti SC" w:hAnsi="Songti SC" w:eastAsia="Songti SC"/>
                <w:b/>
                <w:color w:val="0B2545"/>
                <w:sz w:val="18"/>
              </w:rPr>
              <w:t>责任人 / 日期</w:t>
            </w:r>
          </w:p>
        </w:tc>
        <w:tc>
          <w:tcPr>
            <w:tcW w:type="dxa" w:w="19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F2FA"/>
          </w:tcPr>
          <w:p>
            <w:pPr>
              <w:jc w:val="center"/>
            </w:pPr>
            <w:r>
              <w:rPr>
                <w:rFonts w:ascii="Songti SC" w:hAnsi="Songti SC" w:eastAsia="Songti SC"/>
                <w:b/>
                <w:color w:val="0B2545"/>
                <w:sz w:val="18"/>
              </w:rPr>
              <w:t>证据 / 结论</w:t>
            </w:r>
          </w:p>
        </w:tc>
      </w:tr>
      <w:t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ongti SC" w:hAnsi="Songti SC" w:eastAsia="Songti SC"/>
                <w:b/>
                <w:color w:val="1F4D78"/>
                <w:sz w:val="17"/>
              </w:rPr>
              <w:t>☐</w:t>
            </w:r>
          </w:p>
        </w:tc>
        <w:tc>
          <w:tcPr>
            <w:tcW w:type="dxa" w:w="5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ongti SC" w:hAnsi="Songti SC" w:eastAsia="Songti SC"/>
                <w:color w:val="0B2545"/>
                <w:sz w:val="17"/>
              </w:rPr>
              <w:t>建立业务流程回归、接口回归、批量性能和故障恢复测试包。</w:t>
            </w:r>
          </w:p>
        </w:tc>
        <w:tc>
          <w:tcPr>
            <w:tcW w:type="dxa" w:w="15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ongti SC" w:hAnsi="Songti SC" w:eastAsia="Songti SC"/>
                <w:color w:val="0B2545"/>
                <w:sz w:val="17"/>
              </w:rPr>
            </w:r>
          </w:p>
        </w:tc>
        <w:tc>
          <w:tcPr>
            <w:tcW w:type="dxa" w:w="19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ongti SC" w:hAnsi="Songti SC" w:eastAsia="Songti SC"/>
                <w:color w:val="0B2545"/>
                <w:sz w:val="17"/>
              </w:rPr>
            </w:r>
          </w:p>
        </w:tc>
      </w:tr>
      <w:tr>
        <w:tc>
          <w:tcPr>
            <w:tcW w:type="dxa" w:w="7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ongti SC" w:hAnsi="Songti SC" w:eastAsia="Songti SC"/>
                <w:b/>
                <w:color w:val="1F4D78"/>
                <w:sz w:val="17"/>
              </w:rPr>
              <w:t>☐</w:t>
            </w:r>
          </w:p>
        </w:tc>
        <w:tc>
          <w:tcPr>
            <w:tcW w:type="dxa" w:w="52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ongti SC" w:hAnsi="Songti SC" w:eastAsia="Songti SC"/>
                <w:color w:val="0B2545"/>
                <w:sz w:val="17"/>
              </w:rPr>
              <w:t>准备停机窗口、冻结规则、增量数据、队列清理与重开顺序。</w:t>
            </w:r>
          </w:p>
        </w:tc>
        <w:tc>
          <w:tcPr>
            <w:tcW w:type="dxa" w:w="155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ongti SC" w:hAnsi="Songti SC" w:eastAsia="Songti SC"/>
                <w:color w:val="0B2545"/>
                <w:sz w:val="17"/>
              </w:rPr>
            </w:r>
          </w:p>
        </w:tc>
        <w:tc>
          <w:tcPr>
            <w:tcW w:type="dxa" w:w="191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ongti SC" w:hAnsi="Songti SC" w:eastAsia="Songti SC"/>
                <w:color w:val="0B2545"/>
                <w:sz w:val="17"/>
              </w:rPr>
            </w:r>
          </w:p>
        </w:tc>
      </w:tr>
      <w:t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ongti SC" w:hAnsi="Songti SC" w:eastAsia="Songti SC"/>
                <w:b/>
                <w:color w:val="1F4D78"/>
                <w:sz w:val="17"/>
              </w:rPr>
              <w:t>☐</w:t>
            </w:r>
          </w:p>
        </w:tc>
        <w:tc>
          <w:tcPr>
            <w:tcW w:type="dxa" w:w="5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ongti SC" w:hAnsi="Songti SC" w:eastAsia="Songti SC"/>
                <w:color w:val="0B2545"/>
                <w:sz w:val="17"/>
              </w:rPr>
              <w:t>定义上线监控大屏、业务核对、回退条件、战情室和升级路径。</w:t>
            </w:r>
          </w:p>
        </w:tc>
        <w:tc>
          <w:tcPr>
            <w:tcW w:type="dxa" w:w="15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ongti SC" w:hAnsi="Songti SC" w:eastAsia="Songti SC"/>
                <w:color w:val="0B2545"/>
                <w:sz w:val="17"/>
              </w:rPr>
            </w:r>
          </w:p>
        </w:tc>
        <w:tc>
          <w:tcPr>
            <w:tcW w:type="dxa" w:w="19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ongti SC" w:hAnsi="Songti SC" w:eastAsia="Songti SC"/>
                <w:color w:val="0B2545"/>
                <w:sz w:val="17"/>
              </w:rPr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2"/>
      </w:pPr>
      <w:r>
        <w:rPr>
          <w:rFonts w:ascii="Songti SC" w:hAnsi="Songti SC" w:eastAsia="Songti SC"/>
          <w:b/>
          <w:color w:val="0A6ED1"/>
          <w:sz w:val="26"/>
        </w:rPr>
        <w:t>升级接口风险分级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B8C2CC"/>
          <w:left w:val="single" w:sz="6" w:color="B8C2CC"/>
          <w:bottom w:val="single" w:sz="6" w:color="B8C2CC"/>
          <w:right w:val="single" w:sz="6" w:color="B8C2CC"/>
          <w:insideH w:val="single" w:sz="6" w:color="B8C2CC"/>
          <w:insideV w:val="single" w:sz="6" w:color="B8C2CC"/>
        </w:tblBorders>
      </w:tblPr>
      <w:tblGrid>
        <w:gridCol w:w="900"/>
        <w:gridCol w:w="3900"/>
        <w:gridCol w:w="4560"/>
      </w:tblGrid>
      <w:tr>
        <w:trPr>
          <w:tblHeader w:val="true"/>
        </w:trP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F2FA"/>
          </w:tcPr>
          <w:p>
            <w:pPr>
              <w:jc w:val="center"/>
            </w:pPr>
            <w:r>
              <w:rPr>
                <w:rFonts w:ascii="Songti SC" w:hAnsi="Songti SC" w:eastAsia="Songti SC"/>
                <w:b/>
                <w:color w:val="0B2545"/>
                <w:sz w:val="18"/>
              </w:rPr>
              <w:t>等级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F2FA"/>
          </w:tcPr>
          <w:p>
            <w:pPr>
              <w:jc w:val="center"/>
            </w:pPr>
            <w:r>
              <w:rPr>
                <w:rFonts w:ascii="Songti SC" w:hAnsi="Songti SC" w:eastAsia="Songti SC"/>
                <w:b/>
                <w:color w:val="0B2545"/>
                <w:sz w:val="18"/>
              </w:rPr>
              <w:t>判定参考</w:t>
            </w:r>
          </w:p>
        </w:tc>
        <w:tc>
          <w:tcPr>
            <w:tcW w:type="dxa" w:w="4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F2FA"/>
          </w:tcPr>
          <w:p>
            <w:pPr>
              <w:jc w:val="center"/>
            </w:pPr>
            <w:r>
              <w:rPr>
                <w:rFonts w:ascii="Songti SC" w:hAnsi="Songti SC" w:eastAsia="Songti SC"/>
                <w:b/>
                <w:color w:val="0B2545"/>
                <w:sz w:val="18"/>
              </w:rPr>
              <w:t>最低验证要求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ongti SC" w:hAnsi="Songti SC" w:eastAsia="Songti SC"/>
                <w:b/>
                <w:color w:val="1F4D78"/>
                <w:sz w:val="18"/>
              </w:rPr>
              <w:t>高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ongti SC" w:hAnsi="Songti SC" w:eastAsia="Songti SC"/>
                <w:color w:val="0B2545"/>
                <w:sz w:val="18"/>
              </w:rPr>
              <w:t>核心业务中断、财务过账错误、无替代路径或不可安全重放。</w:t>
            </w:r>
          </w:p>
        </w:tc>
        <w:tc>
          <w:tcPr>
            <w:tcW w:type="dxa" w:w="4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ongti SC" w:hAnsi="Songti SC" w:eastAsia="Songti SC"/>
                <w:color w:val="0B2545"/>
                <w:sz w:val="18"/>
              </w:rPr>
              <w:t>必须在多轮回归、性能、故障和切换演练中验证；安排上线重点监控。</w:t>
            </w:r>
          </w:p>
        </w:tc>
      </w:tr>
      <w:tr>
        <w:tc>
          <w:tcPr>
            <w:tcW w:type="dxa" w:w="9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ongti SC" w:hAnsi="Songti SC" w:eastAsia="Songti SC"/>
                <w:b/>
                <w:color w:val="1F4D78"/>
                <w:sz w:val="18"/>
              </w:rPr>
              <w:t>中</w:t>
            </w:r>
          </w:p>
        </w:tc>
        <w:tc>
          <w:tcPr>
            <w:tcW w:type="dxa" w:w="39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ongti SC" w:hAnsi="Songti SC" w:eastAsia="Songti SC"/>
                <w:color w:val="0B2545"/>
                <w:sz w:val="18"/>
              </w:rPr>
              <w:t>影响局部流程、有人工补偿方案，但处理量或时效敏感。</w:t>
            </w:r>
          </w:p>
        </w:tc>
        <w:tc>
          <w:tcPr>
            <w:tcW w:type="dxa" w:w="456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ongti SC" w:hAnsi="Songti SC" w:eastAsia="Songti SC"/>
                <w:color w:val="0B2545"/>
                <w:sz w:val="18"/>
              </w:rPr>
              <w:t>覆盖正向与主要异常场景；明确补偿步骤和责任人。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ongti SC" w:hAnsi="Songti SC" w:eastAsia="Songti SC"/>
                <w:b/>
                <w:color w:val="1F4D78"/>
                <w:sz w:val="18"/>
              </w:rPr>
              <w:t>低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ongti SC" w:hAnsi="Songti SC" w:eastAsia="Songti SC"/>
                <w:color w:val="0B2545"/>
                <w:sz w:val="18"/>
              </w:rPr>
              <w:t>低频、非关键、可延迟且可安全人工处理。</w:t>
            </w:r>
          </w:p>
        </w:tc>
        <w:tc>
          <w:tcPr>
            <w:tcW w:type="dxa" w:w="4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ongti SC" w:hAnsi="Songti SC" w:eastAsia="Songti SC"/>
                <w:color w:val="0B2545"/>
                <w:sz w:val="18"/>
              </w:rPr>
              <w:t>至少完成连接、数据正确性与基本异常测试。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Songti SC" w:hAnsi="Songti SC" w:eastAsia="Songti SC"/>
          <w:b/>
          <w:color w:val="0A6ED1"/>
          <w:sz w:val="26"/>
        </w:rPr>
        <w:t>上线前最后核对</w:t>
      </w:r>
    </w:p>
    <w:p>
      <w:pPr>
        <w:pStyle w:val="ListBullet"/>
        <w:spacing w:after="80" w:line="288" w:lineRule="auto"/>
      </w:pPr>
      <w:r>
        <w:rPr>
          <w:rFonts w:ascii="Songti SC" w:hAnsi="Songti SC" w:eastAsia="Songti SC"/>
          <w:color w:val="0B2545"/>
          <w:sz w:val="20"/>
        </w:rPr>
        <w:t>☐ 所有关键接口均有业务负责人、技术负责人和回退/补偿方案。</w:t>
      </w:r>
    </w:p>
    <w:p>
      <w:pPr>
        <w:pStyle w:val="ListBullet"/>
        <w:spacing w:after="80" w:line="288" w:lineRule="auto"/>
      </w:pPr>
      <w:r>
        <w:rPr>
          <w:rFonts w:ascii="Songti SC" w:hAnsi="Songti SC" w:eastAsia="Songti SC"/>
          <w:color w:val="0B2545"/>
          <w:sz w:val="20"/>
        </w:rPr>
        <w:t>☐ 所有证书、技术用户和网络白名单覆盖生产环境与切换日期。</w:t>
      </w:r>
    </w:p>
    <w:p>
      <w:pPr>
        <w:pStyle w:val="ListBullet"/>
        <w:spacing w:after="80" w:line="288" w:lineRule="auto"/>
      </w:pPr>
      <w:r>
        <w:rPr>
          <w:rFonts w:ascii="Songti SC" w:hAnsi="Songti SC" w:eastAsia="Songti SC"/>
          <w:color w:val="0B2545"/>
          <w:sz w:val="20"/>
        </w:rPr>
        <w:t>☐ 队列、IDoc、Web Service、中间件、作业和业务凭证均有监控入口。</w:t>
      </w:r>
    </w:p>
    <w:p>
      <w:pPr>
        <w:pStyle w:val="ListBullet"/>
        <w:spacing w:after="80" w:line="288" w:lineRule="auto"/>
      </w:pPr>
      <w:r>
        <w:rPr>
          <w:rFonts w:ascii="Songti SC" w:hAnsi="Songti SC" w:eastAsia="Songti SC"/>
          <w:color w:val="0B2545"/>
          <w:sz w:val="20"/>
        </w:rPr>
        <w:t>☐ 重处理经过验证，不会重复过账、重复发货、重复付款或破坏顺序。</w:t>
      </w:r>
    </w:p>
    <w:p>
      <w:pPr>
        <w:pStyle w:val="ListBullet"/>
        <w:spacing w:after="80" w:line="288" w:lineRule="auto"/>
      </w:pPr>
      <w:r>
        <w:rPr>
          <w:rFonts w:ascii="Songti SC" w:hAnsi="Songti SC" w:eastAsia="Songti SC"/>
          <w:color w:val="0B2545"/>
          <w:sz w:val="20"/>
        </w:rPr>
        <w:t>☐ 上线后核对指标、阈值、值守安排和升级联系人已书面确认。</w:t>
      </w:r>
    </w:p>
    <w:p>
      <w:r>
        <w:br w:type="page"/>
      </w:r>
    </w:p>
    <w:p>
      <w:pPr>
        <w:pStyle w:val="Heading1"/>
      </w:pPr>
      <w:r>
        <w:rPr>
          <w:rFonts w:ascii="Songti SC" w:hAnsi="Songti SC" w:eastAsia="Songti SC"/>
          <w:b/>
          <w:color w:val="0A6ED1"/>
          <w:sz w:val="32"/>
        </w:rPr>
        <w:t>7. 长期知识笔记模板</w:t>
      </w:r>
    </w:p>
    <w:p>
      <w:pPr>
        <w:pStyle w:val="Heading2"/>
      </w:pPr>
      <w:r>
        <w:rPr>
          <w:rFonts w:ascii="Songti SC" w:hAnsi="Songti SC" w:eastAsia="Songti SC"/>
          <w:b/>
          <w:color w:val="0A6ED1"/>
          <w:sz w:val="26"/>
        </w:rPr>
        <w:t>7.1 接口台账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B8C2CC"/>
          <w:left w:val="single" w:sz="6" w:color="B8C2CC"/>
          <w:bottom w:val="single" w:sz="6" w:color="B8C2CC"/>
          <w:right w:val="single" w:sz="6" w:color="B8C2CC"/>
          <w:insideH w:val="single" w:sz="6" w:color="B8C2CC"/>
          <w:insideV w:val="single" w:sz="6" w:color="B8C2CC"/>
        </w:tblBorders>
      </w:tblPr>
      <w:tblGrid>
        <w:gridCol w:w="700"/>
        <w:gridCol w:w="2200"/>
        <w:gridCol w:w="2300"/>
        <w:gridCol w:w="2200"/>
        <w:gridCol w:w="1960"/>
      </w:tblGrid>
      <w:tr>
        <w:trPr>
          <w:tblHeader w:val="true"/>
        </w:trP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F2FA"/>
          </w:tcPr>
          <w:p>
            <w:pPr>
              <w:jc w:val="center"/>
            </w:pPr>
            <w:r>
              <w:rPr>
                <w:rFonts w:ascii="Songti SC" w:hAnsi="Songti SC" w:eastAsia="Songti SC"/>
                <w:b/>
                <w:color w:val="0B2545"/>
                <w:sz w:val="18"/>
              </w:rPr>
              <w:t>编号</w:t>
            </w:r>
          </w:p>
        </w:tc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F2FA"/>
          </w:tcPr>
          <w:p>
            <w:pPr>
              <w:jc w:val="center"/>
            </w:pPr>
            <w:r>
              <w:rPr>
                <w:rFonts w:ascii="Songti SC" w:hAnsi="Songti SC" w:eastAsia="Songti SC"/>
                <w:b/>
                <w:color w:val="0B2545"/>
                <w:sz w:val="18"/>
              </w:rPr>
              <w:t>接口 / 业务对象</w:t>
            </w:r>
          </w:p>
        </w:tc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F2FA"/>
          </w:tcPr>
          <w:p>
            <w:pPr>
              <w:jc w:val="center"/>
            </w:pPr>
            <w:r>
              <w:rPr>
                <w:rFonts w:ascii="Songti SC" w:hAnsi="Songti SC" w:eastAsia="Songti SC"/>
                <w:b/>
                <w:color w:val="0B2545"/>
                <w:sz w:val="18"/>
              </w:rPr>
              <w:t>发送 → 接收</w:t>
            </w:r>
          </w:p>
        </w:tc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F2FA"/>
          </w:tcPr>
          <w:p>
            <w:pPr>
              <w:jc w:val="center"/>
            </w:pPr>
            <w:r>
              <w:rPr>
                <w:rFonts w:ascii="Songti SC" w:hAnsi="Songti SC" w:eastAsia="Songti SC"/>
                <w:b/>
                <w:color w:val="0B2545"/>
                <w:sz w:val="18"/>
              </w:rPr>
              <w:t>技术 / 中间件</w:t>
            </w:r>
          </w:p>
        </w:tc>
        <w:tc>
          <w:tcPr>
            <w:tcW w:type="dxa" w:w="1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F2FA"/>
          </w:tcPr>
          <w:p>
            <w:pPr>
              <w:jc w:val="center"/>
            </w:pPr>
            <w:r>
              <w:rPr>
                <w:rFonts w:ascii="Songti SC" w:hAnsi="Songti SC" w:eastAsia="Songti SC"/>
                <w:b/>
                <w:color w:val="0B2545"/>
                <w:sz w:val="18"/>
              </w:rPr>
              <w:t>负责人 / 风险</w:t>
            </w:r>
          </w:p>
        </w:tc>
      </w:tr>
      <w:t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ongti SC" w:hAnsi="Songti SC" w:eastAsia="Songti SC"/>
                <w:color w:val="0B2545"/>
                <w:sz w:val="17"/>
              </w:rPr>
              <w:t>1</w:t>
            </w:r>
          </w:p>
        </w:tc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ongti SC" w:hAnsi="Songti SC" w:eastAsia="Songti SC"/>
                <w:color w:val="0B2545"/>
                <w:sz w:val="17"/>
              </w:rPr>
            </w:r>
          </w:p>
        </w:tc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ongti SC" w:hAnsi="Songti SC" w:eastAsia="Songti SC"/>
                <w:color w:val="0B2545"/>
                <w:sz w:val="17"/>
              </w:rPr>
            </w:r>
          </w:p>
        </w:tc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ongti SC" w:hAnsi="Songti SC" w:eastAsia="Songti SC"/>
                <w:color w:val="0B2545"/>
                <w:sz w:val="17"/>
              </w:rPr>
            </w:r>
          </w:p>
        </w:tc>
        <w:tc>
          <w:tcPr>
            <w:tcW w:type="dxa" w:w="1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ongti SC" w:hAnsi="Songti SC" w:eastAsia="Songti SC"/>
                <w:color w:val="0B2545"/>
                <w:sz w:val="17"/>
              </w:rPr>
            </w:r>
          </w:p>
        </w:tc>
      </w:tr>
      <w:tr>
        <w:tc>
          <w:tcPr>
            <w:tcW w:type="dxa" w:w="7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ongti SC" w:hAnsi="Songti SC" w:eastAsia="Songti SC"/>
                <w:color w:val="0B2545"/>
                <w:sz w:val="17"/>
              </w:rPr>
              <w:t>2</w:t>
            </w:r>
          </w:p>
        </w:tc>
        <w:tc>
          <w:tcPr>
            <w:tcW w:type="dxa" w:w="22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ongti SC" w:hAnsi="Songti SC" w:eastAsia="Songti SC"/>
                <w:color w:val="0B2545"/>
                <w:sz w:val="17"/>
              </w:rPr>
            </w:r>
          </w:p>
        </w:tc>
        <w:tc>
          <w:tcPr>
            <w:tcW w:type="dxa" w:w="23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ongti SC" w:hAnsi="Songti SC" w:eastAsia="Songti SC"/>
                <w:color w:val="0B2545"/>
                <w:sz w:val="17"/>
              </w:rPr>
            </w:r>
          </w:p>
        </w:tc>
        <w:tc>
          <w:tcPr>
            <w:tcW w:type="dxa" w:w="22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ongti SC" w:hAnsi="Songti SC" w:eastAsia="Songti SC"/>
                <w:color w:val="0B2545"/>
                <w:sz w:val="17"/>
              </w:rPr>
            </w:r>
          </w:p>
        </w:tc>
        <w:tc>
          <w:tcPr>
            <w:tcW w:type="dxa" w:w="196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ongti SC" w:hAnsi="Songti SC" w:eastAsia="Songti SC"/>
                <w:color w:val="0B2545"/>
                <w:sz w:val="17"/>
              </w:rPr>
            </w:r>
          </w:p>
        </w:tc>
      </w:tr>
      <w:t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ongti SC" w:hAnsi="Songti SC" w:eastAsia="Songti SC"/>
                <w:color w:val="0B2545"/>
                <w:sz w:val="17"/>
              </w:rPr>
              <w:t>3</w:t>
            </w:r>
          </w:p>
        </w:tc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ongti SC" w:hAnsi="Songti SC" w:eastAsia="Songti SC"/>
                <w:color w:val="0B2545"/>
                <w:sz w:val="17"/>
              </w:rPr>
            </w:r>
          </w:p>
        </w:tc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ongti SC" w:hAnsi="Songti SC" w:eastAsia="Songti SC"/>
                <w:color w:val="0B2545"/>
                <w:sz w:val="17"/>
              </w:rPr>
            </w:r>
          </w:p>
        </w:tc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ongti SC" w:hAnsi="Songti SC" w:eastAsia="Songti SC"/>
                <w:color w:val="0B2545"/>
                <w:sz w:val="17"/>
              </w:rPr>
            </w:r>
          </w:p>
        </w:tc>
        <w:tc>
          <w:tcPr>
            <w:tcW w:type="dxa" w:w="1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ongti SC" w:hAnsi="Songti SC" w:eastAsia="Songti SC"/>
                <w:color w:val="0B2545"/>
                <w:sz w:val="17"/>
              </w:rPr>
            </w:r>
          </w:p>
        </w:tc>
      </w:tr>
      <w:tr>
        <w:tc>
          <w:tcPr>
            <w:tcW w:type="dxa" w:w="7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ongti SC" w:hAnsi="Songti SC" w:eastAsia="Songti SC"/>
                <w:color w:val="0B2545"/>
                <w:sz w:val="17"/>
              </w:rPr>
              <w:t>4</w:t>
            </w:r>
          </w:p>
        </w:tc>
        <w:tc>
          <w:tcPr>
            <w:tcW w:type="dxa" w:w="22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ongti SC" w:hAnsi="Songti SC" w:eastAsia="Songti SC"/>
                <w:color w:val="0B2545"/>
                <w:sz w:val="17"/>
              </w:rPr>
            </w:r>
          </w:p>
        </w:tc>
        <w:tc>
          <w:tcPr>
            <w:tcW w:type="dxa" w:w="23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ongti SC" w:hAnsi="Songti SC" w:eastAsia="Songti SC"/>
                <w:color w:val="0B2545"/>
                <w:sz w:val="17"/>
              </w:rPr>
            </w:r>
          </w:p>
        </w:tc>
        <w:tc>
          <w:tcPr>
            <w:tcW w:type="dxa" w:w="22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ongti SC" w:hAnsi="Songti SC" w:eastAsia="Songti SC"/>
                <w:color w:val="0B2545"/>
                <w:sz w:val="17"/>
              </w:rPr>
            </w:r>
          </w:p>
        </w:tc>
        <w:tc>
          <w:tcPr>
            <w:tcW w:type="dxa" w:w="196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ongti SC" w:hAnsi="Songti SC" w:eastAsia="Songti SC"/>
                <w:color w:val="0B2545"/>
                <w:sz w:val="17"/>
              </w:rPr>
            </w:r>
          </w:p>
        </w:tc>
      </w:tr>
      <w:t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ongti SC" w:hAnsi="Songti SC" w:eastAsia="Songti SC"/>
                <w:color w:val="0B2545"/>
                <w:sz w:val="17"/>
              </w:rPr>
              <w:t>5</w:t>
            </w:r>
          </w:p>
        </w:tc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ongti SC" w:hAnsi="Songti SC" w:eastAsia="Songti SC"/>
                <w:color w:val="0B2545"/>
                <w:sz w:val="17"/>
              </w:rPr>
            </w:r>
          </w:p>
        </w:tc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ongti SC" w:hAnsi="Songti SC" w:eastAsia="Songti SC"/>
                <w:color w:val="0B2545"/>
                <w:sz w:val="17"/>
              </w:rPr>
            </w:r>
          </w:p>
        </w:tc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ongti SC" w:hAnsi="Songti SC" w:eastAsia="Songti SC"/>
                <w:color w:val="0B2545"/>
                <w:sz w:val="17"/>
              </w:rPr>
            </w:r>
          </w:p>
        </w:tc>
        <w:tc>
          <w:tcPr>
            <w:tcW w:type="dxa" w:w="1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ongti SC" w:hAnsi="Songti SC" w:eastAsia="Songti SC"/>
                <w:color w:val="0B2545"/>
                <w:sz w:val="17"/>
              </w:rPr>
            </w:r>
          </w:p>
        </w:tc>
      </w:tr>
      <w:tr>
        <w:tc>
          <w:tcPr>
            <w:tcW w:type="dxa" w:w="7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ongti SC" w:hAnsi="Songti SC" w:eastAsia="Songti SC"/>
                <w:color w:val="0B2545"/>
                <w:sz w:val="17"/>
              </w:rPr>
              <w:t>6</w:t>
            </w:r>
          </w:p>
        </w:tc>
        <w:tc>
          <w:tcPr>
            <w:tcW w:type="dxa" w:w="22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ongti SC" w:hAnsi="Songti SC" w:eastAsia="Songti SC"/>
                <w:color w:val="0B2545"/>
                <w:sz w:val="17"/>
              </w:rPr>
            </w:r>
          </w:p>
        </w:tc>
        <w:tc>
          <w:tcPr>
            <w:tcW w:type="dxa" w:w="23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ongti SC" w:hAnsi="Songti SC" w:eastAsia="Songti SC"/>
                <w:color w:val="0B2545"/>
                <w:sz w:val="17"/>
              </w:rPr>
            </w:r>
          </w:p>
        </w:tc>
        <w:tc>
          <w:tcPr>
            <w:tcW w:type="dxa" w:w="22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ongti SC" w:hAnsi="Songti SC" w:eastAsia="Songti SC"/>
                <w:color w:val="0B2545"/>
                <w:sz w:val="17"/>
              </w:rPr>
            </w:r>
          </w:p>
        </w:tc>
        <w:tc>
          <w:tcPr>
            <w:tcW w:type="dxa" w:w="196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ongti SC" w:hAnsi="Songti SC" w:eastAsia="Songti SC"/>
                <w:color w:val="0B2545"/>
                <w:sz w:val="17"/>
              </w:rPr>
            </w:r>
          </w:p>
        </w:tc>
      </w:tr>
      <w:t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ongti SC" w:hAnsi="Songti SC" w:eastAsia="Songti SC"/>
                <w:color w:val="0B2545"/>
                <w:sz w:val="17"/>
              </w:rPr>
              <w:t>7</w:t>
            </w:r>
          </w:p>
        </w:tc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ongti SC" w:hAnsi="Songti SC" w:eastAsia="Songti SC"/>
                <w:color w:val="0B2545"/>
                <w:sz w:val="17"/>
              </w:rPr>
            </w:r>
          </w:p>
        </w:tc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ongti SC" w:hAnsi="Songti SC" w:eastAsia="Songti SC"/>
                <w:color w:val="0B2545"/>
                <w:sz w:val="17"/>
              </w:rPr>
            </w:r>
          </w:p>
        </w:tc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ongti SC" w:hAnsi="Songti SC" w:eastAsia="Songti SC"/>
                <w:color w:val="0B2545"/>
                <w:sz w:val="17"/>
              </w:rPr>
            </w:r>
          </w:p>
        </w:tc>
        <w:tc>
          <w:tcPr>
            <w:tcW w:type="dxa" w:w="1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ongti SC" w:hAnsi="Songti SC" w:eastAsia="Songti SC"/>
                <w:color w:val="0B2545"/>
                <w:sz w:val="17"/>
              </w:rPr>
            </w:r>
          </w:p>
        </w:tc>
      </w:tr>
      <w:tr>
        <w:tc>
          <w:tcPr>
            <w:tcW w:type="dxa" w:w="7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ongti SC" w:hAnsi="Songti SC" w:eastAsia="Songti SC"/>
                <w:color w:val="0B2545"/>
                <w:sz w:val="17"/>
              </w:rPr>
              <w:t>8</w:t>
            </w:r>
          </w:p>
        </w:tc>
        <w:tc>
          <w:tcPr>
            <w:tcW w:type="dxa" w:w="22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ongti SC" w:hAnsi="Songti SC" w:eastAsia="Songti SC"/>
                <w:color w:val="0B2545"/>
                <w:sz w:val="17"/>
              </w:rPr>
            </w:r>
          </w:p>
        </w:tc>
        <w:tc>
          <w:tcPr>
            <w:tcW w:type="dxa" w:w="23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ongti SC" w:hAnsi="Songti SC" w:eastAsia="Songti SC"/>
                <w:color w:val="0B2545"/>
                <w:sz w:val="17"/>
              </w:rPr>
            </w:r>
          </w:p>
        </w:tc>
        <w:tc>
          <w:tcPr>
            <w:tcW w:type="dxa" w:w="22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ongti SC" w:hAnsi="Songti SC" w:eastAsia="Songti SC"/>
                <w:color w:val="0B2545"/>
                <w:sz w:val="17"/>
              </w:rPr>
            </w:r>
          </w:p>
        </w:tc>
        <w:tc>
          <w:tcPr>
            <w:tcW w:type="dxa" w:w="196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ongti SC" w:hAnsi="Songti SC" w:eastAsia="Songti SC"/>
                <w:color w:val="0B2545"/>
                <w:sz w:val="17"/>
              </w:rPr>
            </w:r>
          </w:p>
        </w:tc>
      </w:tr>
    </w:tbl>
    <w:p>
      <w:pPr>
        <w:spacing w:after="40"/>
      </w:pPr>
    </w:p>
    <w:p>
      <w:pPr>
        <w:spacing w:after="160" w:line="300" w:lineRule="auto"/>
      </w:pPr>
      <w:r>
        <w:rPr>
          <w:rFonts w:ascii="Songti SC" w:hAnsi="Songti SC" w:eastAsia="Songti SC"/>
          <w:i/>
          <w:color w:val="B42318"/>
          <w:sz w:val="21"/>
        </w:rPr>
        <w:t>建议另建电子台账保存端点、凭证等敏感信息；本页只记录索引和非敏感结论。</w:t>
      </w:r>
    </w:p>
    <w:p>
      <w:r>
        <w:br w:type="page"/>
      </w:r>
    </w:p>
    <w:p>
      <w:pPr>
        <w:pStyle w:val="Heading2"/>
      </w:pPr>
      <w:r>
        <w:rPr>
          <w:rFonts w:ascii="Songti SC" w:hAnsi="Songti SC" w:eastAsia="Songti SC"/>
          <w:b/>
          <w:color w:val="0A6ED1"/>
          <w:sz w:val="26"/>
        </w:rPr>
        <w:t>7.2 故障复盘卡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B8C2CC"/>
          <w:left w:val="single" w:sz="6" w:color="B8C2CC"/>
          <w:bottom w:val="single" w:sz="6" w:color="B8C2CC"/>
          <w:right w:val="single" w:sz="6" w:color="B8C2CC"/>
          <w:insideH w:val="single" w:sz="6" w:color="B8C2CC"/>
          <w:insideV w:val="single" w:sz="6" w:color="B8C2CC"/>
        </w:tblBorders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F2FA"/>
          </w:tcPr>
          <w:p>
            <w:pPr>
              <w:jc w:val="center"/>
            </w:pPr>
            <w:r>
              <w:rPr>
                <w:rFonts w:ascii="Songti SC" w:hAnsi="Songti SC" w:eastAsia="Songti SC"/>
                <w:b/>
                <w:color w:val="0B2545"/>
                <w:sz w:val="18"/>
              </w:rPr>
              <w:t>字段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F2FA"/>
          </w:tcPr>
          <w:p>
            <w:pPr>
              <w:jc w:val="center"/>
            </w:pPr>
            <w:r>
              <w:rPr>
                <w:rFonts w:ascii="Songti SC" w:hAnsi="Songti SC" w:eastAsia="Songti SC"/>
                <w:b/>
                <w:color w:val="0B2545"/>
                <w:sz w:val="18"/>
              </w:rPr>
              <w:t>记录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ongti SC" w:hAnsi="Songti SC" w:eastAsia="Songti SC"/>
                <w:b/>
                <w:color w:val="1F4D78"/>
                <w:sz w:val="18"/>
              </w:rPr>
              <w:t>事件标题 / 日期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ongti SC" w:hAnsi="Songti SC" w:eastAsia="Songti SC"/>
                <w:color w:val="0B2545"/>
                <w:sz w:val="18"/>
              </w:rPr>
            </w:r>
          </w:p>
        </w:tc>
      </w:tr>
      <w:tr>
        <w:tc>
          <w:tcPr>
            <w:tcW w:type="dxa" w:w="25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ongti SC" w:hAnsi="Songti SC" w:eastAsia="Songti SC"/>
                <w:b/>
                <w:color w:val="1F4D78"/>
                <w:sz w:val="18"/>
              </w:rPr>
              <w:t>业务影响</w:t>
            </w:r>
          </w:p>
        </w:tc>
        <w:tc>
          <w:tcPr>
            <w:tcW w:type="dxa" w:w="686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ongti SC" w:hAnsi="Songti SC" w:eastAsia="Songti SC"/>
                <w:color w:val="0B2545"/>
                <w:sz w:val="18"/>
              </w:rPr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ongti SC" w:hAnsi="Songti SC" w:eastAsia="Songti SC"/>
                <w:b/>
                <w:color w:val="1F4D78"/>
                <w:sz w:val="18"/>
              </w:rPr>
              <w:t>关联单号 / 消息 ID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ongti SC" w:hAnsi="Songti SC" w:eastAsia="Songti SC"/>
                <w:color w:val="0B2545"/>
                <w:sz w:val="18"/>
              </w:rPr>
            </w:r>
          </w:p>
        </w:tc>
      </w:tr>
      <w:tr>
        <w:tc>
          <w:tcPr>
            <w:tcW w:type="dxa" w:w="25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ongti SC" w:hAnsi="Songti SC" w:eastAsia="Songti SC"/>
                <w:b/>
                <w:color w:val="1F4D78"/>
                <w:sz w:val="18"/>
              </w:rPr>
              <w:t>时间线</w:t>
            </w:r>
          </w:p>
        </w:tc>
        <w:tc>
          <w:tcPr>
            <w:tcW w:type="dxa" w:w="686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ongti SC" w:hAnsi="Songti SC" w:eastAsia="Songti SC"/>
                <w:color w:val="0B2545"/>
                <w:sz w:val="18"/>
              </w:rPr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ongti SC" w:hAnsi="Songti SC" w:eastAsia="Songti SC"/>
                <w:b/>
                <w:color w:val="1F4D78"/>
                <w:sz w:val="18"/>
              </w:rPr>
              <w:t>根因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ongti SC" w:hAnsi="Songti SC" w:eastAsia="Songti SC"/>
                <w:color w:val="0B2545"/>
                <w:sz w:val="18"/>
              </w:rPr>
            </w:r>
          </w:p>
        </w:tc>
      </w:tr>
      <w:tr>
        <w:tc>
          <w:tcPr>
            <w:tcW w:type="dxa" w:w="25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ongti SC" w:hAnsi="Songti SC" w:eastAsia="Songti SC"/>
                <w:b/>
                <w:color w:val="1F4D78"/>
                <w:sz w:val="18"/>
              </w:rPr>
              <w:t>恢复动作</w:t>
            </w:r>
          </w:p>
        </w:tc>
        <w:tc>
          <w:tcPr>
            <w:tcW w:type="dxa" w:w="686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ongti SC" w:hAnsi="Songti SC" w:eastAsia="Songti SC"/>
                <w:color w:val="0B2545"/>
                <w:sz w:val="18"/>
              </w:rPr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ongti SC" w:hAnsi="Songti SC" w:eastAsia="Songti SC"/>
                <w:b/>
                <w:color w:val="1F4D78"/>
                <w:sz w:val="18"/>
              </w:rPr>
              <w:t>是否存在重复处理风险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ongti SC" w:hAnsi="Songti SC" w:eastAsia="Songti SC"/>
                <w:color w:val="0B2545"/>
                <w:sz w:val="18"/>
              </w:rPr>
            </w:r>
          </w:p>
        </w:tc>
      </w:tr>
      <w:tr>
        <w:tc>
          <w:tcPr>
            <w:tcW w:type="dxa" w:w="25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ongti SC" w:hAnsi="Songti SC" w:eastAsia="Songti SC"/>
                <w:b/>
                <w:color w:val="1F4D78"/>
                <w:sz w:val="18"/>
              </w:rPr>
              <w:t>预防措施 / 监控改进</w:t>
            </w:r>
          </w:p>
        </w:tc>
        <w:tc>
          <w:tcPr>
            <w:tcW w:type="dxa" w:w="686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ongti SC" w:hAnsi="Songti SC" w:eastAsia="Songti SC"/>
                <w:color w:val="0B2545"/>
                <w:sz w:val="18"/>
              </w:rPr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2"/>
      </w:pPr>
      <w:r>
        <w:rPr>
          <w:rFonts w:ascii="Songti SC" w:hAnsi="Songti SC" w:eastAsia="Songti SC"/>
          <w:b/>
          <w:color w:val="0A6ED1"/>
          <w:sz w:val="26"/>
        </w:rPr>
        <w:t>7.3 项目架构草图</w:t>
      </w:r>
    </w:p>
    <w:p>
      <w:pPr>
        <w:spacing w:after="120" w:line="300" w:lineRule="auto"/>
      </w:pPr>
      <w:r>
        <w:rPr>
          <w:rFonts w:ascii="Songti SC" w:hAnsi="Songti SC" w:eastAsia="Songti SC"/>
          <w:i/>
          <w:color w:val="5B6573"/>
          <w:sz w:val="21"/>
        </w:rPr>
        <w:t>请画出：业务触发 → 发送系统 → 接口技术 → 中间件 → 接收系统 → 业务结果。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color="AAB7C4"/>
          <w:left w:val="single" w:sz="8" w:color="AAB7C4"/>
          <w:bottom w:val="single" w:sz="8" w:color="AAB7C4"/>
          <w:right w:val="single" w:sz="8" w:color="AAB7C4"/>
        </w:tblBorders>
      </w:tblPr>
      <w:tblGrid>
        <w:gridCol w:w="9360"/>
      </w:tblGrid>
      <w:tr>
        <w:tc>
          <w:tcPr>
            <w:tcW w:type="dxa" w:w="9360"/>
            <w:tcMar>
              <w:top w:w="180" w:type="dxa"/>
              <w:start w:w="120" w:type="dxa"/>
              <w:bottom w:w="180" w:type="dxa"/>
              <w:end w:w="120" w:type="dxa"/>
            </w:tcMar>
            <w:vAlign w:val="center"/>
          </w:tcPr>
          <w:p/>
          <w:p>
            <w:pPr>
              <w:spacing w:after="80"/>
            </w:pPr>
            <w:r>
              <w:t xml:space="preserve"> </w:t>
            </w:r>
          </w:p>
          <w:p>
            <w:pPr>
              <w:spacing w:after="80"/>
            </w:pPr>
            <w:r>
              <w:t xml:space="preserve"> </w:t>
            </w:r>
          </w:p>
          <w:p>
            <w:pPr>
              <w:spacing w:after="80"/>
            </w:pPr>
            <w:r>
              <w:t xml:space="preserve"> </w:t>
            </w:r>
          </w:p>
          <w:p>
            <w:pPr>
              <w:spacing w:after="80"/>
            </w:pPr>
            <w:r>
              <w:t xml:space="preserve"> </w:t>
            </w:r>
          </w:p>
          <w:p>
            <w:pPr>
              <w:spacing w:after="80"/>
            </w:pPr>
            <w:r>
              <w:t xml:space="preserve"> </w:t>
            </w:r>
          </w:p>
          <w:p>
            <w:pPr>
              <w:spacing w:after="80"/>
            </w:pPr>
            <w:r>
              <w:t xml:space="preserve"> </w:t>
            </w:r>
          </w:p>
          <w:p>
            <w:pPr>
              <w:spacing w:after="80"/>
            </w:pPr>
            <w:r>
              <w:t xml:space="preserve"> </w:t>
            </w:r>
          </w:p>
          <w:p>
            <w:pPr>
              <w:spacing w:after="80"/>
            </w:pPr>
            <w:r>
              <w:t xml:space="preserve"> </w:t>
            </w:r>
          </w:p>
          <w:p>
            <w:pPr>
              <w:spacing w:after="80"/>
            </w:pPr>
            <w:r>
              <w:t xml:space="preserve"> </w:t>
            </w:r>
          </w:p>
          <w:p>
            <w:pPr>
              <w:spacing w:after="80"/>
            </w:pPr>
            <w:r>
              <w:t xml:space="preserve"> </w:t>
            </w:r>
          </w:p>
          <w:p>
            <w:pPr>
              <w:spacing w:after="80"/>
            </w:pPr>
            <w:r>
              <w:t xml:space="preserve"> </w:t>
            </w:r>
          </w:p>
          <w:p>
            <w:pPr>
              <w:spacing w:after="80"/>
            </w:pPr>
            <w:r>
              <w:t xml:space="preserve"> </w:t>
            </w:r>
          </w:p>
          <w:p>
            <w:pPr>
              <w:spacing w:after="80"/>
            </w:pPr>
            <w:r>
              <w:t xml:space="preserve"> </w:t>
            </w:r>
          </w:p>
          <w:p>
            <w:pPr>
              <w:spacing w:after="80"/>
            </w:pPr>
            <w:r>
              <w:t xml:space="preserve"> </w:t>
            </w:r>
          </w:p>
          <w:p>
            <w:pPr>
              <w:spacing w:after="80"/>
            </w:pPr>
            <w:r>
              <w:t xml:space="preserve"> </w:t>
            </w:r>
          </w:p>
          <w:p>
            <w:pPr>
              <w:spacing w:after="80"/>
            </w:pPr>
            <w:r>
              <w:t xml:space="preserve"> </w:t>
            </w:r>
          </w:p>
          <w:p>
            <w:pPr>
              <w:spacing w:after="80"/>
            </w:pPr>
            <w:r>
              <w:t xml:space="preserve"> </w:t>
            </w:r>
          </w:p>
        </w:tc>
      </w:tr>
    </w:tbl>
    <w:p/>
    <w:p>
      <w:pPr>
        <w:pStyle w:val="Heading2"/>
      </w:pPr>
      <w:r>
        <w:rPr>
          <w:rFonts w:ascii="Songti SC" w:hAnsi="Songti SC" w:eastAsia="Songti SC"/>
          <w:b/>
          <w:color w:val="0A6ED1"/>
          <w:sz w:val="26"/>
        </w:rPr>
        <w:t>7.4 术语卡片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B8C2CC"/>
          <w:left w:val="single" w:sz="6" w:color="B8C2CC"/>
          <w:bottom w:val="single" w:sz="6" w:color="B8C2CC"/>
          <w:right w:val="single" w:sz="6" w:color="B8C2CC"/>
          <w:insideH w:val="single" w:sz="6" w:color="B8C2CC"/>
          <w:insideV w:val="single" w:sz="6" w:color="B8C2CC"/>
        </w:tblBorders>
      </w:tblPr>
      <w:tblGrid>
        <w:gridCol w:w="700"/>
        <w:gridCol w:w="1700"/>
        <w:gridCol w:w="3000"/>
        <w:gridCol w:w="3960"/>
      </w:tblGrid>
      <w:tr>
        <w:trPr>
          <w:tblHeader w:val="true"/>
        </w:trP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F2FA"/>
          </w:tcPr>
          <w:p>
            <w:pPr>
              <w:jc w:val="center"/>
            </w:pPr>
            <w:r>
              <w:rPr>
                <w:rFonts w:ascii="Songti SC" w:hAnsi="Songti SC" w:eastAsia="Songti SC"/>
                <w:b/>
                <w:color w:val="0B2545"/>
                <w:sz w:val="18"/>
              </w:rPr>
              <w:t>序号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F2FA"/>
          </w:tcPr>
          <w:p>
            <w:pPr>
              <w:jc w:val="center"/>
            </w:pPr>
            <w:r>
              <w:rPr>
                <w:rFonts w:ascii="Songti SC" w:hAnsi="Songti SC" w:eastAsia="Songti SC"/>
                <w:b/>
                <w:color w:val="0B2545"/>
                <w:sz w:val="18"/>
              </w:rPr>
              <w:t>术语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F2FA"/>
          </w:tcPr>
          <w:p>
            <w:pPr>
              <w:jc w:val="center"/>
            </w:pPr>
            <w:r>
              <w:rPr>
                <w:rFonts w:ascii="Songti SC" w:hAnsi="Songti SC" w:eastAsia="Songti SC"/>
                <w:b/>
                <w:color w:val="0B2545"/>
                <w:sz w:val="18"/>
              </w:rPr>
              <w:t>一句话定义</w:t>
            </w:r>
          </w:p>
        </w:tc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F2FA"/>
          </w:tcPr>
          <w:p>
            <w:pPr>
              <w:jc w:val="center"/>
            </w:pPr>
            <w:r>
              <w:rPr>
                <w:rFonts w:ascii="Songti SC" w:hAnsi="Songti SC" w:eastAsia="Songti SC"/>
                <w:b/>
                <w:color w:val="0B2545"/>
                <w:sz w:val="18"/>
              </w:rPr>
              <w:t>它在六层中的位置 / 项目例子</w:t>
            </w:r>
          </w:p>
        </w:tc>
      </w:tr>
      <w:t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ongti SC" w:hAnsi="Songti SC" w:eastAsia="Songti SC"/>
                <w:b/>
                <w:color w:val="1F4D78"/>
                <w:sz w:val="18"/>
              </w:rPr>
              <w:t>1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ongti SC" w:hAnsi="Songti SC" w:eastAsia="Songti SC"/>
                <w:color w:val="0B2545"/>
                <w:sz w:val="18"/>
              </w:rPr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ongti SC" w:hAnsi="Songti SC" w:eastAsia="Songti SC"/>
                <w:color w:val="0B2545"/>
                <w:sz w:val="18"/>
              </w:rPr>
            </w:r>
          </w:p>
        </w:tc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ongti SC" w:hAnsi="Songti SC" w:eastAsia="Songti SC"/>
                <w:color w:val="0B2545"/>
                <w:sz w:val="18"/>
              </w:rPr>
            </w:r>
          </w:p>
        </w:tc>
      </w:tr>
      <w:tr>
        <w:tc>
          <w:tcPr>
            <w:tcW w:type="dxa" w:w="7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ongti SC" w:hAnsi="Songti SC" w:eastAsia="Songti SC"/>
                <w:b/>
                <w:color w:val="1F4D78"/>
                <w:sz w:val="18"/>
              </w:rPr>
              <w:t>2</w:t>
            </w:r>
          </w:p>
        </w:tc>
        <w:tc>
          <w:tcPr>
            <w:tcW w:type="dxa" w:w="17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ongti SC" w:hAnsi="Songti SC" w:eastAsia="Songti SC"/>
                <w:color w:val="0B2545"/>
                <w:sz w:val="18"/>
              </w:rPr>
            </w:r>
          </w:p>
        </w:tc>
        <w:tc>
          <w:tcPr>
            <w:tcW w:type="dxa" w:w="30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ongti SC" w:hAnsi="Songti SC" w:eastAsia="Songti SC"/>
                <w:color w:val="0B2545"/>
                <w:sz w:val="18"/>
              </w:rPr>
            </w:r>
          </w:p>
        </w:tc>
        <w:tc>
          <w:tcPr>
            <w:tcW w:type="dxa" w:w="396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ongti SC" w:hAnsi="Songti SC" w:eastAsia="Songti SC"/>
                <w:color w:val="0B2545"/>
                <w:sz w:val="18"/>
              </w:rPr>
            </w:r>
          </w:p>
        </w:tc>
      </w:tr>
      <w:t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ongti SC" w:hAnsi="Songti SC" w:eastAsia="Songti SC"/>
                <w:b/>
                <w:color w:val="1F4D78"/>
                <w:sz w:val="18"/>
              </w:rPr>
              <w:t>3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ongti SC" w:hAnsi="Songti SC" w:eastAsia="Songti SC"/>
                <w:color w:val="0B2545"/>
                <w:sz w:val="18"/>
              </w:rPr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ongti SC" w:hAnsi="Songti SC" w:eastAsia="Songti SC"/>
                <w:color w:val="0B2545"/>
                <w:sz w:val="18"/>
              </w:rPr>
            </w:r>
          </w:p>
        </w:tc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ongti SC" w:hAnsi="Songti SC" w:eastAsia="Songti SC"/>
                <w:color w:val="0B2545"/>
                <w:sz w:val="18"/>
              </w:rPr>
            </w:r>
          </w:p>
        </w:tc>
      </w:tr>
      <w:tr>
        <w:tc>
          <w:tcPr>
            <w:tcW w:type="dxa" w:w="7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ongti SC" w:hAnsi="Songti SC" w:eastAsia="Songti SC"/>
                <w:b/>
                <w:color w:val="1F4D78"/>
                <w:sz w:val="18"/>
              </w:rPr>
              <w:t>4</w:t>
            </w:r>
          </w:p>
        </w:tc>
        <w:tc>
          <w:tcPr>
            <w:tcW w:type="dxa" w:w="17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ongti SC" w:hAnsi="Songti SC" w:eastAsia="Songti SC"/>
                <w:color w:val="0B2545"/>
                <w:sz w:val="18"/>
              </w:rPr>
            </w:r>
          </w:p>
        </w:tc>
        <w:tc>
          <w:tcPr>
            <w:tcW w:type="dxa" w:w="30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ongti SC" w:hAnsi="Songti SC" w:eastAsia="Songti SC"/>
                <w:color w:val="0B2545"/>
                <w:sz w:val="18"/>
              </w:rPr>
            </w:r>
          </w:p>
        </w:tc>
        <w:tc>
          <w:tcPr>
            <w:tcW w:type="dxa" w:w="396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ongti SC" w:hAnsi="Songti SC" w:eastAsia="Songti SC"/>
                <w:color w:val="0B2545"/>
                <w:sz w:val="18"/>
              </w:rPr>
            </w:r>
          </w:p>
        </w:tc>
      </w:tr>
      <w:t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ongti SC" w:hAnsi="Songti SC" w:eastAsia="Songti SC"/>
                <w:b/>
                <w:color w:val="1F4D78"/>
                <w:sz w:val="18"/>
              </w:rPr>
              <w:t>5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ongti SC" w:hAnsi="Songti SC" w:eastAsia="Songti SC"/>
                <w:color w:val="0B2545"/>
                <w:sz w:val="18"/>
              </w:rPr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ongti SC" w:hAnsi="Songti SC" w:eastAsia="Songti SC"/>
                <w:color w:val="0B2545"/>
                <w:sz w:val="18"/>
              </w:rPr>
            </w:r>
          </w:p>
        </w:tc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ongti SC" w:hAnsi="Songti SC" w:eastAsia="Songti SC"/>
                <w:color w:val="0B2545"/>
                <w:sz w:val="18"/>
              </w:rPr>
            </w:r>
          </w:p>
        </w:tc>
      </w:tr>
      <w:tr>
        <w:tc>
          <w:tcPr>
            <w:tcW w:type="dxa" w:w="7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ongti SC" w:hAnsi="Songti SC" w:eastAsia="Songti SC"/>
                <w:b/>
                <w:color w:val="1F4D78"/>
                <w:sz w:val="18"/>
              </w:rPr>
              <w:t>6</w:t>
            </w:r>
          </w:p>
        </w:tc>
        <w:tc>
          <w:tcPr>
            <w:tcW w:type="dxa" w:w="17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ongti SC" w:hAnsi="Songti SC" w:eastAsia="Songti SC"/>
                <w:color w:val="0B2545"/>
                <w:sz w:val="18"/>
              </w:rPr>
            </w:r>
          </w:p>
        </w:tc>
        <w:tc>
          <w:tcPr>
            <w:tcW w:type="dxa" w:w="30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ongti SC" w:hAnsi="Songti SC" w:eastAsia="Songti SC"/>
                <w:color w:val="0B2545"/>
                <w:sz w:val="18"/>
              </w:rPr>
            </w:r>
          </w:p>
        </w:tc>
        <w:tc>
          <w:tcPr>
            <w:tcW w:type="dxa" w:w="396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ongti SC" w:hAnsi="Songti SC" w:eastAsia="Songti SC"/>
                <w:color w:val="0B2545"/>
                <w:sz w:val="18"/>
              </w:rPr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2"/>
      </w:pPr>
      <w:r>
        <w:rPr>
          <w:rFonts w:ascii="Songti SC" w:hAnsi="Songti SC" w:eastAsia="Songti SC"/>
          <w:b/>
          <w:color w:val="0A6ED1"/>
          <w:sz w:val="26"/>
        </w:rPr>
        <w:t>7.5 未来扩展：产品专题</w:t>
      </w:r>
    </w:p>
    <w:p>
      <w:pPr>
        <w:spacing w:after="160" w:line="300" w:lineRule="auto"/>
      </w:pPr>
      <w:r>
        <w:rPr>
          <w:rFonts w:ascii="Songti SC" w:hAnsi="Songti SC" w:eastAsia="Songti SC"/>
          <w:i w:val="0"/>
          <w:color w:val="5B6573"/>
          <w:sz w:val="21"/>
        </w:rPr>
        <w:t>产品 / 组件：__________    所属层次：__________    当前项目：__________</w:t>
      </w:r>
    </w:p>
    <w:p>
      <w:pPr>
        <w:spacing w:after="80" w:line="300" w:lineRule="auto"/>
      </w:pPr>
      <w:r>
        <w:rPr>
          <w:rFonts w:ascii="Songti SC" w:hAnsi="Songti SC" w:eastAsia="Songti SC"/>
          <w:i/>
          <w:color w:val="5B6573"/>
          <w:sz w:val="21"/>
        </w:rPr>
        <w:t>记录事实、证据、判断和下一步。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/>
          <w:left w:val="nil"/>
          <w:right w:val="nil"/>
          <w:insideV w:val="nil"/>
          <w:bottom w:val="single" w:sz="4" w:color="C9D2DC"/>
          <w:insideH w:val="single" w:sz="4" w:color="C9D2DC"/>
        </w:tblBorders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Songti SC" w:hAnsi="Songti SC" w:eastAsia="Songti SC"/>
                <w:color w:val="5B6573"/>
                <w:sz w:val="18"/>
              </w:rPr>
              <w:t xml:space="preserve"> </w:t>
            </w:r>
          </w:p>
        </w:tc>
      </w:tr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Songti SC" w:hAnsi="Songti SC" w:eastAsia="Songti SC"/>
                <w:color w:val="5B6573"/>
                <w:sz w:val="18"/>
              </w:rPr>
              <w:t xml:space="preserve"> </w:t>
            </w:r>
          </w:p>
        </w:tc>
      </w:tr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Songti SC" w:hAnsi="Songti SC" w:eastAsia="Songti SC"/>
                <w:color w:val="5B6573"/>
                <w:sz w:val="18"/>
              </w:rPr>
              <w:t xml:space="preserve"> </w:t>
            </w:r>
          </w:p>
        </w:tc>
      </w:tr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Songti SC" w:hAnsi="Songti SC" w:eastAsia="Songti SC"/>
                <w:color w:val="5B6573"/>
                <w:sz w:val="18"/>
              </w:rPr>
              <w:t xml:space="preserve"> </w:t>
            </w:r>
          </w:p>
        </w:tc>
      </w:tr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Songti SC" w:hAnsi="Songti SC" w:eastAsia="Songti SC"/>
                <w:color w:val="5B6573"/>
                <w:sz w:val="18"/>
              </w:rPr>
              <w:t xml:space="preserve"> </w:t>
            </w:r>
          </w:p>
        </w:tc>
      </w:tr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Songti SC" w:hAnsi="Songti SC" w:eastAsia="Songti SC"/>
                <w:color w:val="5B6573"/>
                <w:sz w:val="18"/>
              </w:rPr>
              <w:t xml:space="preserve"> </w:t>
            </w:r>
          </w:p>
        </w:tc>
      </w:tr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Songti SC" w:hAnsi="Songti SC" w:eastAsia="Songti SC"/>
                <w:color w:val="5B6573"/>
                <w:sz w:val="18"/>
              </w:rPr>
              <w:t xml:space="preserve"> </w:t>
            </w:r>
          </w:p>
        </w:tc>
      </w:tr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Songti SC" w:hAnsi="Songti SC" w:eastAsia="Songti SC"/>
                <w:color w:val="5B6573"/>
                <w:sz w:val="18"/>
              </w:rPr>
              <w:t xml:space="preserve"> </w:t>
            </w:r>
          </w:p>
        </w:tc>
      </w:tr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Songti SC" w:hAnsi="Songti SC" w:eastAsia="Songti SC"/>
                <w:color w:val="5B6573"/>
                <w:sz w:val="18"/>
              </w:rPr>
              <w:t xml:space="preserve"> </w:t>
            </w:r>
          </w:p>
        </w:tc>
      </w:tr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Songti SC" w:hAnsi="Songti SC" w:eastAsia="Songti SC"/>
                <w:color w:val="5B6573"/>
                <w:sz w:val="18"/>
              </w:rPr>
              <w:t xml:space="preserve"> </w:t>
            </w:r>
          </w:p>
        </w:tc>
      </w:tr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Songti SC" w:hAnsi="Songti SC" w:eastAsia="Songti SC"/>
                <w:color w:val="5B6573"/>
                <w:sz w:val="18"/>
              </w:rPr>
              <w:t xml:space="preserve"> </w:t>
            </w:r>
          </w:p>
        </w:tc>
      </w:tr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Songti SC" w:hAnsi="Songti SC" w:eastAsia="Songti SC"/>
                <w:color w:val="5B6573"/>
                <w:sz w:val="18"/>
              </w:rPr>
              <w:t xml:space="preserve"> </w:t>
            </w:r>
          </w:p>
        </w:tc>
      </w:tr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Songti SC" w:hAnsi="Songti SC" w:eastAsia="Songti SC"/>
                <w:color w:val="5B6573"/>
                <w:sz w:val="18"/>
              </w:rPr>
              <w:t xml:space="preserve"> </w:t>
            </w:r>
          </w:p>
        </w:tc>
      </w:tr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Songti SC" w:hAnsi="Songti SC" w:eastAsia="Songti SC"/>
                <w:color w:val="5B6573"/>
                <w:sz w:val="18"/>
              </w:rPr>
              <w:t xml:space="preserve"> </w:t>
            </w:r>
          </w:p>
        </w:tc>
      </w:tr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Songti SC" w:hAnsi="Songti SC" w:eastAsia="Songti SC"/>
                <w:color w:val="5B6573"/>
                <w:sz w:val="18"/>
              </w:rPr>
              <w:t xml:space="preserve"> </w:t>
            </w:r>
          </w:p>
        </w:tc>
      </w:tr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Songti SC" w:hAnsi="Songti SC" w:eastAsia="Songti SC"/>
                <w:color w:val="5B6573"/>
                <w:sz w:val="18"/>
              </w:rPr>
              <w:t xml:space="preserve"> </w:t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Songti SC" w:hAnsi="Songti SC" w:eastAsia="Songti SC"/>
          <w:b/>
          <w:color w:val="0A6ED1"/>
          <w:sz w:val="26"/>
        </w:rPr>
        <w:t>7.6 未来扩展：接口专题</w:t>
      </w:r>
    </w:p>
    <w:p>
      <w:pPr>
        <w:spacing w:after="160" w:line="300" w:lineRule="auto"/>
      </w:pPr>
      <w:r>
        <w:rPr>
          <w:rFonts w:ascii="Songti SC" w:hAnsi="Songti SC" w:eastAsia="Songti SC"/>
          <w:i w:val="0"/>
          <w:color w:val="5B6573"/>
          <w:sz w:val="21"/>
        </w:rPr>
        <w:t>接口名称：__________    业务对象：__________    发送端 → 接收端：__________</w:t>
      </w:r>
    </w:p>
    <w:p>
      <w:pPr>
        <w:spacing w:after="80" w:line="300" w:lineRule="auto"/>
      </w:pPr>
      <w:r>
        <w:rPr>
          <w:rFonts w:ascii="Songti SC" w:hAnsi="Songti SC" w:eastAsia="Songti SC"/>
          <w:i/>
          <w:color w:val="5B6573"/>
          <w:sz w:val="21"/>
        </w:rPr>
        <w:t>记录事实、证据、判断和下一步。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/>
          <w:left w:val="nil"/>
          <w:right w:val="nil"/>
          <w:insideV w:val="nil"/>
          <w:bottom w:val="single" w:sz="4" w:color="C9D2DC"/>
          <w:insideH w:val="single" w:sz="4" w:color="C9D2DC"/>
        </w:tblBorders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Songti SC" w:hAnsi="Songti SC" w:eastAsia="Songti SC"/>
                <w:color w:val="5B6573"/>
                <w:sz w:val="18"/>
              </w:rPr>
              <w:t xml:space="preserve"> </w:t>
            </w:r>
          </w:p>
        </w:tc>
      </w:tr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Songti SC" w:hAnsi="Songti SC" w:eastAsia="Songti SC"/>
                <w:color w:val="5B6573"/>
                <w:sz w:val="18"/>
              </w:rPr>
              <w:t xml:space="preserve"> </w:t>
            </w:r>
          </w:p>
        </w:tc>
      </w:tr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Songti SC" w:hAnsi="Songti SC" w:eastAsia="Songti SC"/>
                <w:color w:val="5B6573"/>
                <w:sz w:val="18"/>
              </w:rPr>
              <w:t xml:space="preserve"> </w:t>
            </w:r>
          </w:p>
        </w:tc>
      </w:tr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Songti SC" w:hAnsi="Songti SC" w:eastAsia="Songti SC"/>
                <w:color w:val="5B6573"/>
                <w:sz w:val="18"/>
              </w:rPr>
              <w:t xml:space="preserve"> </w:t>
            </w:r>
          </w:p>
        </w:tc>
      </w:tr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Songti SC" w:hAnsi="Songti SC" w:eastAsia="Songti SC"/>
                <w:color w:val="5B6573"/>
                <w:sz w:val="18"/>
              </w:rPr>
              <w:t xml:space="preserve"> </w:t>
            </w:r>
          </w:p>
        </w:tc>
      </w:tr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Songti SC" w:hAnsi="Songti SC" w:eastAsia="Songti SC"/>
                <w:color w:val="5B6573"/>
                <w:sz w:val="18"/>
              </w:rPr>
              <w:t xml:space="preserve"> </w:t>
            </w:r>
          </w:p>
        </w:tc>
      </w:tr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Songti SC" w:hAnsi="Songti SC" w:eastAsia="Songti SC"/>
                <w:color w:val="5B6573"/>
                <w:sz w:val="18"/>
              </w:rPr>
              <w:t xml:space="preserve"> </w:t>
            </w:r>
          </w:p>
        </w:tc>
      </w:tr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Songti SC" w:hAnsi="Songti SC" w:eastAsia="Songti SC"/>
                <w:color w:val="5B6573"/>
                <w:sz w:val="18"/>
              </w:rPr>
              <w:t xml:space="preserve"> </w:t>
            </w:r>
          </w:p>
        </w:tc>
      </w:tr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Songti SC" w:hAnsi="Songti SC" w:eastAsia="Songti SC"/>
                <w:color w:val="5B6573"/>
                <w:sz w:val="18"/>
              </w:rPr>
              <w:t xml:space="preserve"> </w:t>
            </w:r>
          </w:p>
        </w:tc>
      </w:tr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Songti SC" w:hAnsi="Songti SC" w:eastAsia="Songti SC"/>
                <w:color w:val="5B6573"/>
                <w:sz w:val="18"/>
              </w:rPr>
              <w:t xml:space="preserve"> </w:t>
            </w:r>
          </w:p>
        </w:tc>
      </w:tr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Songti SC" w:hAnsi="Songti SC" w:eastAsia="Songti SC"/>
                <w:color w:val="5B6573"/>
                <w:sz w:val="18"/>
              </w:rPr>
              <w:t xml:space="preserve"> </w:t>
            </w:r>
          </w:p>
        </w:tc>
      </w:tr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Songti SC" w:hAnsi="Songti SC" w:eastAsia="Songti SC"/>
                <w:color w:val="5B6573"/>
                <w:sz w:val="18"/>
              </w:rPr>
              <w:t xml:space="preserve"> </w:t>
            </w:r>
          </w:p>
        </w:tc>
      </w:tr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Songti SC" w:hAnsi="Songti SC" w:eastAsia="Songti SC"/>
                <w:color w:val="5B6573"/>
                <w:sz w:val="18"/>
              </w:rPr>
              <w:t xml:space="preserve"> </w:t>
            </w:r>
          </w:p>
        </w:tc>
      </w:tr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Songti SC" w:hAnsi="Songti SC" w:eastAsia="Songti SC"/>
                <w:color w:val="5B6573"/>
                <w:sz w:val="18"/>
              </w:rPr>
              <w:t xml:space="preserve"> </w:t>
            </w:r>
          </w:p>
        </w:tc>
      </w:tr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Songti SC" w:hAnsi="Songti SC" w:eastAsia="Songti SC"/>
                <w:color w:val="5B6573"/>
                <w:sz w:val="18"/>
              </w:rPr>
              <w:t xml:space="preserve"> </w:t>
            </w:r>
          </w:p>
        </w:tc>
      </w:tr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Songti SC" w:hAnsi="Songti SC" w:eastAsia="Songti SC"/>
                <w:color w:val="5B6573"/>
                <w:sz w:val="18"/>
              </w:rPr>
              <w:t xml:space="preserve"> </w:t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Songti SC" w:hAnsi="Songti SC" w:eastAsia="Songti SC"/>
          <w:b/>
          <w:color w:val="0A6ED1"/>
          <w:sz w:val="26"/>
        </w:rPr>
        <w:t>7.7 未来扩展：运维与升级经验</w:t>
      </w:r>
    </w:p>
    <w:p>
      <w:pPr>
        <w:spacing w:after="160" w:line="300" w:lineRule="auto"/>
      </w:pPr>
      <w:r>
        <w:rPr>
          <w:rFonts w:ascii="Songti SC" w:hAnsi="Songti SC" w:eastAsia="Songti SC"/>
          <w:i w:val="0"/>
          <w:color w:val="5B6573"/>
          <w:sz w:val="21"/>
        </w:rPr>
        <w:t>日期：__________    系统 / 环境：__________    主题：__________</w:t>
      </w:r>
    </w:p>
    <w:p>
      <w:pPr>
        <w:spacing w:after="80" w:line="300" w:lineRule="auto"/>
      </w:pPr>
      <w:r>
        <w:rPr>
          <w:rFonts w:ascii="Songti SC" w:hAnsi="Songti SC" w:eastAsia="Songti SC"/>
          <w:i/>
          <w:color w:val="5B6573"/>
          <w:sz w:val="21"/>
        </w:rPr>
        <w:t>记录事实、证据、判断和下一步。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/>
          <w:left w:val="nil"/>
          <w:right w:val="nil"/>
          <w:insideV w:val="nil"/>
          <w:bottom w:val="single" w:sz="4" w:color="C9D2DC"/>
          <w:insideH w:val="single" w:sz="4" w:color="C9D2DC"/>
        </w:tblBorders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Songti SC" w:hAnsi="Songti SC" w:eastAsia="Songti SC"/>
                <w:color w:val="5B6573"/>
                <w:sz w:val="18"/>
              </w:rPr>
              <w:t xml:space="preserve"> </w:t>
            </w:r>
          </w:p>
        </w:tc>
      </w:tr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Songti SC" w:hAnsi="Songti SC" w:eastAsia="Songti SC"/>
                <w:color w:val="5B6573"/>
                <w:sz w:val="18"/>
              </w:rPr>
              <w:t xml:space="preserve"> </w:t>
            </w:r>
          </w:p>
        </w:tc>
      </w:tr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Songti SC" w:hAnsi="Songti SC" w:eastAsia="Songti SC"/>
                <w:color w:val="5B6573"/>
                <w:sz w:val="18"/>
              </w:rPr>
              <w:t xml:space="preserve"> </w:t>
            </w:r>
          </w:p>
        </w:tc>
      </w:tr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Songti SC" w:hAnsi="Songti SC" w:eastAsia="Songti SC"/>
                <w:color w:val="5B6573"/>
                <w:sz w:val="18"/>
              </w:rPr>
              <w:t xml:space="preserve"> </w:t>
            </w:r>
          </w:p>
        </w:tc>
      </w:tr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Songti SC" w:hAnsi="Songti SC" w:eastAsia="Songti SC"/>
                <w:color w:val="5B6573"/>
                <w:sz w:val="18"/>
              </w:rPr>
              <w:t xml:space="preserve"> </w:t>
            </w:r>
          </w:p>
        </w:tc>
      </w:tr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Songti SC" w:hAnsi="Songti SC" w:eastAsia="Songti SC"/>
                <w:color w:val="5B6573"/>
                <w:sz w:val="18"/>
              </w:rPr>
              <w:t xml:space="preserve"> </w:t>
            </w:r>
          </w:p>
        </w:tc>
      </w:tr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Songti SC" w:hAnsi="Songti SC" w:eastAsia="Songti SC"/>
                <w:color w:val="5B6573"/>
                <w:sz w:val="18"/>
              </w:rPr>
              <w:t xml:space="preserve"> </w:t>
            </w:r>
          </w:p>
        </w:tc>
      </w:tr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Songti SC" w:hAnsi="Songti SC" w:eastAsia="Songti SC"/>
                <w:color w:val="5B6573"/>
                <w:sz w:val="18"/>
              </w:rPr>
              <w:t xml:space="preserve"> </w:t>
            </w:r>
          </w:p>
        </w:tc>
      </w:tr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Songti SC" w:hAnsi="Songti SC" w:eastAsia="Songti SC"/>
                <w:color w:val="5B6573"/>
                <w:sz w:val="18"/>
              </w:rPr>
              <w:t xml:space="preserve"> </w:t>
            </w:r>
          </w:p>
        </w:tc>
      </w:tr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Songti SC" w:hAnsi="Songti SC" w:eastAsia="Songti SC"/>
                <w:color w:val="5B6573"/>
                <w:sz w:val="18"/>
              </w:rPr>
              <w:t xml:space="preserve"> </w:t>
            </w:r>
          </w:p>
        </w:tc>
      </w:tr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Songti SC" w:hAnsi="Songti SC" w:eastAsia="Songti SC"/>
                <w:color w:val="5B6573"/>
                <w:sz w:val="18"/>
              </w:rPr>
              <w:t xml:space="preserve"> </w:t>
            </w:r>
          </w:p>
        </w:tc>
      </w:tr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Songti SC" w:hAnsi="Songti SC" w:eastAsia="Songti SC"/>
                <w:color w:val="5B6573"/>
                <w:sz w:val="18"/>
              </w:rPr>
              <w:t xml:space="preserve"> </w:t>
            </w:r>
          </w:p>
        </w:tc>
      </w:tr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Songti SC" w:hAnsi="Songti SC" w:eastAsia="Songti SC"/>
                <w:color w:val="5B6573"/>
                <w:sz w:val="18"/>
              </w:rPr>
              <w:t xml:space="preserve"> </w:t>
            </w:r>
          </w:p>
        </w:tc>
      </w:tr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Songti SC" w:hAnsi="Songti SC" w:eastAsia="Songti SC"/>
                <w:color w:val="5B6573"/>
                <w:sz w:val="18"/>
              </w:rPr>
              <w:t xml:space="preserve"> </w:t>
            </w:r>
          </w:p>
        </w:tc>
      </w:tr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Songti SC" w:hAnsi="Songti SC" w:eastAsia="Songti SC"/>
                <w:color w:val="5B6573"/>
                <w:sz w:val="18"/>
              </w:rPr>
              <w:t xml:space="preserve"> </w:t>
            </w:r>
          </w:p>
        </w:tc>
      </w:tr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Songti SC" w:hAnsi="Songti SC" w:eastAsia="Songti SC"/>
                <w:color w:val="5B6573"/>
                <w:sz w:val="18"/>
              </w:rPr>
              <w:t xml:space="preserve"> 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Songti SC" w:hAnsi="Songti SC" w:eastAsia="Songti SC"/>
          <w:b/>
          <w:color w:val="0A6ED1"/>
          <w:sz w:val="32"/>
        </w:rPr>
        <w:t>参考入口与维护说明</w:t>
      </w:r>
    </w:p>
    <w:p>
      <w:pPr>
        <w:spacing w:after="120" w:line="300" w:lineRule="auto"/>
      </w:pPr>
      <w:r>
        <w:rPr>
          <w:rFonts w:ascii="Songti SC" w:hAnsi="Songti SC" w:eastAsia="Songti SC"/>
          <w:i w:val="0"/>
          <w:color w:val="0B2545"/>
          <w:sz w:val="21"/>
        </w:rPr>
        <w:t>产品能力、支持范围和命名会随版本演进。使用本地图做分析框架时，应结合目标版本的 SAP Help Portal、SAP Notes、Simplification Item Catalog、Product Availability Matrix 与项目配置进行确认。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B8C2CC"/>
          <w:left w:val="single" w:sz="6" w:color="B8C2CC"/>
          <w:bottom w:val="single" w:sz="6" w:color="B8C2CC"/>
          <w:right w:val="single" w:sz="6" w:color="B8C2CC"/>
          <w:insideH w:val="single" w:sz="6" w:color="B8C2CC"/>
          <w:insideV w:val="single" w:sz="6" w:color="B8C2CC"/>
        </w:tblBorders>
      </w:tblPr>
      <w:tblGrid>
        <w:gridCol w:w="3100"/>
        <w:gridCol w:w="6260"/>
      </w:tblGrid>
      <w:tr>
        <w:trPr>
          <w:tblHeader w:val="true"/>
        </w:trPr>
        <w:tc>
          <w:tcPr>
            <w:tcW w:type="dxa" w:w="3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F2FA"/>
          </w:tcPr>
          <w:p>
            <w:pPr>
              <w:jc w:val="center"/>
            </w:pPr>
            <w:r>
              <w:rPr>
                <w:rFonts w:ascii="Songti SC" w:hAnsi="Songti SC" w:eastAsia="Songti SC"/>
                <w:b/>
                <w:color w:val="0B2545"/>
                <w:sz w:val="18"/>
              </w:rPr>
              <w:t>主题</w:t>
            </w:r>
          </w:p>
        </w:tc>
        <w:tc>
          <w:tcPr>
            <w:tcW w:type="dxa" w:w="6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F2FA"/>
          </w:tcPr>
          <w:p>
            <w:pPr>
              <w:jc w:val="center"/>
            </w:pPr>
            <w:r>
              <w:rPr>
                <w:rFonts w:ascii="Songti SC" w:hAnsi="Songti SC" w:eastAsia="Songti SC"/>
                <w:b/>
                <w:color w:val="0B2545"/>
                <w:sz w:val="18"/>
              </w:rPr>
              <w:t>官方入口</w:t>
            </w:r>
          </w:p>
        </w:tc>
      </w:tr>
      <w:tr>
        <w:tc>
          <w:tcPr>
            <w:tcW w:type="dxa" w:w="3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ongti SC" w:hAnsi="Songti SC" w:eastAsia="Songti SC"/>
                <w:b/>
                <w:color w:val="1F4D78"/>
                <w:sz w:val="18"/>
              </w:rPr>
              <w:t>Managed Gateway（原 CIG）</w:t>
            </w:r>
          </w:p>
        </w:tc>
        <w:tc>
          <w:tcPr>
            <w:tcW w:type="dxa" w:w="6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ongti SC" w:hAnsi="Songti SC" w:eastAsia="Songti SC"/>
                <w:color w:val="0B2545"/>
                <w:sz w:val="18"/>
              </w:rPr>
              <w:t>https://help.sap.com/docs/ARIBA_CIG</w:t>
            </w:r>
          </w:p>
        </w:tc>
      </w:tr>
      <w:tr>
        <w:tc>
          <w:tcPr>
            <w:tcW w:type="dxa" w:w="31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ongti SC" w:hAnsi="Songti SC" w:eastAsia="Songti SC"/>
                <w:b/>
                <w:color w:val="1F4D78"/>
                <w:sz w:val="18"/>
              </w:rPr>
              <w:t>SAP Integration Suite</w:t>
            </w:r>
          </w:p>
        </w:tc>
        <w:tc>
          <w:tcPr>
            <w:tcW w:type="dxa" w:w="626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ongti SC" w:hAnsi="Songti SC" w:eastAsia="Songti SC"/>
                <w:color w:val="0B2545"/>
                <w:sz w:val="18"/>
              </w:rPr>
              <w:t>https://help.sap.com/docs/integration-suite</w:t>
            </w:r>
          </w:p>
        </w:tc>
      </w:tr>
      <w:tr>
        <w:tc>
          <w:tcPr>
            <w:tcW w:type="dxa" w:w="3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ongti SC" w:hAnsi="Songti SC" w:eastAsia="Songti SC"/>
                <w:b/>
                <w:color w:val="1F4D78"/>
                <w:sz w:val="18"/>
              </w:rPr>
              <w:t>SAP S/4HANA</w:t>
            </w:r>
          </w:p>
        </w:tc>
        <w:tc>
          <w:tcPr>
            <w:tcW w:type="dxa" w:w="6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ongti SC" w:hAnsi="Songti SC" w:eastAsia="Songti SC"/>
                <w:color w:val="0B2545"/>
                <w:sz w:val="18"/>
              </w:rPr>
              <w:t>https://help.sap.com/docs/SAP_S4HANA_ON-PREMISE</w:t>
            </w:r>
          </w:p>
        </w:tc>
      </w:tr>
      <w:tr>
        <w:tc>
          <w:tcPr>
            <w:tcW w:type="dxa" w:w="31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ongti SC" w:hAnsi="Songti SC" w:eastAsia="Songti SC"/>
                <w:b/>
                <w:color w:val="1F4D78"/>
                <w:sz w:val="18"/>
              </w:rPr>
              <w:t>SAP Help Portal</w:t>
            </w:r>
          </w:p>
        </w:tc>
        <w:tc>
          <w:tcPr>
            <w:tcW w:type="dxa" w:w="626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Songti SC" w:hAnsi="Songti SC" w:eastAsia="Songti SC"/>
                <w:color w:val="0B2545"/>
                <w:sz w:val="18"/>
              </w:rPr>
              <w:t>https://help.sap.com/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color="188918"/>
          <w:left w:val="single" w:sz="8" w:color="188918"/>
          <w:bottom w:val="single" w:sz="8" w:color="188918"/>
          <w:right w:val="single" w:sz="8" w:color="188918"/>
        </w:tblBorders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7EF"/>
          </w:tcPr>
          <w:p>
            <w:pPr>
              <w:spacing w:after="0" w:line="288" w:lineRule="auto"/>
            </w:pPr>
            <w:r>
              <w:rPr>
                <w:rFonts w:ascii="Songti SC" w:hAnsi="Songti SC" w:eastAsia="Songti SC"/>
                <w:b/>
                <w:color w:val="188918"/>
                <w:sz w:val="21"/>
              </w:rPr>
              <w:t xml:space="preserve">版本维护  </w:t>
            </w:r>
            <w:r>
              <w:rPr>
                <w:rFonts w:ascii="Songti SC" w:hAnsi="Songti SC" w:eastAsia="Songti SC"/>
                <w:color w:val="0B2545"/>
                <w:sz w:val="21"/>
              </w:rPr>
              <w:t>每完成一个项目阶段，建议更新一次接口台账、九问法答案、升级风险和故障复盘；每次升级前重新核对产品名称、支持矩阵与官方指南。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Songti SC" w:hAnsi="Songti SC" w:eastAsia="Songti SC"/>
          <w:b/>
          <w:color w:val="0A6ED1"/>
          <w:sz w:val="26"/>
        </w:rPr>
        <w:t>我的下一步学习计划</w:t>
      </w:r>
    </w:p>
    <w:p>
      <w:pPr>
        <w:spacing w:after="80" w:line="300" w:lineRule="auto"/>
      </w:pPr>
      <w:r>
        <w:rPr>
          <w:rFonts w:ascii="Songti SC" w:hAnsi="Songti SC" w:eastAsia="Songti SC"/>
          <w:i/>
          <w:color w:val="5B6573"/>
          <w:sz w:val="21"/>
        </w:rPr>
        <w:t>优先选择一个当前项目中的真实接口，用九问法完成第一张知识卡。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/>
          <w:left w:val="nil"/>
          <w:right w:val="nil"/>
          <w:insideV w:val="nil"/>
          <w:bottom w:val="single" w:sz="4" w:color="C9D2DC"/>
          <w:insideH w:val="single" w:sz="4" w:color="C9D2DC"/>
        </w:tblBorders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Songti SC" w:hAnsi="Songti SC" w:eastAsia="Songti SC"/>
                <w:color w:val="5B6573"/>
                <w:sz w:val="18"/>
              </w:rPr>
              <w:t xml:space="preserve"> </w:t>
            </w:r>
          </w:p>
        </w:tc>
      </w:tr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Songti SC" w:hAnsi="Songti SC" w:eastAsia="Songti SC"/>
                <w:color w:val="5B6573"/>
                <w:sz w:val="18"/>
              </w:rPr>
              <w:t xml:space="preserve"> </w:t>
            </w:r>
          </w:p>
        </w:tc>
      </w:tr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Songti SC" w:hAnsi="Songti SC" w:eastAsia="Songti SC"/>
                <w:color w:val="5B6573"/>
                <w:sz w:val="18"/>
              </w:rPr>
              <w:t xml:space="preserve"> </w:t>
            </w:r>
          </w:p>
        </w:tc>
      </w:tr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Songti SC" w:hAnsi="Songti SC" w:eastAsia="Songti SC"/>
                <w:color w:val="5B6573"/>
                <w:sz w:val="18"/>
              </w:rPr>
              <w:t xml:space="preserve"> </w:t>
            </w:r>
          </w:p>
        </w:tc>
      </w:tr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Songti SC" w:hAnsi="Songti SC" w:eastAsia="Songti SC"/>
                <w:color w:val="5B6573"/>
                <w:sz w:val="18"/>
              </w:rPr>
              <w:t xml:space="preserve"> </w:t>
            </w:r>
          </w:p>
        </w:tc>
      </w:tr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Songti SC" w:hAnsi="Songti SC" w:eastAsia="Songti SC"/>
                <w:color w:val="5B6573"/>
                <w:sz w:val="18"/>
              </w:rPr>
              <w:t xml:space="preserve"> </w:t>
            </w:r>
          </w:p>
        </w:tc>
      </w:tr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Songti SC" w:hAnsi="Songti SC" w:eastAsia="Songti SC"/>
                <w:color w:val="5B6573"/>
                <w:sz w:val="18"/>
              </w:rPr>
              <w:t xml:space="preserve"> </w:t>
            </w:r>
          </w:p>
        </w:tc>
      </w:tr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Songti SC" w:hAnsi="Songti SC" w:eastAsia="Songti SC"/>
                <w:color w:val="5B6573"/>
                <w:sz w:val="18"/>
              </w:rPr>
              <w:t xml:space="preserve"> 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23" w:right="1440" w:bottom="1123" w:left="1440" w:header="547" w:footer="54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Songti SC" w:hAnsi="Songti SC" w:eastAsia="Songti SC"/>
        <w:color w:val="5B6573"/>
        <w:sz w:val="17"/>
      </w:rPr>
      <w:t xml:space="preserve">第 </w:t>
      <w:fldChar w:fldCharType="begin"/>
      <w:instrText xml:space="preserve">PAGE</w:instrText>
      <w:fldChar w:fldCharType="separate"/>
      <w:fldChar w:fldCharType="end"/>
    </w:r>
    <w:r>
      <w:rPr>
        <w:rFonts w:ascii="Songti SC" w:hAnsi="Songti SC" w:eastAsia="Songti SC"/>
        <w:color w:val="5B6573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6" w:color="D7E2EA" w:space="5"/>
      </w:pBdr>
    </w:pPr>
    <w:r>
      <w:rPr>
        <w:rFonts w:ascii="Songti SC" w:hAnsi="Songti SC" w:eastAsia="Songti SC"/>
        <w:b w:val="0"/>
        <w:color w:val="5B6573"/>
        <w:sz w:val="17"/>
      </w:rPr>
      <w:t>SAP 系统架构地图  |  长期知识笔记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Songti SC" w:hAnsi="Songti SC" w:eastAsia="Songti SC"/>
      <w:color w:val="0B254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Songti SC" w:hAnsi="Songti SC" w:eastAsia="Songti SC"/>
      <w:b/>
      <w:bCs/>
      <w:color w:val="0A6ED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Songti SC" w:hAnsi="Songti SC" w:eastAsia="Songti SC"/>
      <w:b/>
      <w:bCs/>
      <w:color w:val="0A6ED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Songti SC" w:hAnsi="Songti SC" w:eastAsia="Songti SC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8" w:lineRule="auto"/>
      <w:contextualSpacing/>
    </w:pPr>
    <w:rPr>
      <w:rFonts w:ascii="Songti SC" w:hAnsi="Songti SC" w:eastAsia="Songti SC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288" w:lineRule="auto"/>
      <w:contextualSpacing/>
    </w:pPr>
    <w:rPr>
      <w:rFonts w:ascii="Songti SC" w:hAnsi="Songti SC" w:eastAsia="Songti SC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8" w:lineRule="auto"/>
      <w:contextualSpacing/>
    </w:pPr>
    <w:rPr>
      <w:rFonts w:ascii="Songti SC" w:hAnsi="Songti SC" w:eastAsia="Songti SC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SAP 系统架构地图</dc:title>
  <dc:subject>从业务到运维的六层 SAP 知识框架</dc:subject>
  <dc:creator>Codex</dc:creator>
  <cp:keywords>SAP, ECC, S/4HANA, Ariba, CIG, BTP, Integration, Upgrade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