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C018" w14:textId="77777777" w:rsidR="0061792F" w:rsidRPr="00ED3947" w:rsidRDefault="0061792F" w:rsidP="0061792F">
      <w:pPr>
        <w:jc w:val="center"/>
        <w:rPr>
          <w:rFonts w:cstheme="minorHAnsi"/>
          <w:b/>
          <w:sz w:val="20"/>
          <w:szCs w:val="20"/>
        </w:rPr>
      </w:pPr>
      <w:r w:rsidRPr="00ED3947">
        <w:rPr>
          <w:rFonts w:cstheme="minorHAnsi"/>
          <w:b/>
          <w:sz w:val="20"/>
          <w:szCs w:val="20"/>
        </w:rPr>
        <w:t>Assignment Guidance and Front Sheet</w:t>
      </w:r>
    </w:p>
    <w:p w14:paraId="0AE23675" w14:textId="6CB1D139" w:rsidR="0061792F" w:rsidRPr="00ED3947" w:rsidRDefault="0061792F" w:rsidP="0061792F">
      <w:pPr>
        <w:jc w:val="center"/>
        <w:rPr>
          <w:rFonts w:cstheme="minorHAnsi"/>
          <w:b/>
          <w:sz w:val="20"/>
          <w:szCs w:val="20"/>
        </w:rPr>
      </w:pPr>
      <w:r w:rsidRPr="00ED3947">
        <w:rPr>
          <w:rFonts w:cstheme="minorHAnsi"/>
          <w:b/>
          <w:sz w:val="20"/>
          <w:szCs w:val="20"/>
        </w:rPr>
        <w:t xml:space="preserve">This sheet is to be populated by the Module </w:t>
      </w:r>
      <w:r w:rsidR="009444A7" w:rsidRPr="00ED3947">
        <w:rPr>
          <w:rFonts w:cstheme="minorHAnsi"/>
          <w:b/>
          <w:sz w:val="20"/>
          <w:szCs w:val="20"/>
        </w:rPr>
        <w:t>Tutor, checked by the Programme Team,</w:t>
      </w:r>
      <w:r w:rsidRPr="00ED3947">
        <w:rPr>
          <w:rFonts w:cstheme="minorHAnsi"/>
          <w:b/>
          <w:sz w:val="20"/>
          <w:szCs w:val="20"/>
        </w:rPr>
        <w:t xml:space="preserve"> and uploaded to Moodle for students to fill in their ID and submit with their assessment.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92F" w:rsidRPr="00ED3947" w14:paraId="4F753AF0" w14:textId="77777777" w:rsidTr="30A6E09F">
        <w:tc>
          <w:tcPr>
            <w:tcW w:w="4508" w:type="dxa"/>
            <w:shd w:val="clear" w:color="auto" w:fill="DEEAF6" w:themeFill="accent1" w:themeFillTint="33"/>
          </w:tcPr>
          <w:p w14:paraId="344CBD8D" w14:textId="77777777" w:rsidR="00B947E3" w:rsidRDefault="00B947E3" w:rsidP="00B947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</w:t>
            </w:r>
            <w:r w:rsidR="0061792F" w:rsidRPr="00ED3947">
              <w:rPr>
                <w:rFonts w:cstheme="minorHAnsi"/>
                <w:b/>
                <w:sz w:val="20"/>
                <w:szCs w:val="20"/>
              </w:rPr>
              <w:t>roup work</w:t>
            </w:r>
            <w:r>
              <w:rPr>
                <w:rFonts w:cstheme="minorHAnsi"/>
                <w:b/>
                <w:sz w:val="20"/>
                <w:szCs w:val="20"/>
              </w:rPr>
              <w:t xml:space="preserve"> Submitted by:</w:t>
            </w:r>
          </w:p>
          <w:p w14:paraId="234FE2E6" w14:textId="3B909263" w:rsidR="00B947E3" w:rsidRPr="00ED3947" w:rsidRDefault="00B947E3" w:rsidP="00B947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DEEAF6" w:themeFill="accent1" w:themeFillTint="33"/>
          </w:tcPr>
          <w:p w14:paraId="4AC05477" w14:textId="5A459FF7" w:rsidR="0061792F" w:rsidRPr="00ED3947" w:rsidRDefault="00B947E3" w:rsidP="007C639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24487">
              <w:rPr>
                <w:rFonts w:cstheme="minorHAnsi"/>
                <w:b/>
                <w:sz w:val="20"/>
                <w:szCs w:val="20"/>
              </w:rPr>
              <w:t>1921983</w:t>
            </w:r>
          </w:p>
        </w:tc>
      </w:tr>
    </w:tbl>
    <w:p w14:paraId="6EDD5E86" w14:textId="77777777" w:rsidR="0061792F" w:rsidRPr="00ED3947" w:rsidRDefault="0061792F" w:rsidP="0061792F">
      <w:pPr>
        <w:pStyle w:val="CommentText"/>
        <w:rPr>
          <w:rFonts w:asciiTheme="minorHAnsi" w:hAnsiTheme="minorHAnsi" w:cstheme="min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92F" w:rsidRPr="00ED3947" w14:paraId="788DC5B6" w14:textId="77777777" w:rsidTr="49C74D9D">
        <w:tc>
          <w:tcPr>
            <w:tcW w:w="4508" w:type="dxa"/>
          </w:tcPr>
          <w:p w14:paraId="3D80303E" w14:textId="17628281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 xml:space="preserve">Module Title </w:t>
            </w:r>
            <w:r w:rsidR="00710407" w:rsidRPr="00ED3947">
              <w:rPr>
                <w:rFonts w:asciiTheme="minorHAnsi" w:hAnsiTheme="minorHAnsi" w:cstheme="minorHAnsi"/>
                <w:b/>
                <w:noProof/>
              </w:rPr>
              <w:t>&amp; Code</w:t>
            </w:r>
          </w:p>
        </w:tc>
        <w:tc>
          <w:tcPr>
            <w:tcW w:w="4508" w:type="dxa"/>
          </w:tcPr>
          <w:p w14:paraId="79C79436" w14:textId="4F0A5952" w:rsidR="0061792F" w:rsidRPr="00ED3947" w:rsidRDefault="5DA19AF3" w:rsidP="49C74D9D">
            <w:pPr>
              <w:pStyle w:val="CommentText"/>
            </w:pPr>
            <w:r w:rsidRPr="49C74D9D">
              <w:rPr>
                <w:rFonts w:asciiTheme="minorHAnsi" w:hAnsiTheme="minorHAnsi" w:cstheme="minorBidi"/>
                <w:i/>
                <w:iCs/>
                <w:noProof/>
              </w:rPr>
              <w:t>WM26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>3</w:t>
            </w:r>
          </w:p>
        </w:tc>
      </w:tr>
      <w:tr w:rsidR="0061792F" w:rsidRPr="00ED3947" w14:paraId="3DD70AD5" w14:textId="77777777" w:rsidTr="49C74D9D">
        <w:tc>
          <w:tcPr>
            <w:tcW w:w="4508" w:type="dxa"/>
          </w:tcPr>
          <w:p w14:paraId="71E6DF1C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>Module Owner</w:t>
            </w:r>
          </w:p>
        </w:tc>
        <w:tc>
          <w:tcPr>
            <w:tcW w:w="4508" w:type="dxa"/>
          </w:tcPr>
          <w:p w14:paraId="410A2916" w14:textId="6B6D6A56" w:rsidR="0061792F" w:rsidRPr="00ED3947" w:rsidRDefault="17C39BEA" w:rsidP="49C74D9D">
            <w:pPr>
              <w:pStyle w:val="CommentText"/>
            </w:pPr>
            <w:r w:rsidRPr="49C74D9D">
              <w:rPr>
                <w:rFonts w:asciiTheme="minorHAnsi" w:hAnsiTheme="minorHAnsi" w:cstheme="minorBidi"/>
                <w:i/>
                <w:iCs/>
                <w:noProof/>
              </w:rPr>
              <w:t>Sheri Sankey</w:t>
            </w:r>
          </w:p>
        </w:tc>
      </w:tr>
      <w:tr w:rsidR="00FF5012" w:rsidRPr="00ED3947" w14:paraId="1A15F0D7" w14:textId="77777777" w:rsidTr="49C74D9D">
        <w:tc>
          <w:tcPr>
            <w:tcW w:w="4508" w:type="dxa"/>
          </w:tcPr>
          <w:p w14:paraId="50C2B867" w14:textId="569E15B9" w:rsidR="00FF5012" w:rsidRPr="00ED3947" w:rsidRDefault="00FF5012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>Module Tutor</w:t>
            </w:r>
          </w:p>
        </w:tc>
        <w:tc>
          <w:tcPr>
            <w:tcW w:w="4508" w:type="dxa"/>
          </w:tcPr>
          <w:p w14:paraId="5929224E" w14:textId="56B86C8D" w:rsidR="00FF5012" w:rsidRPr="00ED3947" w:rsidRDefault="49F9C512" w:rsidP="49C74D9D">
            <w:pPr>
              <w:pStyle w:val="CommentText"/>
            </w:pPr>
            <w:r w:rsidRPr="49C74D9D">
              <w:rPr>
                <w:rFonts w:asciiTheme="minorHAnsi" w:hAnsiTheme="minorHAnsi" w:cstheme="minorBidi"/>
                <w:i/>
                <w:iCs/>
                <w:noProof/>
              </w:rPr>
              <w:t>Sheri Sankey</w:t>
            </w:r>
          </w:p>
        </w:tc>
      </w:tr>
      <w:tr w:rsidR="0061792F" w:rsidRPr="00ED3947" w14:paraId="7565D9D5" w14:textId="77777777" w:rsidTr="49C74D9D">
        <w:tc>
          <w:tcPr>
            <w:tcW w:w="4508" w:type="dxa"/>
          </w:tcPr>
          <w:p w14:paraId="7DC75F0C" w14:textId="0AE65232" w:rsidR="0061792F" w:rsidRPr="00ED3947" w:rsidRDefault="00FF5012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 xml:space="preserve">Module </w:t>
            </w:r>
            <w:r w:rsidR="0061792F" w:rsidRPr="00ED3947">
              <w:rPr>
                <w:rFonts w:asciiTheme="minorHAnsi" w:hAnsiTheme="minorHAnsi" w:cstheme="minorHAnsi"/>
                <w:b/>
                <w:bCs/>
                <w:noProof/>
              </w:rPr>
              <w:t xml:space="preserve">Marker </w:t>
            </w:r>
          </w:p>
        </w:tc>
        <w:tc>
          <w:tcPr>
            <w:tcW w:w="4508" w:type="dxa"/>
          </w:tcPr>
          <w:p w14:paraId="64964F1C" w14:textId="0BE3E34E" w:rsidR="0061792F" w:rsidRPr="00ED3947" w:rsidRDefault="0055311F" w:rsidP="49C74D9D">
            <w:pPr>
              <w:pStyle w:val="CommentText"/>
              <w:rPr>
                <w:rFonts w:asciiTheme="minorHAnsi" w:hAnsiTheme="minorHAnsi" w:cstheme="minorBidi"/>
                <w:i/>
                <w:iCs/>
                <w:noProof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</w:rPr>
              <w:t>Sheri Sankey &amp; DTS Team</w:t>
            </w:r>
          </w:p>
        </w:tc>
      </w:tr>
      <w:tr w:rsidR="0061792F" w:rsidRPr="00ED3947" w14:paraId="4E957740" w14:textId="77777777" w:rsidTr="49C74D9D">
        <w:tc>
          <w:tcPr>
            <w:tcW w:w="4508" w:type="dxa"/>
          </w:tcPr>
          <w:p w14:paraId="5F62B976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Assesment type</w:t>
            </w:r>
          </w:p>
        </w:tc>
        <w:tc>
          <w:tcPr>
            <w:tcW w:w="4508" w:type="dxa"/>
          </w:tcPr>
          <w:p w14:paraId="6971D216" w14:textId="7997441E" w:rsidR="0061792F" w:rsidRPr="00ED3947" w:rsidRDefault="4B763C0B" w:rsidP="49C74D9D">
            <w:pPr>
              <w:pStyle w:val="CommentText"/>
            </w:pPr>
            <w:r w:rsidRPr="49C74D9D">
              <w:rPr>
                <w:rFonts w:asciiTheme="minorHAnsi" w:hAnsiTheme="minorHAnsi" w:cstheme="minorBidi"/>
                <w:i/>
                <w:iCs/>
                <w:noProof/>
              </w:rPr>
              <w:t>Individual Coursework</w:t>
            </w:r>
          </w:p>
        </w:tc>
      </w:tr>
      <w:tr w:rsidR="0061792F" w:rsidRPr="00ED3947" w14:paraId="0D88D6D6" w14:textId="77777777" w:rsidTr="49C74D9D">
        <w:tc>
          <w:tcPr>
            <w:tcW w:w="4508" w:type="dxa"/>
          </w:tcPr>
          <w:p w14:paraId="570CA33F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Date Set</w:t>
            </w:r>
          </w:p>
        </w:tc>
        <w:tc>
          <w:tcPr>
            <w:tcW w:w="4508" w:type="dxa"/>
          </w:tcPr>
          <w:p w14:paraId="1ADF8F4A" w14:textId="6895B748" w:rsidR="0061792F" w:rsidRPr="00ED3947" w:rsidRDefault="004C141C" w:rsidP="007C639E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 xml:space="preserve"> </w:t>
            </w:r>
            <w:r w:rsidR="0055311F">
              <w:rPr>
                <w:rFonts w:asciiTheme="minorHAnsi" w:hAnsiTheme="minorHAnsi" w:cstheme="minorHAnsi"/>
                <w:i/>
                <w:noProof/>
              </w:rPr>
              <w:t>21</w:t>
            </w:r>
            <w:r w:rsidR="0055311F" w:rsidRPr="0055311F">
              <w:rPr>
                <w:rFonts w:asciiTheme="minorHAnsi" w:hAnsiTheme="minorHAnsi" w:cstheme="minorHAnsi"/>
                <w:i/>
                <w:noProof/>
                <w:vertAlign w:val="superscript"/>
              </w:rPr>
              <w:t>st</w:t>
            </w:r>
            <w:r w:rsidR="0055311F">
              <w:rPr>
                <w:rFonts w:asciiTheme="minorHAnsi" w:hAnsiTheme="minorHAnsi" w:cstheme="minorHAnsi"/>
                <w:i/>
                <w:noProof/>
              </w:rPr>
              <w:t xml:space="preserve"> May 2021</w:t>
            </w:r>
          </w:p>
        </w:tc>
      </w:tr>
      <w:tr w:rsidR="0061792F" w:rsidRPr="00ED3947" w14:paraId="31F75357" w14:textId="77777777" w:rsidTr="49C74D9D">
        <w:tc>
          <w:tcPr>
            <w:tcW w:w="4508" w:type="dxa"/>
          </w:tcPr>
          <w:p w14:paraId="55A6981F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>Submission Date (excluding extensions)</w:t>
            </w:r>
          </w:p>
        </w:tc>
        <w:tc>
          <w:tcPr>
            <w:tcW w:w="4508" w:type="dxa"/>
          </w:tcPr>
          <w:p w14:paraId="7326C8EE" w14:textId="692CF375" w:rsidR="0061792F" w:rsidRPr="00ED3947" w:rsidRDefault="004C141C" w:rsidP="00710407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2</w:t>
            </w:r>
            <w:r w:rsidR="00A7015A">
              <w:rPr>
                <w:rFonts w:asciiTheme="minorHAnsi" w:hAnsiTheme="minorHAnsi" w:cstheme="minorHAnsi"/>
                <w:i/>
                <w:noProof/>
              </w:rPr>
              <w:t>1st</w:t>
            </w:r>
            <w:r>
              <w:rPr>
                <w:rFonts w:asciiTheme="minorHAnsi" w:hAnsiTheme="minorHAnsi" w:cstheme="minorHAnsi"/>
                <w:i/>
                <w:noProof/>
              </w:rPr>
              <w:t xml:space="preserve"> </w:t>
            </w:r>
            <w:r w:rsidR="00A7015A">
              <w:rPr>
                <w:rFonts w:asciiTheme="minorHAnsi" w:hAnsiTheme="minorHAnsi" w:cstheme="minorHAnsi"/>
                <w:i/>
                <w:noProof/>
              </w:rPr>
              <w:t>June</w:t>
            </w:r>
            <w:r>
              <w:rPr>
                <w:rFonts w:asciiTheme="minorHAnsi" w:hAnsiTheme="minorHAnsi" w:cstheme="minorHAnsi"/>
                <w:i/>
                <w:noProof/>
              </w:rPr>
              <w:t xml:space="preserve"> 2021</w:t>
            </w:r>
          </w:p>
        </w:tc>
      </w:tr>
      <w:tr w:rsidR="0061792F" w:rsidRPr="00ED3947" w14:paraId="40637AE5" w14:textId="77777777" w:rsidTr="49C74D9D">
        <w:tc>
          <w:tcPr>
            <w:tcW w:w="4508" w:type="dxa"/>
          </w:tcPr>
          <w:p w14:paraId="7844F443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Marks return date  (excluding extensions)</w:t>
            </w:r>
          </w:p>
        </w:tc>
        <w:tc>
          <w:tcPr>
            <w:tcW w:w="4508" w:type="dxa"/>
          </w:tcPr>
          <w:p w14:paraId="085BAF5F" w14:textId="37C08A44" w:rsidR="0061792F" w:rsidRPr="00ED3947" w:rsidRDefault="004C141C" w:rsidP="007C639E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Within 20 Working Days</w:t>
            </w:r>
          </w:p>
        </w:tc>
      </w:tr>
      <w:tr w:rsidR="0061792F" w:rsidRPr="00ED3947" w14:paraId="058B2E67" w14:textId="77777777" w:rsidTr="49C74D9D">
        <w:tc>
          <w:tcPr>
            <w:tcW w:w="4508" w:type="dxa"/>
          </w:tcPr>
          <w:p w14:paraId="436E838D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Weighting of mark</w:t>
            </w:r>
          </w:p>
        </w:tc>
        <w:tc>
          <w:tcPr>
            <w:tcW w:w="4508" w:type="dxa"/>
          </w:tcPr>
          <w:p w14:paraId="44C99CA5" w14:textId="733D54DB" w:rsidR="0061792F" w:rsidRPr="00ED3947" w:rsidRDefault="004C141C" w:rsidP="007C639E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60%</w:t>
            </w:r>
          </w:p>
        </w:tc>
      </w:tr>
    </w:tbl>
    <w:p w14:paraId="101ACA92" w14:textId="77777777" w:rsidR="0061792F" w:rsidRPr="00ED3947" w:rsidRDefault="0061792F" w:rsidP="0061792F">
      <w:pPr>
        <w:pStyle w:val="CommentText"/>
        <w:rPr>
          <w:rFonts w:asciiTheme="minorHAnsi" w:hAnsiTheme="minorHAnsi" w:cstheme="minorHAnsi"/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61792F" w:rsidRPr="00ED3947" w14:paraId="2345ADDB" w14:textId="77777777" w:rsidTr="0055311F">
        <w:tc>
          <w:tcPr>
            <w:tcW w:w="1413" w:type="dxa"/>
          </w:tcPr>
          <w:p w14:paraId="6EDA07E5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>Assessment Detail</w:t>
            </w:r>
          </w:p>
        </w:tc>
        <w:tc>
          <w:tcPr>
            <w:tcW w:w="7603" w:type="dxa"/>
          </w:tcPr>
          <w:p w14:paraId="25009AF7" w14:textId="4B691C63" w:rsidR="0061792F" w:rsidRPr="00ED3947" w:rsidRDefault="004C141C" w:rsidP="004C141C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A business case is an integral part of decisioning in a business environment. Students will use a case study to identify requirements and subsequently put together a sound business case to introduce organisational change.</w:t>
            </w:r>
          </w:p>
        </w:tc>
      </w:tr>
      <w:tr w:rsidR="0061792F" w:rsidRPr="00ED3947" w14:paraId="475BEEFF" w14:textId="77777777" w:rsidTr="0055311F">
        <w:tc>
          <w:tcPr>
            <w:tcW w:w="1413" w:type="dxa"/>
          </w:tcPr>
          <w:p w14:paraId="432B5FE8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Additional details</w:t>
            </w:r>
          </w:p>
          <w:p w14:paraId="720B2DB5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603" w:type="dxa"/>
          </w:tcPr>
          <w:p w14:paraId="7538550E" w14:textId="792205D0" w:rsidR="00A7015A" w:rsidRDefault="004C141C" w:rsidP="004C141C">
            <w:pPr>
              <w:pStyle w:val="CommentText"/>
              <w:rPr>
                <w:rFonts w:asciiTheme="minorHAnsi" w:hAnsiTheme="minorHAnsi" w:cstheme="minorBidi"/>
                <w:i/>
                <w:iCs/>
                <w:noProof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</w:rPr>
              <w:t xml:space="preserve">This should be approximately 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 xml:space="preserve">8 minutes for the group video, and </w:t>
            </w:r>
            <w:r w:rsidR="00081F25">
              <w:rPr>
                <w:rFonts w:asciiTheme="minorHAnsi" w:hAnsiTheme="minorHAnsi" w:cstheme="minorBidi"/>
                <w:i/>
                <w:iCs/>
                <w:noProof/>
              </w:rPr>
              <w:t>two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 xml:space="preserve"> minute</w:t>
            </w:r>
            <w:r w:rsidR="00081F25">
              <w:rPr>
                <w:rFonts w:asciiTheme="minorHAnsi" w:hAnsiTheme="minorHAnsi" w:cstheme="minorBidi"/>
                <w:i/>
                <w:iCs/>
                <w:noProof/>
              </w:rPr>
              <w:t>s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 xml:space="preserve"> for individual reflection video </w:t>
            </w:r>
            <w:r>
              <w:rPr>
                <w:rFonts w:asciiTheme="minorHAnsi" w:hAnsiTheme="minorHAnsi" w:cstheme="minorBidi"/>
                <w:i/>
                <w:iCs/>
                <w:noProof/>
              </w:rPr>
              <w:t xml:space="preserve">(within 10%) (excessive length penalty will be 1 mark per 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>30</w:t>
            </w:r>
            <w:r>
              <w:rPr>
                <w:rFonts w:asciiTheme="minorHAnsi" w:hAnsiTheme="minorHAnsi" w:cstheme="minorBidi"/>
                <w:i/>
                <w:iCs/>
                <w:noProof/>
              </w:rPr>
              <w:t xml:space="preserve"> </w:t>
            </w:r>
            <w:r w:rsidR="00A7015A">
              <w:rPr>
                <w:rFonts w:asciiTheme="minorHAnsi" w:hAnsiTheme="minorHAnsi" w:cstheme="minorBidi"/>
                <w:i/>
                <w:iCs/>
                <w:noProof/>
              </w:rPr>
              <w:t>seconds</w:t>
            </w:r>
            <w:r>
              <w:rPr>
                <w:rFonts w:asciiTheme="minorHAnsi" w:hAnsiTheme="minorHAnsi" w:cstheme="minorBidi"/>
                <w:i/>
                <w:iCs/>
                <w:noProof/>
              </w:rPr>
              <w:t xml:space="preserve"> over the limit). </w:t>
            </w:r>
          </w:p>
          <w:p w14:paraId="350CBFAC" w14:textId="77777777" w:rsidR="0061792F" w:rsidRDefault="00A7015A" w:rsidP="004C141C">
            <w:pPr>
              <w:pStyle w:val="CommentText"/>
              <w:rPr>
                <w:rFonts w:asciiTheme="minorHAnsi" w:hAnsiTheme="minorHAnsi" w:cstheme="minorBidi"/>
                <w:i/>
                <w:iCs/>
                <w:noProof/>
              </w:rPr>
            </w:pPr>
            <w:r>
              <w:rPr>
                <w:rFonts w:asciiTheme="minorHAnsi" w:hAnsiTheme="minorHAnsi" w:cstheme="minorBidi"/>
                <w:i/>
                <w:iCs/>
                <w:noProof/>
              </w:rPr>
              <w:t>Put the reference list on the last slide (s) of the group video – you need only use a few seconds for this purpose.</w:t>
            </w:r>
          </w:p>
          <w:p w14:paraId="31E55E35" w14:textId="0D23E4CA" w:rsidR="00A7015A" w:rsidRPr="00ED3947" w:rsidRDefault="00A7015A" w:rsidP="004C141C">
            <w:pPr>
              <w:pStyle w:val="CommentText"/>
              <w:rPr>
                <w:rFonts w:asciiTheme="minorHAnsi" w:hAnsiTheme="minorHAnsi" w:cstheme="minorBidi"/>
                <w:i/>
                <w:iCs/>
                <w:noProof/>
              </w:rPr>
            </w:pPr>
          </w:p>
        </w:tc>
      </w:tr>
      <w:tr w:rsidR="0061792F" w:rsidRPr="00ED3947" w14:paraId="7DA876D7" w14:textId="77777777" w:rsidTr="0055311F">
        <w:tc>
          <w:tcPr>
            <w:tcW w:w="1413" w:type="dxa"/>
          </w:tcPr>
          <w:p w14:paraId="2CEC7B03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Module learning outcomes (numbered)</w:t>
            </w:r>
          </w:p>
          <w:p w14:paraId="0737FBC8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noProof/>
              </w:rPr>
            </w:pPr>
          </w:p>
          <w:p w14:paraId="09C2EB65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603" w:type="dxa"/>
          </w:tcPr>
          <w:p w14:paraId="74EFCED0" w14:textId="69AA418D" w:rsidR="0055311F" w:rsidRPr="0055311F" w:rsidRDefault="0055311F" w:rsidP="0055311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n-GB"/>
              </w:rPr>
            </w:pPr>
            <w:r w:rsidRPr="0055311F">
              <w:rPr>
                <w:rFonts w:asciiTheme="minorHAnsi" w:hAnsiTheme="minorHAnsi" w:cstheme="minorHAnsi"/>
                <w:lang w:eastAsia="en-GB"/>
              </w:rPr>
              <w:t xml:space="preserve">Plan a project considering key project variables and understanding the difference between methodology and governance </w:t>
            </w:r>
          </w:p>
          <w:p w14:paraId="2EDDFEFE" w14:textId="6BE1D70A" w:rsidR="0055311F" w:rsidRPr="0055311F" w:rsidRDefault="0055311F" w:rsidP="0055311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n-GB"/>
              </w:rPr>
            </w:pPr>
            <w:r w:rsidRPr="0055311F">
              <w:rPr>
                <w:rFonts w:asciiTheme="minorHAnsi" w:hAnsiTheme="minorHAnsi" w:cstheme="minorHAnsi"/>
                <w:lang w:eastAsia="en-GB"/>
              </w:rPr>
              <w:t xml:space="preserve">Design a plan to govern a project delivering technology solutions consistent with business needs. </w:t>
            </w:r>
          </w:p>
          <w:p w14:paraId="158C32D0" w14:textId="2781AAAA" w:rsidR="0055311F" w:rsidRPr="0055311F" w:rsidRDefault="0055311F" w:rsidP="0055311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n-GB"/>
              </w:rPr>
            </w:pPr>
            <w:r w:rsidRPr="0055311F">
              <w:rPr>
                <w:rFonts w:asciiTheme="minorHAnsi" w:hAnsiTheme="minorHAnsi" w:cstheme="minorHAnsi"/>
                <w:lang w:eastAsia="en-GB"/>
              </w:rPr>
              <w:t xml:space="preserve">Develop a value plan and gain experience of delivering a moderately complex technology-oriented solution. </w:t>
            </w:r>
          </w:p>
          <w:p w14:paraId="3E86158D" w14:textId="77B075D7" w:rsidR="0055311F" w:rsidRPr="0055311F" w:rsidRDefault="0055311F" w:rsidP="0055311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n-GB"/>
              </w:rPr>
            </w:pPr>
            <w:r w:rsidRPr="0055311F">
              <w:rPr>
                <w:rFonts w:asciiTheme="minorHAnsi" w:hAnsiTheme="minorHAnsi" w:cstheme="minorHAnsi"/>
                <w:lang w:eastAsia="en-GB"/>
              </w:rPr>
              <w:t xml:space="preserve">Integrate effective teamwork to produce technology solutions using agile project management techniques. </w:t>
            </w:r>
          </w:p>
          <w:p w14:paraId="15CD3CF6" w14:textId="61E2E19A" w:rsidR="0061792F" w:rsidRPr="0055311F" w:rsidRDefault="0055311F" w:rsidP="0055311F">
            <w:pPr>
              <w:pStyle w:val="CommentText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noProof/>
              </w:rPr>
            </w:pPr>
            <w:r w:rsidRPr="0055311F">
              <w:rPr>
                <w:rFonts w:asciiTheme="minorHAnsi" w:hAnsiTheme="minorHAnsi" w:cstheme="minorHAnsi"/>
                <w:sz w:val="24"/>
                <w:szCs w:val="24"/>
                <w:lang w:eastAsia="en-GB"/>
              </w:rPr>
              <w:t>Develop a project risk, tolerance and mitigation log using agile project management methodologies</w:t>
            </w:r>
          </w:p>
        </w:tc>
      </w:tr>
      <w:tr w:rsidR="0061792F" w:rsidRPr="00ED3947" w14:paraId="16528464" w14:textId="77777777" w:rsidTr="0055311F">
        <w:tc>
          <w:tcPr>
            <w:tcW w:w="1413" w:type="dxa"/>
          </w:tcPr>
          <w:p w14:paraId="422A729A" w14:textId="5C3B2E7A" w:rsidR="0061792F" w:rsidRPr="00ED3947" w:rsidRDefault="0061792F" w:rsidP="30A6E09F">
            <w:pPr>
              <w:pStyle w:val="CommentText"/>
              <w:rPr>
                <w:rFonts w:asciiTheme="minorHAnsi" w:hAnsiTheme="minorHAnsi" w:cstheme="minorBidi"/>
                <w:b/>
                <w:bCs/>
                <w:noProof/>
              </w:rPr>
            </w:pPr>
            <w:r w:rsidRPr="30A6E09F">
              <w:rPr>
                <w:rFonts w:asciiTheme="minorHAnsi" w:hAnsiTheme="minorHAnsi" w:cstheme="minorBidi"/>
                <w:b/>
                <w:bCs/>
                <w:noProof/>
              </w:rPr>
              <w:t>Learning outcomes assessed in this assessment (numbered)</w:t>
            </w:r>
          </w:p>
        </w:tc>
        <w:tc>
          <w:tcPr>
            <w:tcW w:w="7603" w:type="dxa"/>
          </w:tcPr>
          <w:p w14:paraId="6F2189C9" w14:textId="5832F57B" w:rsidR="0061792F" w:rsidRPr="00ED3947" w:rsidRDefault="009F7B6D" w:rsidP="007C639E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3, 4, 5</w:t>
            </w:r>
          </w:p>
          <w:p w14:paraId="74AFC62C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</w:p>
        </w:tc>
      </w:tr>
      <w:tr w:rsidR="0061792F" w:rsidRPr="00ED3947" w14:paraId="54324C44" w14:textId="77777777" w:rsidTr="0055311F">
        <w:tc>
          <w:tcPr>
            <w:tcW w:w="1413" w:type="dxa"/>
          </w:tcPr>
          <w:p w14:paraId="76ADB449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bCs/>
                <w:noProof/>
              </w:rPr>
              <w:t>Marking guidelines</w:t>
            </w:r>
          </w:p>
          <w:p w14:paraId="00EA4B0F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  <w:p w14:paraId="374E3FB6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  <w:p w14:paraId="4FEF0AF9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7603" w:type="dxa"/>
          </w:tcPr>
          <w:p w14:paraId="1B9C3F3A" w14:textId="6733EA53" w:rsidR="0061792F" w:rsidRPr="00ED3947" w:rsidRDefault="00612B76" w:rsidP="000B3CFD">
            <w:pPr>
              <w:pStyle w:val="CommentText"/>
              <w:rPr>
                <w:rFonts w:asciiTheme="minorHAnsi" w:hAnsiTheme="minorHAnsi" w:cstheme="minorHAnsi"/>
                <w:i/>
                <w:iCs/>
                <w:noProof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</w:rPr>
              <w:t>Please refer to the assessment brief for marking criteria</w:t>
            </w:r>
          </w:p>
        </w:tc>
      </w:tr>
      <w:tr w:rsidR="0061792F" w:rsidRPr="00ED3947" w14:paraId="44B50EA6" w14:textId="77777777" w:rsidTr="0055311F">
        <w:tc>
          <w:tcPr>
            <w:tcW w:w="1413" w:type="dxa"/>
          </w:tcPr>
          <w:p w14:paraId="28A4AF63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Submission guidance</w:t>
            </w:r>
          </w:p>
          <w:p w14:paraId="50E924E8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  <w:p w14:paraId="1B39BE1D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  <w:p w14:paraId="113F0C3F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7603" w:type="dxa"/>
          </w:tcPr>
          <w:p w14:paraId="6E225794" w14:textId="273E645C" w:rsidR="0061792F" w:rsidRDefault="009F7B6D" w:rsidP="009F7B6D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 xml:space="preserve">Please submit your completed work, in a single </w:t>
            </w:r>
            <w:r w:rsidR="0055311F">
              <w:rPr>
                <w:rFonts w:asciiTheme="minorHAnsi" w:hAnsiTheme="minorHAnsi" w:cstheme="minorHAnsi"/>
                <w:i/>
                <w:noProof/>
              </w:rPr>
              <w:t>.MP4</w:t>
            </w:r>
            <w:r>
              <w:rPr>
                <w:rFonts w:asciiTheme="minorHAnsi" w:hAnsiTheme="minorHAnsi" w:cstheme="minorHAnsi"/>
                <w:i/>
                <w:noProof/>
              </w:rPr>
              <w:t xml:space="preserve"> (or compatible) file to Tabula. Any documents submitted in more than one file will attract a 1% penalty.</w:t>
            </w:r>
          </w:p>
          <w:p w14:paraId="3686AAB3" w14:textId="75C871F7" w:rsidR="00612B76" w:rsidRDefault="00612B76" w:rsidP="00612B76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12B76">
              <w:rPr>
                <w:rFonts w:ascii="Calibri" w:hAnsi="Calibri" w:cs="Calibri"/>
                <w:sz w:val="20"/>
              </w:rPr>
              <w:t>Your filename should be in the format</w:t>
            </w:r>
            <w:r w:rsidRPr="00612B76">
              <w:rPr>
                <w:rFonts w:ascii="Calibri" w:hAnsi="Calibri" w:cs="Calibri"/>
                <w:b/>
                <w:i/>
                <w:sz w:val="20"/>
              </w:rPr>
              <w:t xml:space="preserve"> Student ID</w:t>
            </w:r>
            <w:r w:rsidRPr="00612B76">
              <w:rPr>
                <w:rFonts w:ascii="Calibri" w:hAnsi="Calibri" w:cs="Calibri"/>
                <w:b/>
                <w:sz w:val="20"/>
              </w:rPr>
              <w:t>_</w:t>
            </w:r>
            <w:r w:rsidRPr="00612B76">
              <w:rPr>
                <w:rFonts w:ascii="Calibri" w:hAnsi="Calibri" w:cs="Calibri"/>
                <w:b/>
                <w:bCs/>
                <w:sz w:val="20"/>
              </w:rPr>
              <w:t>WM26</w:t>
            </w:r>
            <w:r w:rsidR="0055311F">
              <w:rPr>
                <w:rFonts w:ascii="Calibri" w:hAnsi="Calibri" w:cs="Calibri"/>
                <w:b/>
                <w:bCs/>
                <w:sz w:val="20"/>
              </w:rPr>
              <w:t>3</w:t>
            </w:r>
            <w:r w:rsidRPr="00612B76">
              <w:rPr>
                <w:rFonts w:ascii="Calibri" w:hAnsi="Calibri" w:cs="Calibri"/>
                <w:b/>
                <w:bCs/>
                <w:sz w:val="20"/>
              </w:rPr>
              <w:t>_BC.docx</w:t>
            </w:r>
          </w:p>
          <w:p w14:paraId="25C919ED" w14:textId="657BC88E" w:rsidR="00B947E3" w:rsidRPr="005140E8" w:rsidRDefault="00B947E3" w:rsidP="00612B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BC = Your initials</w:t>
            </w:r>
          </w:p>
          <w:p w14:paraId="3AC578B8" w14:textId="29C7B974" w:rsidR="00612B76" w:rsidRPr="00ED3947" w:rsidRDefault="00612B76" w:rsidP="009F7B6D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</w:p>
        </w:tc>
      </w:tr>
      <w:tr w:rsidR="0061792F" w:rsidRPr="00ED3947" w14:paraId="6041B622" w14:textId="77777777" w:rsidTr="0055311F">
        <w:tc>
          <w:tcPr>
            <w:tcW w:w="1413" w:type="dxa"/>
          </w:tcPr>
          <w:p w14:paraId="70FFCE0B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lastRenderedPageBreak/>
              <w:t>Academic Guidance</w:t>
            </w:r>
          </w:p>
        </w:tc>
        <w:tc>
          <w:tcPr>
            <w:tcW w:w="7603" w:type="dxa"/>
          </w:tcPr>
          <w:p w14:paraId="30A7053E" w14:textId="77777777" w:rsidR="00612B76" w:rsidRPr="00612B76" w:rsidRDefault="00612B76" w:rsidP="00612B76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 w:rsidRPr="00612B76">
              <w:rPr>
                <w:rFonts w:asciiTheme="minorHAnsi" w:hAnsiTheme="minorHAnsi" w:cstheme="minorHAnsi"/>
                <w:i/>
                <w:noProof/>
              </w:rPr>
              <w:t>From the University of Warwick website – Education Policy and Quality</w:t>
            </w:r>
          </w:p>
          <w:p w14:paraId="1280EBC6" w14:textId="77777777" w:rsidR="00612B76" w:rsidRPr="00612B76" w:rsidRDefault="00612B76" w:rsidP="00612B76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 w:rsidRPr="00612B76">
              <w:rPr>
                <w:rFonts w:asciiTheme="minorHAnsi" w:hAnsiTheme="minorHAnsi" w:cstheme="minorHAnsi"/>
                <w:i/>
                <w:noProof/>
              </w:rPr>
              <w:t>Students are required to submit all assessed work by 12 noon (mid-day) on a University working day and departments are required to inform students of the submission deadline in module information published via Tabula, websites or any other relevant module information.</w:t>
            </w:r>
          </w:p>
          <w:p w14:paraId="209070BD" w14:textId="76E1D302" w:rsidR="0061792F" w:rsidRPr="00ED3947" w:rsidRDefault="00612B76" w:rsidP="00612B76">
            <w:pPr>
              <w:pStyle w:val="CommentText"/>
              <w:rPr>
                <w:rFonts w:asciiTheme="minorHAnsi" w:hAnsiTheme="minorHAnsi" w:cstheme="minorHAnsi"/>
                <w:i/>
                <w:noProof/>
              </w:rPr>
            </w:pPr>
            <w:r w:rsidRPr="00612B76">
              <w:rPr>
                <w:rFonts w:asciiTheme="minorHAnsi" w:hAnsiTheme="minorHAnsi" w:cstheme="minorHAnsi"/>
                <w:i/>
                <w:noProof/>
              </w:rPr>
              <w:t>Should you experience difficulties likely to seriously impact your ability to complete any module work, please see the website section for Mitigating Circumstances and Reasonable Adjustments at: https://warwick.ac.uk/services/aro/dar/quality/categories/examinations/policies/u_mitigatingcircumstances/</w:t>
            </w:r>
          </w:p>
        </w:tc>
      </w:tr>
      <w:tr w:rsidR="0061792F" w:rsidRPr="00ED3947" w14:paraId="7C7D09BC" w14:textId="77777777" w:rsidTr="0055311F">
        <w:tc>
          <w:tcPr>
            <w:tcW w:w="1413" w:type="dxa"/>
          </w:tcPr>
          <w:p w14:paraId="44221646" w14:textId="77777777" w:rsidR="0061792F" w:rsidRPr="00ED3947" w:rsidRDefault="0061792F" w:rsidP="007C639E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Resubmission details</w:t>
            </w:r>
          </w:p>
        </w:tc>
        <w:tc>
          <w:tcPr>
            <w:tcW w:w="7603" w:type="dxa"/>
          </w:tcPr>
          <w:p w14:paraId="6ABD5544" w14:textId="46199D64" w:rsidR="0061792F" w:rsidRPr="00ED3947" w:rsidRDefault="009F7B6D" w:rsidP="00364913">
            <w:pPr>
              <w:pStyle w:val="CommentTex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i/>
                <w:noProof/>
              </w:rPr>
              <w:t>Same as original task</w:t>
            </w:r>
          </w:p>
        </w:tc>
      </w:tr>
      <w:tr w:rsidR="00FD76B0" w:rsidRPr="00ED3947" w14:paraId="11B8DA73" w14:textId="77777777" w:rsidTr="0055311F">
        <w:tc>
          <w:tcPr>
            <w:tcW w:w="1413" w:type="dxa"/>
          </w:tcPr>
          <w:p w14:paraId="0E85BF8A" w14:textId="77777777" w:rsidR="00FD76B0" w:rsidRPr="00ED3947" w:rsidRDefault="00FD76B0" w:rsidP="00EA0F47">
            <w:pPr>
              <w:pStyle w:val="CommentText"/>
              <w:rPr>
                <w:rFonts w:asciiTheme="minorHAnsi" w:hAnsiTheme="minorHAnsi" w:cstheme="minorHAnsi"/>
                <w:b/>
                <w:noProof/>
              </w:rPr>
            </w:pPr>
            <w:r w:rsidRPr="00ED3947">
              <w:rPr>
                <w:rFonts w:asciiTheme="minorHAnsi" w:hAnsiTheme="minorHAnsi" w:cstheme="minorHAnsi"/>
                <w:b/>
                <w:noProof/>
              </w:rPr>
              <w:t>Late submission details</w:t>
            </w:r>
          </w:p>
        </w:tc>
        <w:tc>
          <w:tcPr>
            <w:tcW w:w="7603" w:type="dxa"/>
          </w:tcPr>
          <w:p w14:paraId="0E598124" w14:textId="77777777" w:rsidR="009F7B6D" w:rsidRPr="009F7B6D" w:rsidRDefault="009F7B6D" w:rsidP="009F7B6D">
            <w:pPr>
              <w:pStyle w:val="CommentText"/>
              <w:rPr>
                <w:rFonts w:asciiTheme="minorHAnsi" w:hAnsiTheme="minorHAnsi" w:cstheme="minorHAnsi"/>
                <w:iCs/>
                <w:noProof/>
              </w:rPr>
            </w:pPr>
            <w:r w:rsidRPr="009F7B6D">
              <w:rPr>
                <w:rFonts w:asciiTheme="minorHAnsi" w:hAnsiTheme="minorHAnsi" w:cstheme="minorHAnsi"/>
                <w:iCs/>
                <w:noProof/>
              </w:rPr>
              <w:t xml:space="preserve">5% per day or part thereof, as per University Regulation 36.3   </w:t>
            </w:r>
          </w:p>
          <w:p w14:paraId="1ABBEE4A" w14:textId="77777777" w:rsidR="009F7B6D" w:rsidRPr="009F7B6D" w:rsidRDefault="009F7B6D" w:rsidP="009F7B6D">
            <w:pPr>
              <w:pStyle w:val="CommentText"/>
              <w:rPr>
                <w:rFonts w:asciiTheme="minorHAnsi" w:hAnsiTheme="minorHAnsi" w:cstheme="minorHAnsi"/>
                <w:iCs/>
                <w:noProof/>
              </w:rPr>
            </w:pPr>
          </w:p>
          <w:p w14:paraId="36B146CE" w14:textId="77777777" w:rsidR="009F7B6D" w:rsidRPr="009F7B6D" w:rsidRDefault="009F7B6D" w:rsidP="009F7B6D">
            <w:pPr>
              <w:pStyle w:val="CommentText"/>
              <w:rPr>
                <w:rFonts w:asciiTheme="minorHAnsi" w:hAnsiTheme="minorHAnsi" w:cstheme="minorHAnsi"/>
                <w:iCs/>
                <w:noProof/>
              </w:rPr>
            </w:pPr>
            <w:r w:rsidRPr="009F7B6D">
              <w:rPr>
                <w:rFonts w:asciiTheme="minorHAnsi" w:hAnsiTheme="minorHAnsi" w:cstheme="minorHAnsi"/>
                <w:iCs/>
                <w:noProof/>
              </w:rPr>
              <w:t xml:space="preserve">“Late” means after the submission deadline time as well as the date – work submitted after the given time even on the same day is counted as 1 day late. </w:t>
            </w:r>
          </w:p>
          <w:p w14:paraId="3C11CB81" w14:textId="588C02EF" w:rsidR="00FD76B0" w:rsidRPr="00ED3947" w:rsidRDefault="00FD76B0" w:rsidP="000B3CFD">
            <w:pPr>
              <w:pStyle w:val="CommentText"/>
              <w:rPr>
                <w:rFonts w:asciiTheme="minorHAnsi" w:hAnsiTheme="minorHAnsi" w:cstheme="minorHAnsi"/>
              </w:rPr>
            </w:pPr>
          </w:p>
        </w:tc>
      </w:tr>
    </w:tbl>
    <w:p w14:paraId="216EFBC7" w14:textId="3F9EE93E" w:rsidR="00DD5279" w:rsidRPr="00ED3947" w:rsidRDefault="00DD5279">
      <w:pPr>
        <w:rPr>
          <w:rFonts w:cstheme="minorHAnsi"/>
        </w:rPr>
      </w:pPr>
    </w:p>
    <w:sectPr w:rsidR="00DD5279" w:rsidRPr="00ED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079"/>
    <w:multiLevelType w:val="hybridMultilevel"/>
    <w:tmpl w:val="D250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256"/>
    <w:multiLevelType w:val="hybridMultilevel"/>
    <w:tmpl w:val="2B104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5BCE"/>
    <w:multiLevelType w:val="multilevel"/>
    <w:tmpl w:val="4BE401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EA2"/>
    <w:multiLevelType w:val="hybridMultilevel"/>
    <w:tmpl w:val="EB14E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66E4"/>
    <w:multiLevelType w:val="hybridMultilevel"/>
    <w:tmpl w:val="F5EC0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B1B"/>
    <w:multiLevelType w:val="hybridMultilevel"/>
    <w:tmpl w:val="234C725C"/>
    <w:lvl w:ilvl="0" w:tplc="5F36008A">
      <w:start w:val="1"/>
      <w:numFmt w:val="decimal"/>
      <w:lvlText w:val="%1."/>
      <w:lvlJc w:val="left"/>
      <w:pPr>
        <w:ind w:left="73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8" w:hanging="360"/>
      </w:pPr>
    </w:lvl>
    <w:lvl w:ilvl="2" w:tplc="0809001B" w:tentative="1">
      <w:start w:val="1"/>
      <w:numFmt w:val="lowerRoman"/>
      <w:lvlText w:val="%3."/>
      <w:lvlJc w:val="right"/>
      <w:pPr>
        <w:ind w:left="2528" w:hanging="180"/>
      </w:pPr>
    </w:lvl>
    <w:lvl w:ilvl="3" w:tplc="0809000F" w:tentative="1">
      <w:start w:val="1"/>
      <w:numFmt w:val="decimal"/>
      <w:lvlText w:val="%4."/>
      <w:lvlJc w:val="left"/>
      <w:pPr>
        <w:ind w:left="3248" w:hanging="360"/>
      </w:pPr>
    </w:lvl>
    <w:lvl w:ilvl="4" w:tplc="08090019" w:tentative="1">
      <w:start w:val="1"/>
      <w:numFmt w:val="lowerLetter"/>
      <w:lvlText w:val="%5."/>
      <w:lvlJc w:val="left"/>
      <w:pPr>
        <w:ind w:left="3968" w:hanging="360"/>
      </w:pPr>
    </w:lvl>
    <w:lvl w:ilvl="5" w:tplc="0809001B" w:tentative="1">
      <w:start w:val="1"/>
      <w:numFmt w:val="lowerRoman"/>
      <w:lvlText w:val="%6."/>
      <w:lvlJc w:val="right"/>
      <w:pPr>
        <w:ind w:left="4688" w:hanging="180"/>
      </w:pPr>
    </w:lvl>
    <w:lvl w:ilvl="6" w:tplc="0809000F" w:tentative="1">
      <w:start w:val="1"/>
      <w:numFmt w:val="decimal"/>
      <w:lvlText w:val="%7."/>
      <w:lvlJc w:val="left"/>
      <w:pPr>
        <w:ind w:left="5408" w:hanging="360"/>
      </w:pPr>
    </w:lvl>
    <w:lvl w:ilvl="7" w:tplc="08090019" w:tentative="1">
      <w:start w:val="1"/>
      <w:numFmt w:val="lowerLetter"/>
      <w:lvlText w:val="%8."/>
      <w:lvlJc w:val="left"/>
      <w:pPr>
        <w:ind w:left="6128" w:hanging="360"/>
      </w:pPr>
    </w:lvl>
    <w:lvl w:ilvl="8" w:tplc="08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43A12BD6"/>
    <w:multiLevelType w:val="hybridMultilevel"/>
    <w:tmpl w:val="093E13AA"/>
    <w:lvl w:ilvl="0" w:tplc="6456D3F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7559B"/>
    <w:multiLevelType w:val="hybridMultilevel"/>
    <w:tmpl w:val="A50A0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2F"/>
    <w:rsid w:val="0002042E"/>
    <w:rsid w:val="00081F25"/>
    <w:rsid w:val="000B3CFD"/>
    <w:rsid w:val="00124487"/>
    <w:rsid w:val="00364913"/>
    <w:rsid w:val="003D48F9"/>
    <w:rsid w:val="003D5976"/>
    <w:rsid w:val="00456948"/>
    <w:rsid w:val="004C141C"/>
    <w:rsid w:val="0055311F"/>
    <w:rsid w:val="00612B76"/>
    <w:rsid w:val="0061792F"/>
    <w:rsid w:val="00710407"/>
    <w:rsid w:val="00794128"/>
    <w:rsid w:val="009444A7"/>
    <w:rsid w:val="009F7B6D"/>
    <w:rsid w:val="00A7015A"/>
    <w:rsid w:val="00B947E3"/>
    <w:rsid w:val="00C37298"/>
    <w:rsid w:val="00DD5279"/>
    <w:rsid w:val="00ED3947"/>
    <w:rsid w:val="00FB553E"/>
    <w:rsid w:val="00FD76B0"/>
    <w:rsid w:val="00FF5012"/>
    <w:rsid w:val="17C39BEA"/>
    <w:rsid w:val="25DD0A3F"/>
    <w:rsid w:val="2622BD48"/>
    <w:rsid w:val="2810707F"/>
    <w:rsid w:val="30A6E09F"/>
    <w:rsid w:val="3AE30602"/>
    <w:rsid w:val="49C74D9D"/>
    <w:rsid w:val="49F9C512"/>
    <w:rsid w:val="4B763C0B"/>
    <w:rsid w:val="5A3548DD"/>
    <w:rsid w:val="5DA19AF3"/>
    <w:rsid w:val="6F22C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AE99"/>
  <w15:chartTrackingRefBased/>
  <w15:docId w15:val="{C5D7AF90-FCF9-486A-A28D-D546B95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2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1792F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792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1792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44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4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4C1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141C"/>
    <w:rPr>
      <w:sz w:val="24"/>
    </w:rPr>
  </w:style>
  <w:style w:type="paragraph" w:styleId="ListParagraph">
    <w:name w:val="List Paragraph"/>
    <w:basedOn w:val="Normal"/>
    <w:uiPriority w:val="34"/>
    <w:qFormat/>
    <w:rsid w:val="004C141C"/>
    <w:pPr>
      <w:spacing w:after="0" w:line="240" w:lineRule="auto"/>
      <w:ind w:left="720"/>
      <w:contextualSpacing/>
      <w:jc w:val="left"/>
    </w:pPr>
    <w:rPr>
      <w:rFonts w:ascii="CG Times" w:eastAsia="Times New Roman" w:hAnsi="CG Times" w:cs="CG Time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97012896C4F42BA50CD52A256E01B" ma:contentTypeVersion="11" ma:contentTypeDescription="Create a new document." ma:contentTypeScope="" ma:versionID="b1367cd6d5df06f8c7e84e54c9161d9f">
  <xsd:schema xmlns:xsd="http://www.w3.org/2001/XMLSchema" xmlns:xs="http://www.w3.org/2001/XMLSchema" xmlns:p="http://schemas.microsoft.com/office/2006/metadata/properties" xmlns:ns2="7708cc06-93e1-47b4-b54b-2b30fd02eb6d" xmlns:ns3="fd854d9e-5fcc-4e27-8977-17bb43d52929" targetNamespace="http://schemas.microsoft.com/office/2006/metadata/properties" ma:root="true" ma:fieldsID="e3792463f0e3a3b92b0aaf5259d9b1ae" ns2:_="" ns3:_="">
    <xsd:import namespace="7708cc06-93e1-47b4-b54b-2b30fd02eb6d"/>
    <xsd:import namespace="fd854d9e-5fcc-4e27-8977-17bb43d529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8cc06-93e1-47b4-b54b-2b30fd02e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54d9e-5fcc-4e27-8977-17bb43d52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854d9e-5fcc-4e27-8977-17bb43d52929">
      <UserInfo>
        <DisplayName>Sankey, Sheri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9B295-7F9C-45B6-A7AB-057ECC4B2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8cc06-93e1-47b4-b54b-2b30fd02eb6d"/>
    <ds:schemaRef ds:uri="fd854d9e-5fcc-4e27-8977-17bb43d52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F384D-B3B5-4933-9FFC-2877C863EF6F}">
  <ds:schemaRefs>
    <ds:schemaRef ds:uri="http://schemas.microsoft.com/office/2006/metadata/properties"/>
    <ds:schemaRef ds:uri="http://schemas.microsoft.com/office/infopath/2007/PartnerControls"/>
    <ds:schemaRef ds:uri="fd854d9e-5fcc-4e27-8977-17bb43d52929"/>
  </ds:schemaRefs>
</ds:datastoreItem>
</file>

<file path=customXml/itemProps3.xml><?xml version="1.0" encoding="utf-8"?>
<ds:datastoreItem xmlns:ds="http://schemas.openxmlformats.org/officeDocument/2006/customXml" ds:itemID="{0481A972-ABE2-4B23-99B7-4D0A7A3D7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Knowles</dc:creator>
  <cp:keywords/>
  <dc:description/>
  <cp:lastModifiedBy>YOUNG, JACK (UG)</cp:lastModifiedBy>
  <cp:revision>2</cp:revision>
  <dcterms:created xsi:type="dcterms:W3CDTF">2021-06-20T10:41:00Z</dcterms:created>
  <dcterms:modified xsi:type="dcterms:W3CDTF">2021-06-20T10:41:00Z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0x01010071097012896C4F42BA50CD52A256E01B</vt:lpwstr>
  </property>
</Properties>
</file>