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0.</w:t>
      </w:r>
    </w:p>
    <w:p>
      <w:pPr>
        <w:sectPr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>Paragraph 1.</w:t>
      </w:r>
    </w:p>
    <w:p>
      <w:r>
        <w:t>Paragraph 2.</w:t>
      </w:r>
    </w:p>
    <w:p>
      <w:pPr>
        <w:sectPr>
          <w:type w:val="nextPage"/>
          <w:pgSz w:w="11906" w:h="16838"/>
          <w:pgMar w:top="1440" w:right="1440" w:bottom="1440" w:left="1440" w:header="720" w:footer="720" w:gutter="0"/>
          <w:cols w:num="2" w:equalWidth="true"/>
        </w:sectPr>
      </w:pPr>
      <w:r>
        <w:t>Paragraph 3.</w:t>
      </w:r>
    </w:p>
    <w:p>
      <w:r>
        <w:t>Paragraph 4.</w:t>
      </w:r>
    </w:p>
    <w:sectPr>
      <w:pgSz w:w="11906" w:h="16838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