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:intro"/>
    <w:p>
      <w:pPr>
        <w:pStyle w:val="Heading1"/>
      </w:pPr>
      <w:r>
        <w:t xml:space="preserve">Intro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bookmarkEnd w:id="20"/>
    <w:bookmarkStart w:id="23" w:name="sec:second"/>
    <w:p>
      <w:pPr>
        <w:pStyle w:val="Heading1"/>
      </w:pPr>
      <w:r>
        <w:t xml:space="preserve">Second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Figure 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(2)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Figure 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intro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second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Figure 1</w:t>
      </w:r>
    </w:p>
    <w:p>
      <w:pPr>
        <w:pStyle w:val="BodyText"/>
      </w:pPr>
      <w:r>
        <w:t xml:space="preserve">Figure 2</w:t>
      </w:r>
    </w:p>
    <w:p>
      <w:pPr>
        <w:pStyle w:val="BodyText"/>
      </w:pPr>
      <w:r>
        <w:t xml:space="preserve">(Wooldridge 2002)</w:t>
      </w:r>
    </w:p>
    <w:bookmarkStart w:id="22" w:name="refs"/>
    <w:bookmarkStart w:id="21" w:name="ref-Wooldridge_2002"/>
    <w:p>
      <w:pPr>
        <w:pStyle w:val="Bibliography"/>
      </w:pPr>
      <w:r>
        <w:t xml:space="preserve">Wooldridge, Jeffrey M. 2002.</w:t>
      </w:r>
      <w:r>
        <w:t xml:space="preserve"> </w:t>
      </w:r>
      <w:r>
        <w:rPr>
          <w:iCs/>
          <w:i/>
        </w:rPr>
        <w:t xml:space="preserve">Econometric Analysis of Cross Section and Panel Data</w:t>
      </w:r>
      <w:r>
        <w:t xml:space="preserve">. Cambridge, Massachusetts: The MIT Press.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2021-11-01T12:37:54Z</dcterms:created>
  <dcterms:modified xsi:type="dcterms:W3CDTF">2021-11-01T12:37:54Z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./pandoc/chicago-author-date.csl</vt:lpwstr>
  </property>
</Properties>
</file>