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姓名：柳安吉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性别：男</w:t>
      </w:r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籍贯：汉族</w:t>
      </w:r>
    </w:p>
    <w:p w14:paraId="5328AD6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传承技艺：湘绣旗袍</w:t>
      </w:r>
    </w:p>
    <w:p w14:paraId="22FA6D0A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传承年限；12年</w:t>
      </w:r>
    </w:p>
    <w:p w14:paraId="0549DA4E">
      <w:pPr>
        <w:numPr>
          <w:ilvl w:val="0"/>
          <w:numId w:val="1"/>
        </w:numPr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49B259F2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传承湘绣旗袍技艺时，我既以掺针、鬅毛针等核心针法塑造纹样立体写实感，又精选湘丝、真丝缎等优质用料承载工艺精髓；同时，我善用近 700 种色阶的自然渐变，让传统题材与旗袍形制深度契合，尽显东方雅致</w:t>
      </w:r>
    </w:p>
    <w:p w14:paraId="6C8F2CCA">
      <w:pPr>
        <w:numPr>
          <w:ilvl w:val="0"/>
          <w:numId w:val="1"/>
        </w:numPr>
        <w:ind w:left="0" w:leftChars="0" w:firstLineChars="0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代表作品</w:t>
      </w:r>
    </w:p>
    <w:p w14:paraId="7CFA417E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《楚韵荷风》：湘绣旗袍，以 “鬅毛针 + 虚实针” 绣制荷塘清趣，荷叶层叠显立体，荷花渐变见清雅，纹样沿斜襟自然铺展</w:t>
      </w:r>
    </w:p>
    <w:p w14:paraId="6C4E8BB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《龙凤和鸣》：双面全异绣湘绣旗袍，一面以掺针绣游龙戏珠，一面用接针绣凤凰展翅，针脚暗藏于真丝缎面，尽显工艺巅峰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系统整理湘绣 “双面全异绣”“鬅毛针” 等 12 项核心技法，编撰成《湘绣旗袍技艺实操手册》</w:t>
      </w:r>
    </w:p>
    <w:p w14:paraId="65BEC00A">
      <w:pPr>
        <w:numPr>
          <w:ilvl w:val="0"/>
          <w:numId w:val="0"/>
        </w:numPr>
        <w:spacing w:line="360" w:lineRule="auto"/>
        <w:rPr>
          <w:rFonts w:hint="default"/>
          <w:sz w:val="28"/>
          <w:szCs w:val="36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打造《楚韵新章》等系列作品，通过短视频、线下时装展等形式传播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3B116793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未来，我将深耕湘绣旗袍技艺，融湖湘文化与现代设计，拓跨境渠道，推非遗年轻化、国际化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8D412E"/>
    <w:rsid w:val="6EAC54CD"/>
    <w:rsid w:val="7649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366</Words>
  <Characters>372</Characters>
  <Lines>0</Lines>
  <Paragraphs>0</Paragraphs>
  <TotalTime>22</TotalTime>
  <ScaleCrop>false</ScaleCrop>
  <LinksUpToDate>false</LinksUpToDate>
  <CharactersWithSpaces>382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2026-01-20T03:45:00Z</dcterms:created>
  <dc:creator>我的华为</dc:creator>
  <cp:lastModifiedBy>vven</cp:lastModifiedBy>
  <dcterms:modified xsi:type="dcterms:W3CDTF">2026-01-21T13:01:30Z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BE5E00C4249741A38A49CD522592B219_13</vt:lpwstr>
  </property>
</Properties>
</file>