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pBdr>
          <w:bottom w:val="single" w:sz="8" w:space="0" w:color="4E81BD"/>
        </w:pBdr>
        <w:bidi w:val="0"/>
        <w:spacing w:before="0" w:after="300"/>
        <w:ind w:hanging="0" w:left="0" w:right="0"/>
        <w:jc w:val="left"/>
        <w:rPr/>
      </w:pPr>
      <w:r>
        <w:rPr>
          <w:rFonts w:eastAsia="Calibri" w:cs="Calibri" w:ascii="Calibri" w:hAnsi="Calibri"/>
          <w:color w:val="16355C"/>
          <w:sz w:val="52"/>
          <w:szCs w:val="52"/>
        </w:rPr>
        <w:t xml:space="preserve">🚖 </w:t>
      </w:r>
      <w:r>
        <w:rPr>
          <w:rFonts w:eastAsia="Calibri" w:cs="Calibri" w:ascii="Calibri" w:hAnsi="Calibri"/>
          <w:color w:val="16355C"/>
          <w:sz w:val="52"/>
          <w:szCs w:val="52"/>
        </w:rPr>
        <w:t>R</w:t>
      </w:r>
      <w:r>
        <w:rPr>
          <w:rFonts w:eastAsia="Calibri" w:cs="Calibri" w:ascii="Calibri" w:hAnsi="Calibri"/>
          <w:color w:val="16355C"/>
          <w:sz w:val="50"/>
          <w:szCs w:val="50"/>
        </w:rPr>
        <w:t>ide Booking Dataset – Project</w:t>
      </w:r>
      <w:r>
        <w:rPr>
          <w:rFonts w:eastAsia="Calibri" w:cs="Calibri" w:ascii="Calibri" w:hAnsi="Calibri"/>
          <w:color w:val="16355C"/>
          <w:sz w:val="50"/>
          <w:szCs w:val="50"/>
          <w:lang w:val="en-US"/>
        </w:rPr>
        <w:t xml:space="preserve"> R</w:t>
      </w:r>
      <w:r>
        <w:rPr>
          <w:rFonts w:eastAsia="Calibri" w:cs="Calibri" w:ascii="Calibri" w:hAnsi="Calibri"/>
          <w:color w:val="16355C"/>
          <w:sz w:val="50"/>
          <w:szCs w:val="50"/>
        </w:rPr>
        <w:t>eport</w:t>
      </w:r>
    </w:p>
    <w:p>
      <w:pPr>
        <w:pStyle w:val="Normal"/>
        <w:widowControl/>
        <w:pBdr>
          <w:bottom w:val="single" w:sz="8" w:space="0" w:color="4E81BD"/>
        </w:pBdr>
        <w:bidi w:val="0"/>
        <w:spacing w:before="0" w:after="300"/>
        <w:ind w:hanging="0" w:left="0" w:right="0"/>
        <w:jc w:val="left"/>
        <w:rPr/>
      </w:pPr>
      <w:r>
        <w:rPr>
          <w:rFonts w:eastAsia="Calibri" w:cs="Calibri" w:ascii="Calibri" w:hAnsi="Calibri"/>
          <w:color w:val="16355C"/>
          <w:sz w:val="52"/>
          <w:szCs w:val="52"/>
        </w:rPr>
        <w:t>1</w:t>
      </w:r>
      <w:r>
        <w:rPr>
          <w:rFonts w:eastAsia="Calibri-Bold" w:cs="Calibri-Bold" w:ascii="Calibri-Bold" w:hAnsi="Calibri-Bold"/>
          <w:b/>
          <w:bCs/>
          <w:color w:val="355E91"/>
          <w:sz w:val="28"/>
          <w:szCs w:val="28"/>
        </w:rPr>
        <w:t>. Introduction</w:t>
      </w:r>
    </w:p>
    <w:p>
      <w:pPr>
        <w:pStyle w:val="Normal"/>
        <w:keepNext w:val="true"/>
        <w:keepLines/>
        <w:widowControl/>
        <w:bidi w:val="0"/>
        <w:spacing w:lineRule="auto" w:line="276" w:before="48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355E91"/>
          <w:sz w:val="28"/>
          <w:szCs w:val="28"/>
        </w:rPr>
        <w:t>T</w:t>
      </w:r>
      <w:r>
        <w:rPr>
          <w:rFonts w:eastAsia="Cambria" w:cs="Cambria" w:ascii="Cambria" w:hAnsi="Cambria"/>
          <w:color w:val="000000"/>
          <w:sz w:val="22"/>
          <w:szCs w:val="22"/>
        </w:rPr>
        <w:t>his report provides a detailed analysis of the Ride Booking Dataset, which contains 150,000 records and 21 columns. The dataset captures a wide range of ride-related information, including:  - Booking status - Customer IDs - Vehicle types - Pickup and drop locations - Cancellation details (by both customers and drivers) - Ride distances and booking values - Customer and driver ratings - Payment methods  The goal of this report is to uncover operational insights, customer behavior trends, driver performance indicators, and cancellation patterns that can help improve business decisions and customer satisfaction.</w:t>
      </w:r>
    </w:p>
    <w:p>
      <w:pPr>
        <w:pStyle w:val="Normal"/>
        <w:widowControl/>
        <w:bidi w:val="0"/>
        <w:spacing w:lineRule="auto" w:line="276" w:before="0" w:after="200"/>
        <w:ind w:hanging="0" w:left="0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2</w:t>
      </w:r>
      <w:r>
        <w:rPr>
          <w:rFonts w:eastAsia="Calibri-Bold" w:cs="Calibri-Bold" w:ascii="Calibri-Bold" w:hAnsi="Calibri-Bold"/>
          <w:b/>
          <w:bCs/>
          <w:color w:val="355E91"/>
          <w:sz w:val="28"/>
          <w:szCs w:val="28"/>
        </w:rPr>
        <w:t>. Data Cleaning &amp; Preprocessing</w:t>
      </w:r>
    </w:p>
    <w:p>
      <w:pPr>
        <w:pStyle w:val="Normal"/>
        <w:keepNext w:val="true"/>
        <w:keepLines/>
        <w:widowControl/>
        <w:bidi w:val="0"/>
        <w:spacing w:lineRule="auto" w:line="276" w:before="48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355E91"/>
          <w:sz w:val="28"/>
          <w:szCs w:val="28"/>
        </w:rPr>
        <w:t>S</w:t>
      </w:r>
      <w:r>
        <w:rPr>
          <w:rFonts w:eastAsia="Cambria" w:cs="Cambria" w:ascii="Cambria" w:hAnsi="Cambria"/>
          <w:color w:val="000000"/>
          <w:sz w:val="22"/>
          <w:szCs w:val="22"/>
        </w:rPr>
        <w:t>everal steps were undertaken to ensure data quality and consistency:  • Date/Time Conversion   - Combined Date and Time columns into a single Date_Time field.   - Extracted Hour and Day of Week for time-based analysis.  • Standardization of Categorical Data   - Converted text fields (e.g., Booking Status, Vehicle Type, Payment Method) into lowercase and trimmed spaces.  • Handling Missing Values   - Numerical fields without outliers (e.g., Avg VTAT, Avg CTAT, Ride Distance) → filled with mean.   - Numerical fields with outliers (e.g., Booking Value, Ratings) → filled with median.   - Categorical fields → missing values replaced with 'NA'.   - Binary flag fields (Cancelled Rides, Incomplete Rides) → missing values replaced with 0.  • Duplicates   - Verified and confirmed no duplicates remained.  Final dataset contained 150,000 clean rows across 24 processed columns.</w:t>
      </w:r>
    </w:p>
    <w:p>
      <w:pPr>
        <w:pStyle w:val="Normal"/>
        <w:widowControl/>
        <w:bidi w:val="0"/>
        <w:spacing w:lineRule="auto" w:line="276" w:before="0" w:after="200"/>
        <w:ind w:hanging="0" w:left="0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3</w:t>
      </w:r>
      <w:r>
        <w:rPr>
          <w:rFonts w:eastAsia="Calibri-Bold" w:cs="Calibri-Bold" w:ascii="Calibri-Bold" w:hAnsi="Calibri-Bold"/>
          <w:b/>
          <w:bCs/>
          <w:color w:val="355E91"/>
          <w:sz w:val="28"/>
          <w:szCs w:val="28"/>
        </w:rPr>
        <w:t>. Descriptive Analysis</w:t>
      </w:r>
    </w:p>
    <w:p>
      <w:pPr>
        <w:pStyle w:val="Normal"/>
        <w:keepNext w:val="true"/>
        <w:keepLines/>
        <w:widowControl/>
        <w:bidi w:val="0"/>
        <w:spacing w:lineRule="auto" w:line="276" w:before="48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355E91"/>
          <w:sz w:val="28"/>
          <w:szCs w:val="28"/>
        </w:rPr>
        <w:t>3</w:t>
      </w:r>
      <w:r>
        <w:rPr>
          <w:rFonts w:eastAsia="Calibri-Bold" w:cs="Calibri-Bold" w:ascii="Calibri-Bold" w:hAnsi="Calibri-Bold"/>
          <w:b/>
          <w:bCs/>
          <w:color w:val="4E81BD"/>
          <w:sz w:val="26"/>
          <w:szCs w:val="26"/>
        </w:rPr>
        <w:t>.1 Vehicle Type Popularity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E81BD"/>
          <w:sz w:val="26"/>
          <w:szCs w:val="26"/>
        </w:rPr>
        <w:t>M</w:t>
      </w:r>
      <w:r>
        <w:rPr>
          <w:rFonts w:eastAsia="Cambria" w:cs="Cambria" w:ascii="Cambria" w:hAnsi="Cambria"/>
          <w:color w:val="000000"/>
          <w:sz w:val="22"/>
          <w:szCs w:val="22"/>
        </w:rPr>
        <w:t>ost popular: Auto, Bike, Sedan Least popular: Premium services (Premier Sedan, Uber XL)  This indicates that the affordable and fast commute options dominate ride demand.</w:t>
      </w:r>
    </w:p>
    <w:p>
      <w:pPr>
        <w:pStyle w:val="Normal"/>
        <w:widowControl/>
        <w:bidi w:val="0"/>
        <w:spacing w:lineRule="auto" w:line="276" w:before="0" w:after="200"/>
        <w:ind w:hanging="0" w:left="0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3</w:t>
      </w:r>
      <w:r>
        <w:rPr>
          <w:rFonts w:eastAsia="Calibri-Bold" w:cs="Calibri-Bold" w:ascii="Calibri-Bold" w:hAnsi="Calibri-Bold"/>
          <w:b/>
          <w:bCs/>
          <w:color w:val="4E81BD"/>
          <w:sz w:val="26"/>
          <w:szCs w:val="26"/>
        </w:rPr>
        <w:t>.2 Average Ride Distance &amp; Booking Value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E81BD"/>
          <w:sz w:val="26"/>
          <w:szCs w:val="26"/>
        </w:rPr>
        <w:t>A</w:t>
      </w:r>
      <w:r>
        <w:rPr>
          <w:rFonts w:eastAsia="Cambria" w:cs="Cambria" w:ascii="Cambria" w:hAnsi="Cambria"/>
          <w:color w:val="000000"/>
          <w:sz w:val="22"/>
          <w:szCs w:val="22"/>
        </w:rPr>
        <w:t>verage Ride Distance: ~ 24.64 KM Average Booking Value: ~ ₹478.12  This shows that typical rides are medium-range urban trips, priced in the mid-segment range.</w:t>
      </w:r>
    </w:p>
    <w:p>
      <w:pPr>
        <w:pStyle w:val="Normal"/>
        <w:widowControl/>
        <w:bidi w:val="0"/>
        <w:spacing w:lineRule="auto" w:line="276" w:before="0" w:after="200"/>
        <w:ind w:hanging="0" w:left="0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3</w:t>
      </w:r>
      <w:r>
        <w:rPr>
          <w:rFonts w:eastAsia="Calibri-Bold" w:cs="Calibri-Bold" w:ascii="Calibri-Bold" w:hAnsi="Calibri-Bold"/>
          <w:b/>
          <w:bCs/>
          <w:color w:val="4E81BD"/>
          <w:sz w:val="26"/>
          <w:szCs w:val="26"/>
        </w:rPr>
        <w:t>.3 Rating Distribution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E81BD"/>
          <w:sz w:val="26"/>
          <w:szCs w:val="26"/>
        </w:rPr>
        <w:t>C</w:t>
      </w:r>
      <w:r>
        <w:rPr>
          <w:rFonts w:eastAsia="Cambria" w:cs="Cambria" w:ascii="Cambria" w:hAnsi="Cambria"/>
          <w:color w:val="000000"/>
          <w:sz w:val="22"/>
          <w:szCs w:val="22"/>
        </w:rPr>
        <w:t>ustomer Ratings: Skewed towards 4–5 stars → reflects high customer satisfaction. Driver Ratings: Also skewed towards higher values, indicating positive customer perception of drivers.</w:t>
      </w:r>
    </w:p>
    <w:p>
      <w:pPr>
        <w:pStyle w:val="Normal"/>
        <w:widowControl/>
        <w:bidi w:val="0"/>
        <w:spacing w:lineRule="auto" w:line="276" w:before="0" w:after="200"/>
        <w:ind w:hanging="0" w:left="0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3</w:t>
      </w:r>
      <w:r>
        <w:rPr>
          <w:rFonts w:eastAsia="Calibri-Bold" w:cs="Calibri-Bold" w:ascii="Calibri-Bold" w:hAnsi="Calibri-Bold"/>
          <w:b/>
          <w:bCs/>
          <w:color w:val="4E81BD"/>
          <w:sz w:val="26"/>
          <w:szCs w:val="26"/>
        </w:rPr>
        <w:t>.4 Cancellation Reasons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E81BD"/>
          <w:sz w:val="26"/>
          <w:szCs w:val="26"/>
        </w:rPr>
        <w:t>B</w:t>
      </w:r>
      <w:r>
        <w:rPr>
          <w:rFonts w:eastAsia="Cambria" w:cs="Cambria" w:ascii="Cambria" w:hAnsi="Cambria"/>
          <w:color w:val="000000"/>
          <w:sz w:val="22"/>
          <w:szCs w:val="22"/>
        </w:rPr>
        <w:t>y Customers: - Wrong address - Change of plans - Driver not moving towards pickup - Driver asked customer to cancel - AC not working  By Drivers: - Customer-related issues - Customer coughing/sick - Personal or vehicle issues - More than permitted passengers</w:t>
      </w:r>
    </w:p>
    <w:p>
      <w:pPr>
        <w:pStyle w:val="Normal"/>
        <w:widowControl/>
        <w:bidi w:val="0"/>
        <w:spacing w:lineRule="auto" w:line="276" w:before="0" w:after="200"/>
        <w:ind w:hanging="0" w:left="0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4</w:t>
      </w:r>
      <w:r>
        <w:rPr>
          <w:rFonts w:eastAsia="Calibri-Bold" w:cs="Calibri-Bold" w:ascii="Calibri-Bold" w:hAnsi="Calibri-Bold"/>
          <w:b/>
          <w:bCs/>
          <w:color w:val="355E91"/>
          <w:sz w:val="28"/>
          <w:szCs w:val="28"/>
        </w:rPr>
        <w:t>. Customer Behaviour Insights</w:t>
      </w:r>
    </w:p>
    <w:p>
      <w:pPr>
        <w:pStyle w:val="Normal"/>
        <w:keepNext w:val="true"/>
        <w:keepLines/>
        <w:widowControl/>
        <w:bidi w:val="0"/>
        <w:spacing w:lineRule="auto" w:line="276" w:before="48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355E91"/>
          <w:sz w:val="28"/>
          <w:szCs w:val="28"/>
        </w:rPr>
        <w:t>F</w:t>
      </w:r>
      <w:r>
        <w:rPr>
          <w:rFonts w:eastAsia="Cambria" w:cs="Cambria" w:ascii="Cambria" w:hAnsi="Cambria"/>
          <w:color w:val="000000"/>
          <w:sz w:val="22"/>
          <w:szCs w:val="22"/>
        </w:rPr>
        <w:t>requent Cancellers: A small set of customers cancelled multiple rides (IDs highlighted in dataset).  Peak Cancellation Times: - Morning around 10 AM - Evening between 6–7 PM  Day of Week Trend: - Higher cancellations during weekdays compared to weekends.  This suggests that office commute timings drive most cancellations.</w:t>
      </w:r>
    </w:p>
    <w:p>
      <w:pPr>
        <w:pStyle w:val="Normal"/>
        <w:widowControl/>
        <w:bidi w:val="0"/>
        <w:spacing w:lineRule="auto" w:line="276" w:before="0" w:after="200"/>
        <w:ind w:hanging="0" w:left="0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5</w:t>
      </w:r>
      <w:r>
        <w:rPr>
          <w:rFonts w:eastAsia="Calibri-Bold" w:cs="Calibri-Bold" w:ascii="Calibri-Bold" w:hAnsi="Calibri-Bold"/>
          <w:b/>
          <w:bCs/>
          <w:color w:val="355E91"/>
          <w:sz w:val="28"/>
          <w:szCs w:val="28"/>
        </w:rPr>
        <w:t>. Correlation Analysis</w:t>
      </w:r>
    </w:p>
    <w:p>
      <w:pPr>
        <w:pStyle w:val="Normal"/>
        <w:keepNext w:val="true"/>
        <w:keepLines/>
        <w:widowControl/>
        <w:bidi w:val="0"/>
        <w:spacing w:lineRule="auto" w:line="276" w:before="48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355E91"/>
          <w:sz w:val="28"/>
          <w:szCs w:val="28"/>
        </w:rPr>
        <w:t>A</w:t>
      </w:r>
      <w:r>
        <w:rPr>
          <w:rFonts w:eastAsia="Cambria" w:cs="Cambria" w:ascii="Cambria" w:hAnsi="Cambria"/>
          <w:color w:val="000000"/>
          <w:sz w:val="22"/>
          <w:szCs w:val="22"/>
        </w:rPr>
        <w:t xml:space="preserve"> correlation heatmap was created between Ride Distance, Booking Value, and Customer Rating.  Very weak correlations were found.  Implication: Longer rides or higher fares do not directly influence customer satisfaction.  Thus, service quality factors (driver behavior, vehicle condition, punctuality) matter more than price or distance.</w:t>
      </w:r>
    </w:p>
    <w:p>
      <w:pPr>
        <w:pStyle w:val="Normal"/>
        <w:widowControl/>
        <w:bidi w:val="0"/>
        <w:spacing w:lineRule="auto" w:line="276" w:before="0" w:after="200"/>
        <w:ind w:hanging="0" w:left="0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6</w:t>
      </w:r>
      <w:r>
        <w:rPr>
          <w:rFonts w:eastAsia="Calibri-Bold" w:cs="Calibri-Bold" w:ascii="Calibri-Bold" w:hAnsi="Calibri-Bold"/>
          <w:b/>
          <w:bCs/>
          <w:color w:val="355E91"/>
          <w:sz w:val="28"/>
          <w:szCs w:val="28"/>
        </w:rPr>
        <w:t>. Driver Performance</w:t>
      </w:r>
    </w:p>
    <w:p>
      <w:pPr>
        <w:pStyle w:val="Normal"/>
        <w:keepNext w:val="true"/>
        <w:keepLines/>
        <w:widowControl/>
        <w:bidi w:val="0"/>
        <w:spacing w:lineRule="auto" w:line="276" w:before="48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355E91"/>
          <w:sz w:val="28"/>
          <w:szCs w:val="28"/>
        </w:rPr>
        <w:t>T</w:t>
      </w:r>
      <w:r>
        <w:rPr>
          <w:rFonts w:eastAsia="Cambria" w:cs="Cambria" w:ascii="Cambria" w:hAnsi="Cambria"/>
          <w:color w:val="000000"/>
          <w:sz w:val="22"/>
          <w:szCs w:val="22"/>
        </w:rPr>
        <w:t>otal Driver Cancellations: ~ 27,000 rides  Top Reasons: Customer-related issues, illness concerns, and overloading.  Due to lack of unique driver identifiers, highest and lowest rated drivers could not be determined.</w:t>
      </w:r>
    </w:p>
    <w:p>
      <w:pPr>
        <w:pStyle w:val="Normal"/>
        <w:widowControl/>
        <w:bidi w:val="0"/>
        <w:spacing w:lineRule="auto" w:line="276" w:before="0" w:after="200"/>
        <w:ind w:hanging="0" w:left="0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7</w:t>
      </w:r>
      <w:r>
        <w:rPr>
          <w:rFonts w:eastAsia="Calibri-Bold" w:cs="Calibri-Bold" w:ascii="Calibri-Bold" w:hAnsi="Calibri-Bold"/>
          <w:b/>
          <w:bCs/>
          <w:color w:val="355E91"/>
          <w:sz w:val="28"/>
          <w:szCs w:val="28"/>
        </w:rPr>
        <w:t>. Operational Metrics</w:t>
      </w:r>
    </w:p>
    <w:p>
      <w:pPr>
        <w:pStyle w:val="Normal"/>
        <w:keepNext w:val="true"/>
        <w:keepLines/>
        <w:widowControl/>
        <w:bidi w:val="0"/>
        <w:spacing w:lineRule="auto" w:line="276" w:before="48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355E91"/>
          <w:sz w:val="28"/>
          <w:szCs w:val="28"/>
        </w:rPr>
        <w:t>7</w:t>
      </w:r>
      <w:r>
        <w:rPr>
          <w:rFonts w:eastAsia="Calibri-Bold" w:cs="Calibri-Bold" w:ascii="Calibri-Bold" w:hAnsi="Calibri-Bold"/>
          <w:b/>
          <w:bCs/>
          <w:color w:val="4E81BD"/>
          <w:sz w:val="26"/>
          <w:szCs w:val="26"/>
        </w:rPr>
        <w:t>.1 VTAT &amp; CTAT (Turnaround Times)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E81BD"/>
          <w:sz w:val="26"/>
          <w:szCs w:val="26"/>
        </w:rPr>
        <w:t>A</w:t>
      </w:r>
      <w:r>
        <w:rPr>
          <w:rFonts w:eastAsia="Cambria" w:cs="Cambria" w:ascii="Cambria" w:hAnsi="Cambria"/>
          <w:color w:val="000000"/>
          <w:sz w:val="22"/>
          <w:szCs w:val="22"/>
        </w:rPr>
        <w:t>verage Vehicle Turnaround Time (VTAT): ~8–10 minutes. Average Customer Turnaround Time (CTAT): ~28–30 minutes.  Variation was observed across locations and vehicle types.</w:t>
      </w:r>
    </w:p>
    <w:p>
      <w:pPr>
        <w:pStyle w:val="Normal"/>
        <w:widowControl/>
        <w:bidi w:val="0"/>
        <w:spacing w:lineRule="auto" w:line="276" w:before="0" w:after="200"/>
        <w:ind w:hanging="0" w:left="0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7</w:t>
      </w:r>
      <w:r>
        <w:rPr>
          <w:rFonts w:eastAsia="Calibri-Bold" w:cs="Calibri-Bold" w:ascii="Calibri-Bold" w:hAnsi="Calibri-Bold"/>
          <w:b/>
          <w:bCs/>
          <w:color w:val="4E81BD"/>
          <w:sz w:val="26"/>
          <w:szCs w:val="26"/>
        </w:rPr>
        <w:t>.2 Peak Demand Analysis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E81BD"/>
          <w:sz w:val="26"/>
          <w:szCs w:val="26"/>
        </w:rPr>
        <w:t>T</w:t>
      </w:r>
      <w:r>
        <w:rPr>
          <w:rFonts w:eastAsia="Cambria" w:cs="Cambria" w:ascii="Cambria" w:hAnsi="Cambria"/>
          <w:color w:val="000000"/>
          <w:sz w:val="22"/>
          <w:szCs w:val="22"/>
        </w:rPr>
        <w:t>op Pickup Locations: - Metro stations - Commercial hubs - High-traffic areas  Peak Ride Hours: - Morning (9–10 AM) - Evening (6–8 PM)  This aligns with commute hours.</w:t>
      </w:r>
    </w:p>
    <w:p>
      <w:pPr>
        <w:pStyle w:val="Normal"/>
        <w:widowControl/>
        <w:bidi w:val="0"/>
        <w:spacing w:lineRule="auto" w:line="276" w:before="0" w:after="200"/>
        <w:ind w:hanging="0" w:left="0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8</w:t>
      </w:r>
      <w:r>
        <w:rPr>
          <w:rFonts w:eastAsia="Calibri-Bold" w:cs="Calibri-Bold" w:ascii="Calibri-Bold" w:hAnsi="Calibri-Bold"/>
          <w:b/>
          <w:bCs/>
          <w:color w:val="355E91"/>
          <w:sz w:val="28"/>
          <w:szCs w:val="28"/>
        </w:rPr>
        <w:t>. Conclusion</w:t>
      </w:r>
    </w:p>
    <w:p>
      <w:pPr>
        <w:pStyle w:val="Normal"/>
        <w:keepNext w:val="true"/>
        <w:keepLines/>
        <w:widowControl/>
        <w:bidi w:val="0"/>
        <w:spacing w:lineRule="auto" w:line="276" w:before="48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355E91"/>
          <w:sz w:val="28"/>
          <w:szCs w:val="28"/>
        </w:rPr>
        <w:t>T</w:t>
      </w:r>
      <w:r>
        <w:rPr>
          <w:rFonts w:eastAsia="Cambria" w:cs="Cambria" w:ascii="Cambria" w:hAnsi="Cambria"/>
          <w:color w:val="000000"/>
          <w:sz w:val="22"/>
          <w:szCs w:val="22"/>
        </w:rPr>
        <w:t>he Ride Booking Dataset highlights several important insights:  • Affordable vehicle types dominate ride demand. • Customers and drivers generally report high satisfaction ratings. • Cancellations remain a major issue, driven by both logistics (wrong address, driver delays) and personal reasons. • Demand strongly peaks during commute times and in urban hotspots. • Price and distance are not strongly correlated with satisfaction—suggesting that service quality matters most.  Recommendations: - Improve pickup accuracy using better GPS and address verification. - Introduce penalties for frequent cancellers (both customers and drivers). - Deploy more drivers in peak-demand zones and times. - Focus on maintaining service quality rather than lowering prices, since satisfaction is not price-dependent.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default"/>
  </w:font>
  <w:font w:name="Calibri-Bold">
    <w:charset w:val="00"/>
    <w:family w:val="auto"/>
    <w:pitch w:val="default"/>
  </w:font>
  <w:font w:name="Cambria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