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same main will do to test all the versions  of  lookup.  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  to  main  is  always  passed  as the second argument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lookup. It identifies the resource needed by lookup to  find  its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answers.  It  might be a file name or a named pipe, or the key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some shared memory or a message queue, etc. The point is,  it 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just  a  string;  main does not need to understand how the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be used. The work involved in each  exercise  is  to  define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 in different ways. What is the same throughout is that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FIRST time lookup is called, it may have to open some resource.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static internal flag is used to determine whether or not this was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first call.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*gets(char *s);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*in;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word[WORD];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&lt;resource&gt;\n",argv[0]);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while(fputs("What word do you want : ",stderr),gets(tryit.word))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switch(lookup(&amp;tryit,argv[1]) 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%s",tryit.word,tryit.text);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Not Found!\n",tryit.word)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