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973B" w14:textId="77777777" w:rsidR="00021BDD" w:rsidRDefault="00000000">
      <w:pPr>
        <w:pStyle w:val="Title"/>
        <w:jc w:val="center"/>
      </w:pPr>
      <w:r>
        <w:t>Health Risk Predictor</w:t>
      </w:r>
    </w:p>
    <w:p w14:paraId="0E5869BC" w14:textId="77777777" w:rsidR="00021BDD" w:rsidRDefault="00000000">
      <w:pPr>
        <w:jc w:val="center"/>
      </w:pPr>
      <w:r>
        <w:t>AI-Powered Health Risk Assessment System</w:t>
      </w:r>
    </w:p>
    <w:p w14:paraId="3BC90B37" w14:textId="2C0A0523" w:rsidR="00762504" w:rsidRDefault="00762504">
      <w:pPr>
        <w:jc w:val="center"/>
      </w:pPr>
      <w:r>
        <w:t xml:space="preserve">By Jayden </w:t>
      </w:r>
      <w:proofErr w:type="spellStart"/>
      <w:r>
        <w:t>Elangikal</w:t>
      </w:r>
      <w:proofErr w:type="spellEnd"/>
      <w:r>
        <w:t xml:space="preserve"> - 2790711</w:t>
      </w:r>
    </w:p>
    <w:p w14:paraId="70DD06B8" w14:textId="77777777" w:rsidR="00021BDD" w:rsidRDefault="00021BDD"/>
    <w:p w14:paraId="6A57B9BD" w14:textId="77777777" w:rsidR="00021BDD" w:rsidRDefault="00000000">
      <w:pPr>
        <w:pStyle w:val="Heading1"/>
      </w:pPr>
      <w:r>
        <w:t>1. Introduction</w:t>
      </w:r>
    </w:p>
    <w:p w14:paraId="427D77AE" w14:textId="77777777" w:rsidR="00021BDD" w:rsidRDefault="00000000">
      <w:r>
        <w:t>The Health Risk Predictor is a comprehensive machine learning system designed to assess patient health risks based on demographic, vital, and lifestyle data. The system combines traditional ML classification with modern embedding-based similarity search and natural language explanations to provide actionable, interpretable health risk assessments.</w:t>
      </w:r>
    </w:p>
    <w:p w14:paraId="626516E4" w14:textId="77777777" w:rsidR="00021BDD" w:rsidRDefault="00000000">
      <w:pPr>
        <w:pStyle w:val="Heading1"/>
      </w:pPr>
      <w:r>
        <w:t>2. Problem Statement</w:t>
      </w:r>
    </w:p>
    <w:p w14:paraId="5B2C0A02" w14:textId="77777777" w:rsidR="00021BDD" w:rsidRDefault="00000000">
      <w:r>
        <w:t>Healthcare providers face challenges in quickly and consistently assessing patient health risks. Manual assessment methods are time-consuming and can vary between practitioners. There is a need for an automated, explainable system that can provide reliable risk categorization while maintaining transparency in its decision-making process.</w:t>
      </w:r>
    </w:p>
    <w:p w14:paraId="4388DF1E" w14:textId="77777777" w:rsidR="00021BDD" w:rsidRDefault="00000000">
      <w:pPr>
        <w:pStyle w:val="Heading1"/>
      </w:pPr>
      <w:r>
        <w:t>3. Solution Overview</w:t>
      </w:r>
    </w:p>
    <w:p w14:paraId="74E46D6B" w14:textId="77777777" w:rsidR="00021BDD" w:rsidRDefault="00000000">
      <w:r>
        <w:t>The Health Risk Predictor addresses these challenges through:</w:t>
      </w:r>
    </w:p>
    <w:p w14:paraId="7A4694CF" w14:textId="77777777" w:rsidR="00021BDD" w:rsidRDefault="00000000">
      <w:pPr>
        <w:pStyle w:val="ListBullet"/>
      </w:pPr>
      <w:r>
        <w:t>Machine Learning classification for risk prediction</w:t>
      </w:r>
    </w:p>
    <w:p w14:paraId="00C7BB9E" w14:textId="77777777" w:rsidR="00021BDD" w:rsidRDefault="00000000">
      <w:pPr>
        <w:pStyle w:val="ListBullet"/>
      </w:pPr>
      <w:r>
        <w:t>Patient profile embeddings for similarity search</w:t>
      </w:r>
    </w:p>
    <w:p w14:paraId="09755DF7" w14:textId="77777777" w:rsidR="00021BDD" w:rsidRDefault="00000000">
      <w:pPr>
        <w:pStyle w:val="ListBullet"/>
      </w:pPr>
      <w:r>
        <w:t>Natural language explanations for transparency</w:t>
      </w:r>
    </w:p>
    <w:p w14:paraId="76A27DBB" w14:textId="77777777" w:rsidR="00021BDD" w:rsidRDefault="00000000">
      <w:pPr>
        <w:pStyle w:val="ListBullet"/>
      </w:pPr>
      <w:r>
        <w:t>Comprehensive input validation and output guardrails</w:t>
      </w:r>
    </w:p>
    <w:p w14:paraId="52BE72B2" w14:textId="77777777" w:rsidR="00021BDD" w:rsidRDefault="00000000">
      <w:pPr>
        <w:pStyle w:val="Heading1"/>
      </w:pPr>
      <w:r>
        <w:t>4. Technical Architecture</w:t>
      </w:r>
    </w:p>
    <w:p w14:paraId="6F42ED5B" w14:textId="77777777" w:rsidR="00021BDD" w:rsidRDefault="00000000">
      <w:pPr>
        <w:pStyle w:val="Heading2"/>
      </w:pPr>
      <w:r>
        <w:t>4.1 Data Layer</w:t>
      </w:r>
    </w:p>
    <w:p w14:paraId="75989BF7" w14:textId="77777777" w:rsidR="00021BDD" w:rsidRDefault="00000000">
      <w:r>
        <w:t>The system uses synthetic patient data with 13 health features including age, gender, BMI, blood pressure, cholesterol, glucose, smoking status, exercise frequency, and medical history.</w:t>
      </w:r>
    </w:p>
    <w:p w14:paraId="7AA43FBF" w14:textId="77777777" w:rsidR="00021BDD" w:rsidRDefault="00000000">
      <w:pPr>
        <w:pStyle w:val="Heading2"/>
      </w:pPr>
      <w:r>
        <w:t>4.2 Embedding Layer</w:t>
      </w:r>
    </w:p>
    <w:p w14:paraId="0A2E8DAF" w14:textId="77777777" w:rsidR="00021BDD" w:rsidRDefault="00000000">
      <w:r>
        <w:t>Patient profiles are converted to text descriptions and encoded using the sentence-transformers library (all-MiniLM-L6-v2 model), producing 384-dimensional embeddings for similarity search.</w:t>
      </w:r>
    </w:p>
    <w:p w14:paraId="36FE1976" w14:textId="77777777" w:rsidR="00021BDD" w:rsidRDefault="00000000">
      <w:pPr>
        <w:pStyle w:val="Heading2"/>
      </w:pPr>
      <w:r>
        <w:lastRenderedPageBreak/>
        <w:t>4.3 Vector Store</w:t>
      </w:r>
    </w:p>
    <w:p w14:paraId="4D23A81F" w14:textId="77777777" w:rsidR="00021BDD" w:rsidRDefault="00000000">
      <w:r>
        <w:t>FAISS (Facebook AI Similarity Search) is used to efficiently store and query patient embeddings, enabling rapid identification of similar patient profiles.</w:t>
      </w:r>
    </w:p>
    <w:p w14:paraId="6BF58872" w14:textId="77777777" w:rsidR="00021BDD" w:rsidRDefault="00000000">
      <w:pPr>
        <w:pStyle w:val="Heading2"/>
      </w:pPr>
      <w:r>
        <w:t>4.4 ML Model</w:t>
      </w:r>
    </w:p>
    <w:p w14:paraId="45807FCA" w14:textId="77777777" w:rsidR="00021BDD" w:rsidRDefault="00000000">
      <w:r>
        <w:t>A Random Forest Classifier with 100 estimators is trained on the patient data to predict risk categories: Low, Moderate, High, and Critical.</w:t>
      </w:r>
    </w:p>
    <w:p w14:paraId="6DB34451" w14:textId="77777777" w:rsidR="00021BDD" w:rsidRDefault="00000000">
      <w:pPr>
        <w:pStyle w:val="Heading2"/>
      </w:pPr>
      <w:r>
        <w:t>4.5 Explanation Engine</w:t>
      </w:r>
    </w:p>
    <w:p w14:paraId="1150D2C3" w14:textId="77777777" w:rsidR="00021BDD" w:rsidRDefault="00000000">
      <w:r>
        <w:t>Template-based natural language generation provides human-readable explanations of risk factors and their contribution to the overall assessment.</w:t>
      </w:r>
    </w:p>
    <w:p w14:paraId="64B235B7" w14:textId="77777777" w:rsidR="00021BDD" w:rsidRDefault="00000000">
      <w:pPr>
        <w:pStyle w:val="Heading1"/>
      </w:pPr>
      <w:r>
        <w:t>5. Key Features</w:t>
      </w:r>
    </w:p>
    <w:p w14:paraId="23C39422" w14:textId="77777777" w:rsidR="00021BDD" w:rsidRDefault="00000000">
      <w:pPr>
        <w:pStyle w:val="Heading2"/>
      </w:pPr>
      <w:r>
        <w:t>5.1 Patient Profile Embeddings</w:t>
      </w:r>
    </w:p>
    <w:p w14:paraId="2116B059" w14:textId="77777777" w:rsidR="00021BDD" w:rsidRDefault="00000000">
      <w:r>
        <w:t>The system converts patient data into dense vector representations, enabling semantic similarity search. This allows finding patients with comparable health profiles, providing valuable context for risk assessment.</w:t>
      </w:r>
    </w:p>
    <w:p w14:paraId="7E78118E" w14:textId="77777777" w:rsidR="00021BDD" w:rsidRDefault="00000000">
      <w:pPr>
        <w:pStyle w:val="Heading2"/>
      </w:pPr>
      <w:r>
        <w:t>5.2 Risk Categorization</w:t>
      </w:r>
    </w:p>
    <w:p w14:paraId="5F4682E0" w14:textId="77777777" w:rsidR="00021BDD" w:rsidRDefault="00000000">
      <w:r>
        <w:t>Patients are categorized into four risk levels:</w:t>
      </w:r>
    </w:p>
    <w:p w14:paraId="2F17A2D1" w14:textId="77777777" w:rsidR="00021BDD" w:rsidRDefault="00000000">
      <w:pPr>
        <w:pStyle w:val="ListBullet"/>
      </w:pPr>
      <w:r>
        <w:t>Low (0-25%): Healthy profile with minimal risk factors</w:t>
      </w:r>
    </w:p>
    <w:p w14:paraId="38CE04CB" w14:textId="77777777" w:rsidR="00021BDD" w:rsidRDefault="00000000">
      <w:pPr>
        <w:pStyle w:val="ListBullet"/>
      </w:pPr>
      <w:r>
        <w:t>Moderate (25-50%): Some factors require attention</w:t>
      </w:r>
    </w:p>
    <w:p w14:paraId="529AA38E" w14:textId="77777777" w:rsidR="00021BDD" w:rsidRDefault="00000000">
      <w:pPr>
        <w:pStyle w:val="ListBullet"/>
      </w:pPr>
      <w:r>
        <w:t>High (50-75%): Multiple elevated risk factors</w:t>
      </w:r>
    </w:p>
    <w:p w14:paraId="11816730" w14:textId="77777777" w:rsidR="00021BDD" w:rsidRDefault="00000000">
      <w:pPr>
        <w:pStyle w:val="ListBullet"/>
      </w:pPr>
      <w:r>
        <w:t>Critical (75-100%): Immediate attention recommended</w:t>
      </w:r>
    </w:p>
    <w:p w14:paraId="2C6065CB" w14:textId="77777777" w:rsidR="00021BDD" w:rsidRDefault="00000000">
      <w:pPr>
        <w:pStyle w:val="Heading2"/>
      </w:pPr>
      <w:r>
        <w:t>5.3 Natural Language Explanations</w:t>
      </w:r>
    </w:p>
    <w:p w14:paraId="092DEFEC" w14:textId="77777777" w:rsidR="00021BDD" w:rsidRDefault="00000000">
      <w:r>
        <w:t>Each prediction is accompanied by a human-readable explanation that describes the key factors contributing to the risk assessment, making the system transparent and interpretable.</w:t>
      </w:r>
    </w:p>
    <w:p w14:paraId="4259D5AD" w14:textId="77777777" w:rsidR="00021BDD" w:rsidRDefault="00000000">
      <w:pPr>
        <w:pStyle w:val="Heading2"/>
      </w:pPr>
      <w:r>
        <w:t>5.4 Guardrails</w:t>
      </w:r>
    </w:p>
    <w:p w14:paraId="0B671662" w14:textId="77777777" w:rsidR="00021BDD" w:rsidRDefault="00000000">
      <w:r>
        <w:t>The system implements comprehensive safety measures:</w:t>
      </w:r>
    </w:p>
    <w:p w14:paraId="0CD25A7D" w14:textId="77777777" w:rsidR="00021BDD" w:rsidRDefault="00000000">
      <w:pPr>
        <w:pStyle w:val="ListBullet"/>
      </w:pPr>
      <w:r>
        <w:t>Input Validation: Range and type checking for all patient data</w:t>
      </w:r>
    </w:p>
    <w:p w14:paraId="7CE61951" w14:textId="77777777" w:rsidR="00021BDD" w:rsidRDefault="00000000">
      <w:pPr>
        <w:pStyle w:val="ListBullet"/>
      </w:pPr>
      <w:r>
        <w:t>Category Validation: Ensures valid options for categorical fields</w:t>
      </w:r>
    </w:p>
    <w:p w14:paraId="22662333" w14:textId="77777777" w:rsidR="00021BDD" w:rsidRDefault="00000000">
      <w:pPr>
        <w:pStyle w:val="ListBullet"/>
      </w:pPr>
      <w:r>
        <w:t>Confidence Thresholds: Alerts for low-confidence predictions</w:t>
      </w:r>
    </w:p>
    <w:p w14:paraId="43612F39" w14:textId="77777777" w:rsidR="00021BDD" w:rsidRDefault="00000000">
      <w:pPr>
        <w:pStyle w:val="ListBullet"/>
      </w:pPr>
      <w:r>
        <w:t>Feature Importance: Transparent display of contributing factors</w:t>
      </w:r>
    </w:p>
    <w:p w14:paraId="025D736E" w14:textId="77777777" w:rsidR="00021BDD" w:rsidRDefault="00000000">
      <w:pPr>
        <w:pStyle w:val="Heading1"/>
      </w:pPr>
      <w:r>
        <w:t>6. Input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1BDD" w14:paraId="18206F00" w14:textId="77777777">
        <w:tc>
          <w:tcPr>
            <w:tcW w:w="2880" w:type="dxa"/>
          </w:tcPr>
          <w:p w14:paraId="5621EEA5" w14:textId="77777777" w:rsidR="00021BDD" w:rsidRDefault="00000000">
            <w:r>
              <w:t>Feature</w:t>
            </w:r>
          </w:p>
        </w:tc>
        <w:tc>
          <w:tcPr>
            <w:tcW w:w="2880" w:type="dxa"/>
          </w:tcPr>
          <w:p w14:paraId="6ECD05CF" w14:textId="77777777" w:rsidR="00021BDD" w:rsidRDefault="00000000">
            <w:r>
              <w:t>Type</w:t>
            </w:r>
          </w:p>
        </w:tc>
        <w:tc>
          <w:tcPr>
            <w:tcW w:w="2880" w:type="dxa"/>
          </w:tcPr>
          <w:p w14:paraId="4A64CD2F" w14:textId="77777777" w:rsidR="00021BDD" w:rsidRDefault="00000000">
            <w:r>
              <w:t>Description</w:t>
            </w:r>
          </w:p>
        </w:tc>
      </w:tr>
      <w:tr w:rsidR="00021BDD" w14:paraId="6209F0DE" w14:textId="77777777">
        <w:tc>
          <w:tcPr>
            <w:tcW w:w="2880" w:type="dxa"/>
          </w:tcPr>
          <w:p w14:paraId="2F4F0E32" w14:textId="77777777" w:rsidR="00021BDD" w:rsidRDefault="00000000">
            <w:r>
              <w:lastRenderedPageBreak/>
              <w:t>Age</w:t>
            </w:r>
          </w:p>
        </w:tc>
        <w:tc>
          <w:tcPr>
            <w:tcW w:w="2880" w:type="dxa"/>
          </w:tcPr>
          <w:p w14:paraId="06E05AAD" w14:textId="77777777" w:rsidR="00021BDD" w:rsidRDefault="00000000">
            <w:r>
              <w:t>Numeric</w:t>
            </w:r>
          </w:p>
        </w:tc>
        <w:tc>
          <w:tcPr>
            <w:tcW w:w="2880" w:type="dxa"/>
          </w:tcPr>
          <w:p w14:paraId="68034F66" w14:textId="77777777" w:rsidR="00021BDD" w:rsidRDefault="00000000">
            <w:r>
              <w:t>Patient age in years (0-120)</w:t>
            </w:r>
          </w:p>
        </w:tc>
      </w:tr>
      <w:tr w:rsidR="00021BDD" w14:paraId="18B9EE7F" w14:textId="77777777">
        <w:tc>
          <w:tcPr>
            <w:tcW w:w="2880" w:type="dxa"/>
          </w:tcPr>
          <w:p w14:paraId="326A554F" w14:textId="77777777" w:rsidR="00021BDD" w:rsidRDefault="00000000">
            <w:r>
              <w:t>Gender</w:t>
            </w:r>
          </w:p>
        </w:tc>
        <w:tc>
          <w:tcPr>
            <w:tcW w:w="2880" w:type="dxa"/>
          </w:tcPr>
          <w:p w14:paraId="34577750" w14:textId="77777777" w:rsidR="00021BDD" w:rsidRDefault="00000000">
            <w:r>
              <w:t>Categorical</w:t>
            </w:r>
          </w:p>
        </w:tc>
        <w:tc>
          <w:tcPr>
            <w:tcW w:w="2880" w:type="dxa"/>
          </w:tcPr>
          <w:p w14:paraId="1A891A12" w14:textId="77777777" w:rsidR="00021BDD" w:rsidRDefault="00000000">
            <w:r>
              <w:t>Male or Female</w:t>
            </w:r>
          </w:p>
        </w:tc>
      </w:tr>
      <w:tr w:rsidR="00021BDD" w14:paraId="3CF3A8AA" w14:textId="77777777">
        <w:tc>
          <w:tcPr>
            <w:tcW w:w="2880" w:type="dxa"/>
          </w:tcPr>
          <w:p w14:paraId="2FFF3C54" w14:textId="77777777" w:rsidR="00021BDD" w:rsidRDefault="00000000">
            <w:r>
              <w:t>BMI</w:t>
            </w:r>
          </w:p>
        </w:tc>
        <w:tc>
          <w:tcPr>
            <w:tcW w:w="2880" w:type="dxa"/>
          </w:tcPr>
          <w:p w14:paraId="6DBA3336" w14:textId="77777777" w:rsidR="00021BDD" w:rsidRDefault="00000000">
            <w:r>
              <w:t>Numeric</w:t>
            </w:r>
          </w:p>
        </w:tc>
        <w:tc>
          <w:tcPr>
            <w:tcW w:w="2880" w:type="dxa"/>
          </w:tcPr>
          <w:p w14:paraId="1B4B9083" w14:textId="77777777" w:rsidR="00021BDD" w:rsidRDefault="00000000">
            <w:r>
              <w:t>Body Mass Index (10-70)</w:t>
            </w:r>
          </w:p>
        </w:tc>
      </w:tr>
      <w:tr w:rsidR="00021BDD" w14:paraId="6B704A49" w14:textId="77777777">
        <w:tc>
          <w:tcPr>
            <w:tcW w:w="2880" w:type="dxa"/>
          </w:tcPr>
          <w:p w14:paraId="6A9A48A3" w14:textId="77777777" w:rsidR="00021BDD" w:rsidRDefault="00000000">
            <w:r>
              <w:t>Systolic BP</w:t>
            </w:r>
          </w:p>
        </w:tc>
        <w:tc>
          <w:tcPr>
            <w:tcW w:w="2880" w:type="dxa"/>
          </w:tcPr>
          <w:p w14:paraId="3BE18EF9" w14:textId="77777777" w:rsidR="00021BDD" w:rsidRDefault="00000000">
            <w:r>
              <w:t>Numeric</w:t>
            </w:r>
          </w:p>
        </w:tc>
        <w:tc>
          <w:tcPr>
            <w:tcW w:w="2880" w:type="dxa"/>
          </w:tcPr>
          <w:p w14:paraId="5736C6AA" w14:textId="77777777" w:rsidR="00021BDD" w:rsidRDefault="00000000">
            <w:r>
              <w:t>Systolic blood pressure (70-250 mmHg)</w:t>
            </w:r>
          </w:p>
        </w:tc>
      </w:tr>
      <w:tr w:rsidR="00021BDD" w14:paraId="366CD658" w14:textId="77777777">
        <w:tc>
          <w:tcPr>
            <w:tcW w:w="2880" w:type="dxa"/>
          </w:tcPr>
          <w:p w14:paraId="4DDECD40" w14:textId="77777777" w:rsidR="00021BDD" w:rsidRDefault="00000000">
            <w:r>
              <w:t>Diastolic BP</w:t>
            </w:r>
          </w:p>
        </w:tc>
        <w:tc>
          <w:tcPr>
            <w:tcW w:w="2880" w:type="dxa"/>
          </w:tcPr>
          <w:p w14:paraId="7774FE77" w14:textId="77777777" w:rsidR="00021BDD" w:rsidRDefault="00000000">
            <w:r>
              <w:t>Numeric</w:t>
            </w:r>
          </w:p>
        </w:tc>
        <w:tc>
          <w:tcPr>
            <w:tcW w:w="2880" w:type="dxa"/>
          </w:tcPr>
          <w:p w14:paraId="5E5322D9" w14:textId="77777777" w:rsidR="00021BDD" w:rsidRDefault="00000000">
            <w:r>
              <w:t>Diastolic blood pressure (40-150 mmHg)</w:t>
            </w:r>
          </w:p>
        </w:tc>
      </w:tr>
      <w:tr w:rsidR="00021BDD" w14:paraId="19B16D3F" w14:textId="77777777">
        <w:tc>
          <w:tcPr>
            <w:tcW w:w="2880" w:type="dxa"/>
          </w:tcPr>
          <w:p w14:paraId="0867BCF2" w14:textId="77777777" w:rsidR="00021BDD" w:rsidRDefault="00000000">
            <w:r>
              <w:t>Cholesterol</w:t>
            </w:r>
          </w:p>
        </w:tc>
        <w:tc>
          <w:tcPr>
            <w:tcW w:w="2880" w:type="dxa"/>
          </w:tcPr>
          <w:p w14:paraId="0EC854A0" w14:textId="77777777" w:rsidR="00021BDD" w:rsidRDefault="00000000">
            <w:r>
              <w:t>Numeric</w:t>
            </w:r>
          </w:p>
        </w:tc>
        <w:tc>
          <w:tcPr>
            <w:tcW w:w="2880" w:type="dxa"/>
          </w:tcPr>
          <w:p w14:paraId="36634742" w14:textId="77777777" w:rsidR="00021BDD" w:rsidRDefault="00000000">
            <w:r>
              <w:t>Total cholesterol level (80-400 mg/dL)</w:t>
            </w:r>
          </w:p>
        </w:tc>
      </w:tr>
      <w:tr w:rsidR="00021BDD" w14:paraId="1BBB808A" w14:textId="77777777">
        <w:tc>
          <w:tcPr>
            <w:tcW w:w="2880" w:type="dxa"/>
          </w:tcPr>
          <w:p w14:paraId="46B8BB31" w14:textId="77777777" w:rsidR="00021BDD" w:rsidRDefault="00000000">
            <w:r>
              <w:t>Glucose</w:t>
            </w:r>
          </w:p>
        </w:tc>
        <w:tc>
          <w:tcPr>
            <w:tcW w:w="2880" w:type="dxa"/>
          </w:tcPr>
          <w:p w14:paraId="37F20E35" w14:textId="77777777" w:rsidR="00021BDD" w:rsidRDefault="00000000">
            <w:r>
              <w:t>Numeric</w:t>
            </w:r>
          </w:p>
        </w:tc>
        <w:tc>
          <w:tcPr>
            <w:tcW w:w="2880" w:type="dxa"/>
          </w:tcPr>
          <w:p w14:paraId="5C17E510" w14:textId="77777777" w:rsidR="00021BDD" w:rsidRDefault="00000000">
            <w:r>
              <w:t>Blood glucose level (40-400 mg/dL)</w:t>
            </w:r>
          </w:p>
        </w:tc>
      </w:tr>
      <w:tr w:rsidR="00021BDD" w14:paraId="3C40E945" w14:textId="77777777">
        <w:tc>
          <w:tcPr>
            <w:tcW w:w="2880" w:type="dxa"/>
          </w:tcPr>
          <w:p w14:paraId="033EECED" w14:textId="77777777" w:rsidR="00021BDD" w:rsidRDefault="00000000">
            <w:r>
              <w:t>Smoking</w:t>
            </w:r>
          </w:p>
        </w:tc>
        <w:tc>
          <w:tcPr>
            <w:tcW w:w="2880" w:type="dxa"/>
          </w:tcPr>
          <w:p w14:paraId="2013FBD1" w14:textId="77777777" w:rsidR="00021BDD" w:rsidRDefault="00000000">
            <w:r>
              <w:t>Categorical</w:t>
            </w:r>
          </w:p>
        </w:tc>
        <w:tc>
          <w:tcPr>
            <w:tcW w:w="2880" w:type="dxa"/>
          </w:tcPr>
          <w:p w14:paraId="39B051DA" w14:textId="77777777" w:rsidR="00021BDD" w:rsidRDefault="00000000">
            <w:r>
              <w:t>Never, Former, or Current</w:t>
            </w:r>
          </w:p>
        </w:tc>
      </w:tr>
      <w:tr w:rsidR="00021BDD" w14:paraId="08D918F4" w14:textId="77777777">
        <w:tc>
          <w:tcPr>
            <w:tcW w:w="2880" w:type="dxa"/>
          </w:tcPr>
          <w:p w14:paraId="2141C413" w14:textId="77777777" w:rsidR="00021BDD" w:rsidRDefault="00000000">
            <w:r>
              <w:t>Exercise</w:t>
            </w:r>
          </w:p>
        </w:tc>
        <w:tc>
          <w:tcPr>
            <w:tcW w:w="2880" w:type="dxa"/>
          </w:tcPr>
          <w:p w14:paraId="730BD5BB" w14:textId="77777777" w:rsidR="00021BDD" w:rsidRDefault="00000000">
            <w:r>
              <w:t>Categorical</w:t>
            </w:r>
          </w:p>
        </w:tc>
        <w:tc>
          <w:tcPr>
            <w:tcW w:w="2880" w:type="dxa"/>
          </w:tcPr>
          <w:p w14:paraId="2813560E" w14:textId="77777777" w:rsidR="00021BDD" w:rsidRDefault="00000000">
            <w:r>
              <w:t>None, Light, Moderate, or Heavy</w:t>
            </w:r>
          </w:p>
        </w:tc>
      </w:tr>
      <w:tr w:rsidR="00021BDD" w14:paraId="3F67651C" w14:textId="77777777">
        <w:tc>
          <w:tcPr>
            <w:tcW w:w="2880" w:type="dxa"/>
          </w:tcPr>
          <w:p w14:paraId="0B9EEF28" w14:textId="77777777" w:rsidR="00021BDD" w:rsidRDefault="00000000">
            <w:r>
              <w:t>Family History</w:t>
            </w:r>
          </w:p>
        </w:tc>
        <w:tc>
          <w:tcPr>
            <w:tcW w:w="2880" w:type="dxa"/>
          </w:tcPr>
          <w:p w14:paraId="6B4992F1" w14:textId="77777777" w:rsidR="00021BDD" w:rsidRDefault="00000000">
            <w:r>
              <w:t>Binary</w:t>
            </w:r>
          </w:p>
        </w:tc>
        <w:tc>
          <w:tcPr>
            <w:tcW w:w="2880" w:type="dxa"/>
          </w:tcPr>
          <w:p w14:paraId="00971759" w14:textId="77777777" w:rsidR="00021BDD" w:rsidRDefault="00000000">
            <w:r>
              <w:t>Family history of cardiovascular disease</w:t>
            </w:r>
          </w:p>
        </w:tc>
      </w:tr>
      <w:tr w:rsidR="00021BDD" w14:paraId="694B4B41" w14:textId="77777777">
        <w:tc>
          <w:tcPr>
            <w:tcW w:w="2880" w:type="dxa"/>
          </w:tcPr>
          <w:p w14:paraId="7C9EAA5A" w14:textId="77777777" w:rsidR="00021BDD" w:rsidRDefault="00000000">
            <w:r>
              <w:t>Diabetes</w:t>
            </w:r>
          </w:p>
        </w:tc>
        <w:tc>
          <w:tcPr>
            <w:tcW w:w="2880" w:type="dxa"/>
          </w:tcPr>
          <w:p w14:paraId="6DFA396D" w14:textId="77777777" w:rsidR="00021BDD" w:rsidRDefault="00000000">
            <w:r>
              <w:t>Binary</w:t>
            </w:r>
          </w:p>
        </w:tc>
        <w:tc>
          <w:tcPr>
            <w:tcW w:w="2880" w:type="dxa"/>
          </w:tcPr>
          <w:p w14:paraId="3379F8D1" w14:textId="77777777" w:rsidR="00021BDD" w:rsidRDefault="00000000">
            <w:r>
              <w:t>Diabetes diagnosis</w:t>
            </w:r>
          </w:p>
        </w:tc>
      </w:tr>
      <w:tr w:rsidR="00021BDD" w14:paraId="305E9E9D" w14:textId="77777777">
        <w:tc>
          <w:tcPr>
            <w:tcW w:w="2880" w:type="dxa"/>
          </w:tcPr>
          <w:p w14:paraId="0892FAF2" w14:textId="77777777" w:rsidR="00021BDD" w:rsidRDefault="00000000">
            <w:r>
              <w:t>Heart Disease</w:t>
            </w:r>
          </w:p>
        </w:tc>
        <w:tc>
          <w:tcPr>
            <w:tcW w:w="2880" w:type="dxa"/>
          </w:tcPr>
          <w:p w14:paraId="09B1D2D6" w14:textId="77777777" w:rsidR="00021BDD" w:rsidRDefault="00000000">
            <w:r>
              <w:t>Binary</w:t>
            </w:r>
          </w:p>
        </w:tc>
        <w:tc>
          <w:tcPr>
            <w:tcW w:w="2880" w:type="dxa"/>
          </w:tcPr>
          <w:p w14:paraId="05F202B5" w14:textId="77777777" w:rsidR="00021BDD" w:rsidRDefault="00000000">
            <w:r>
              <w:t>Heart disease diagnosis</w:t>
            </w:r>
          </w:p>
        </w:tc>
      </w:tr>
    </w:tbl>
    <w:p w14:paraId="38F7C41A" w14:textId="77777777" w:rsidR="00021BDD" w:rsidRDefault="00000000">
      <w:pPr>
        <w:pStyle w:val="Heading1"/>
      </w:pPr>
      <w:r>
        <w:t>7. Sample Assessment Output</w:t>
      </w:r>
    </w:p>
    <w:p w14:paraId="142AF5D6" w14:textId="77777777" w:rsidR="00021BDD" w:rsidRDefault="00000000">
      <w:r>
        <w:t>For a 55-year-old male patient with BMI 28.5, blood pressure 145/92, cholesterol 245, and former smoking history, the system provides:</w:t>
      </w:r>
    </w:p>
    <w:p w14:paraId="4F25C4CB" w14:textId="77777777" w:rsidR="00021BDD" w:rsidRDefault="00000000">
      <w:pPr>
        <w:pStyle w:val="ListBullet"/>
      </w:pPr>
      <w:r>
        <w:t>Risk Level: MODERATE</w:t>
      </w:r>
    </w:p>
    <w:p w14:paraId="76FB8678" w14:textId="77777777" w:rsidR="00021BDD" w:rsidRDefault="00000000">
      <w:pPr>
        <w:pStyle w:val="ListBullet"/>
      </w:pPr>
      <w:r>
        <w:t>Confidence: 68.5%</w:t>
      </w:r>
    </w:p>
    <w:p w14:paraId="2A62AAEC" w14:textId="77777777" w:rsidR="00021BDD" w:rsidRDefault="00000000">
      <w:pPr>
        <w:pStyle w:val="ListBullet"/>
      </w:pPr>
      <w:r>
        <w:t>Key Factors: Age (significant), Cholesterol (high), Blood Pressure (elevated)</w:t>
      </w:r>
    </w:p>
    <w:p w14:paraId="2643E6FE" w14:textId="77777777" w:rsidR="00021BDD" w:rsidRDefault="00000000">
      <w:pPr>
        <w:pStyle w:val="ListBullet"/>
      </w:pPr>
      <w:r>
        <w:t>Similar Patients: 3 found with comparable profiles</w:t>
      </w:r>
    </w:p>
    <w:p w14:paraId="16016E26" w14:textId="77777777" w:rsidR="00021BDD" w:rsidRDefault="00000000">
      <w:pPr>
        <w:pStyle w:val="ListBullet"/>
      </w:pPr>
      <w:r>
        <w:t>Explanation: Multiple factors contribute to elevated health risks. Lifestyle modifications recommended.</w:t>
      </w:r>
    </w:p>
    <w:p w14:paraId="4FEB7368" w14:textId="77777777" w:rsidR="00021BDD" w:rsidRDefault="00000000">
      <w:pPr>
        <w:pStyle w:val="Heading1"/>
      </w:pPr>
      <w:r>
        <w:t>8. Future Enhancements</w:t>
      </w:r>
    </w:p>
    <w:p w14:paraId="16B74130" w14:textId="77777777" w:rsidR="00021BDD" w:rsidRDefault="00000000">
      <w:pPr>
        <w:pStyle w:val="ListBullet"/>
      </w:pPr>
      <w:r>
        <w:t>Integration with real medical datasets (e.g., MIMIC-III)</w:t>
      </w:r>
    </w:p>
    <w:p w14:paraId="0F4C9134" w14:textId="77777777" w:rsidR="00021BDD" w:rsidRDefault="00000000">
      <w:pPr>
        <w:pStyle w:val="ListBullet"/>
      </w:pPr>
      <w:r>
        <w:t>Deep learning models for improved prediction accuracy</w:t>
      </w:r>
    </w:p>
    <w:p w14:paraId="076B254D" w14:textId="77777777" w:rsidR="00021BDD" w:rsidRDefault="00000000">
      <w:pPr>
        <w:pStyle w:val="ListBullet"/>
      </w:pPr>
      <w:r>
        <w:t>Real-time monitoring and automated alerts</w:t>
      </w:r>
    </w:p>
    <w:p w14:paraId="3482B14C" w14:textId="77777777" w:rsidR="00021BDD" w:rsidRDefault="00000000">
      <w:pPr>
        <w:pStyle w:val="ListBullet"/>
      </w:pPr>
      <w:r>
        <w:t>Mobile application for patient self-assessment</w:t>
      </w:r>
    </w:p>
    <w:p w14:paraId="14D87E8A" w14:textId="77777777" w:rsidR="00021BDD" w:rsidRDefault="00000000">
      <w:pPr>
        <w:pStyle w:val="ListBullet"/>
      </w:pPr>
      <w:r>
        <w:t>Integration with Electronic Health Records (EHR) systems</w:t>
      </w:r>
    </w:p>
    <w:p w14:paraId="507B2403" w14:textId="77777777" w:rsidR="00021BDD" w:rsidRDefault="00000000">
      <w:pPr>
        <w:pStyle w:val="ListBullet"/>
      </w:pPr>
      <w:r>
        <w:t>Multi-language support for global deployment</w:t>
      </w:r>
    </w:p>
    <w:p w14:paraId="1F21638E" w14:textId="77777777" w:rsidR="00021BDD" w:rsidRDefault="00000000">
      <w:pPr>
        <w:pStyle w:val="Heading1"/>
      </w:pPr>
      <w:r>
        <w:t>9. Conclusion</w:t>
      </w:r>
    </w:p>
    <w:p w14:paraId="5EF4F79B" w14:textId="77777777" w:rsidR="00021BDD" w:rsidRDefault="00000000">
      <w:r>
        <w:t xml:space="preserve">The Health Risk Predictor provides a comprehensive, explainable approach to health risk assessment. By combining machine learning classification with embedding-based similarity search and natural language explanations, the system delivers actionable insights while </w:t>
      </w:r>
      <w:r>
        <w:lastRenderedPageBreak/>
        <w:t>maintaining transparency. The built-in guardrails ensure safe, validated output suitable for healthcare applications.</w:t>
      </w:r>
    </w:p>
    <w:p w14:paraId="76CBD7E9" w14:textId="77777777" w:rsidR="00021BDD" w:rsidRDefault="00000000">
      <w:pPr>
        <w:pStyle w:val="Heading1"/>
      </w:pPr>
      <w:r>
        <w:t>10. Technical Requirements</w:t>
      </w:r>
    </w:p>
    <w:p w14:paraId="05270759" w14:textId="77777777" w:rsidR="00021BDD" w:rsidRDefault="00000000">
      <w:pPr>
        <w:pStyle w:val="ListBullet"/>
      </w:pPr>
      <w:r>
        <w:t>Python 3.8+</w:t>
      </w:r>
    </w:p>
    <w:p w14:paraId="4551A4FE" w14:textId="77777777" w:rsidR="00021BDD" w:rsidRDefault="00000000">
      <w:pPr>
        <w:pStyle w:val="ListBullet"/>
      </w:pPr>
      <w:r>
        <w:t>numpy, pandas</w:t>
      </w:r>
    </w:p>
    <w:p w14:paraId="68337EEF" w14:textId="77777777" w:rsidR="00021BDD" w:rsidRDefault="00000000">
      <w:pPr>
        <w:pStyle w:val="ListBullet"/>
      </w:pPr>
      <w:r>
        <w:t>scikit-learn</w:t>
      </w:r>
    </w:p>
    <w:p w14:paraId="1A998EC9" w14:textId="77777777" w:rsidR="00021BDD" w:rsidRDefault="00000000">
      <w:pPr>
        <w:pStyle w:val="ListBullet"/>
      </w:pPr>
      <w:r>
        <w:t>sentence-transformers</w:t>
      </w:r>
    </w:p>
    <w:p w14:paraId="10078772" w14:textId="77777777" w:rsidR="00021BDD" w:rsidRDefault="00000000">
      <w:pPr>
        <w:pStyle w:val="ListBullet"/>
      </w:pPr>
      <w:r>
        <w:t>faiss-cpu</w:t>
      </w:r>
    </w:p>
    <w:p w14:paraId="0BE3CC67" w14:textId="77777777" w:rsidR="00021BDD" w:rsidRDefault="00000000">
      <w:pPr>
        <w:pStyle w:val="ListBullet"/>
      </w:pPr>
      <w:r>
        <w:t>Jupyter Notebook (optional)</w:t>
      </w:r>
    </w:p>
    <w:sectPr w:rsidR="00021B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145578">
    <w:abstractNumId w:val="8"/>
  </w:num>
  <w:num w:numId="2" w16cid:durableId="1613434051">
    <w:abstractNumId w:val="6"/>
  </w:num>
  <w:num w:numId="3" w16cid:durableId="2116092970">
    <w:abstractNumId w:val="5"/>
  </w:num>
  <w:num w:numId="4" w16cid:durableId="1646742671">
    <w:abstractNumId w:val="4"/>
  </w:num>
  <w:num w:numId="5" w16cid:durableId="1596941314">
    <w:abstractNumId w:val="7"/>
  </w:num>
  <w:num w:numId="6" w16cid:durableId="687172471">
    <w:abstractNumId w:val="3"/>
  </w:num>
  <w:num w:numId="7" w16cid:durableId="862209717">
    <w:abstractNumId w:val="2"/>
  </w:num>
  <w:num w:numId="8" w16cid:durableId="1291086373">
    <w:abstractNumId w:val="1"/>
  </w:num>
  <w:num w:numId="9" w16cid:durableId="49075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BDD"/>
    <w:rsid w:val="00034616"/>
    <w:rsid w:val="0006063C"/>
    <w:rsid w:val="001119D3"/>
    <w:rsid w:val="0015074B"/>
    <w:rsid w:val="0029639D"/>
    <w:rsid w:val="00326F90"/>
    <w:rsid w:val="007625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0E6F1"/>
  <w14:defaultImageDpi w14:val="300"/>
  <w15:docId w15:val="{12DB7DE9-6A63-48B2-8667-96518AE94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Jayden</cp:lastModifiedBy>
  <cp:revision>2</cp:revision>
  <dcterms:created xsi:type="dcterms:W3CDTF">2013-12-23T23:15:00Z</dcterms:created>
  <dcterms:modified xsi:type="dcterms:W3CDTF">2026-01-15T17:22:00Z</dcterms:modified>
  <cp:category/>
</cp:coreProperties>
</file>