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详情参照官网：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"https://cn.vuejs.org/v2/guide/installation.html"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https://cn.vuejs.org/v2/guide/installation.html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在项目中安装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$npm install vue ，安装完毕后在项目node_modules中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引入：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1.可以在html文件中直接用script标签引入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2.也可以利用 import Vue from "vue/dist/vue.js";再通过webpack打包，详见项目实战部分。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二、介绍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Vue属于一个渐进式框架，你可以根据项目的实际情况使用vue其中的一部分功能。也可以和其他框架混合使用。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基础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vue实例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每个 Vue.js 应用都是通过构造函数 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Vue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 创建一个 </w:t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Vue 的根实例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 启动的：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var vm = new Vue({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// 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可以扩展vue组件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var MyComponent = Vue.extend({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// 扩展选项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属性与方法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  <w:drawing>
          <wp:inline distT="0" distB="0" distL="114300" distR="114300">
            <wp:extent cx="4838065" cy="1714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可以修改通过构造函数返回的对象来修改data的值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除了 data 属性， Vue 实例暴露了一些有用的实例属性与方法。这些属性与方法都有前缀 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$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，以便与代理的 data 属性区分。例如：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  <w:drawing>
          <wp:inline distT="0" distB="0" distL="114300" distR="114300">
            <wp:extent cx="5273040" cy="73025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var vm = new Vue({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a: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created: function 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// `this` 指向 vm 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  console.log('a is: ' + this.a)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// -&gt; "a is: 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此外还有一些其他的钩子函数，在生命周期不同阶段调用，如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mounted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updated,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destroyed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等，其中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this指向这个实例化的函数。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模板语法</w:t>
      </w:r>
    </w:p>
    <w:p>
      <w:pPr>
        <w:pStyle w:val="4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插值：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采用{{message}}的形式进行数据绑定，可以使纯文本也可以是js表达式,也可以是html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  <w:drawing>
          <wp:inline distT="0" distB="0" distL="114300" distR="114300">
            <wp:extent cx="5269865" cy="67437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eastAsia="zh-CN"/>
        </w:rPr>
        <w:t>指令：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参数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</w:rPr>
        <w:t>&lt;a v-bind:href="url"&gt;参数&lt;/a&gt;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修饰符：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修饰符（Modifiers）是以半角句号 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 指明的特殊后缀，用于指出一个指令应该以特殊方式绑定。例如，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.prevent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 修饰符告诉 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v-on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 指令对于触发的事件调用 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event.preventDefault()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：</w:t>
      </w:r>
    </w:p>
    <w:tbl>
      <w:tblPr>
        <w:tblStyle w:val="11"/>
        <w:tblW w:w="11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1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&lt;form v-on:submit.prevent="onSubmit"&gt;&lt;/form&gt;</w:t>
            </w:r>
          </w:p>
        </w:tc>
      </w:tr>
    </w:tbl>
    <w:p>
      <w:pPr>
        <w:pStyle w:val="4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过滤器：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</w:rPr>
        <w:t>&lt;p&gt;自定义过滤器：{{ message | slice }}&lt;/p&gt;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  <w:drawing>
          <wp:inline distT="0" distB="0" distL="114300" distR="114300">
            <wp:extent cx="5272405" cy="1829435"/>
            <wp:effectExtent l="0" t="0" r="444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eastAsia="zh-CN"/>
        </w:rPr>
      </w:pP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计算属性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主要使用computed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</w:rPr>
        <w:t>&lt;p&gt;这是计算属性的结果：&lt;i&gt;{{revMessage}}&lt;/i&gt;&lt;/p&gt;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  <w:drawing>
          <wp:inline distT="0" distB="0" distL="114300" distR="114300">
            <wp:extent cx="5269865" cy="868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class与style绑定</w:t>
      </w:r>
    </w:p>
    <w:p>
      <w:pPr>
        <w:pStyle w:val="5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class对象语法：</w:t>
      </w:r>
    </w:p>
    <w:p>
      <w:pPr>
        <w:pStyle w:val="5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</w:rPr>
        <w:t>&lt;p v-bind:class="{active:isActive}"&gt;class绑定切换&lt;/p&gt;</w:t>
      </w:r>
    </w:p>
    <w:p>
      <w:pPr>
        <w:pStyle w:val="5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  <w:lang w:val="en-US" w:eastAsia="zh-CN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  <w:lang w:eastAsia="zh-CN"/>
        </w:rPr>
        <w:t>数组语法：</w:t>
      </w:r>
    </w:p>
    <w:p>
      <w:pPr>
        <w:pStyle w:val="5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</w:rPr>
        <w:drawing>
          <wp:inline distT="0" distB="0" distL="114300" distR="114300">
            <wp:extent cx="5271135" cy="406400"/>
            <wp:effectExtent l="0" t="0" r="571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Style对象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highlight w:val="darkYellow"/>
          <w:shd w:val="clear" w:color="auto" w:fill="auto"/>
          <w:lang w:val="en-US" w:eastAsia="zh-CN"/>
        </w:rPr>
        <w:t>语法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：</w:t>
      </w:r>
    </w:p>
    <w:p>
      <w:pPr>
        <w:pStyle w:val="5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</w:rPr>
        <w:t>&lt;div v-bind:style="styleObject"&gt;&lt;/div&gt;</w:t>
      </w:r>
    </w:p>
    <w:p>
      <w:pPr>
        <w:pStyle w:val="5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tyle数组语法：</w:t>
      </w:r>
    </w:p>
    <w:p>
      <w:pPr>
        <w:pStyle w:val="5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&lt;p v-bind:style="[baseStyles, overridingStyles]"&gt;style数组语法&lt;/p&gt;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shd w:val="clear" w:color="auto" w:fill="auto"/>
          <w:lang w:val="en-US" w:eastAsia="zh-CN"/>
        </w:rPr>
        <w:t>条件渲染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drawing>
          <wp:inline distT="0" distB="0" distL="114300" distR="114300">
            <wp:extent cx="5270500" cy="892175"/>
            <wp:effectExtent l="0" t="0" r="635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V-if是渲染与否该节点，v-show是显示隐藏与否，注意区分它们之间的区别，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一般来说，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v-if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有更高的切换开销，而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v-show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有更高的初始渲染开销。因此，如果需要非常频繁地切换，则使用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v-show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较好；如果在运行时条件不太可能改变，则使用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v-if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较好。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列表渲染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V-for with v-if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drawing>
          <wp:inline distT="0" distB="0" distL="114300" distR="114300">
            <wp:extent cx="5271135" cy="657225"/>
            <wp:effectExtent l="0" t="0" r="571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drawing>
          <wp:inline distT="0" distB="0" distL="114300" distR="114300">
            <wp:extent cx="5273040" cy="499110"/>
            <wp:effectExtent l="0" t="0" r="3810" b="1524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整数迭代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&lt;span v-for="n in 10"&gt;{{ n }}&lt;/span&gt;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&lt;/div&gt;</w:t>
      </w:r>
    </w:p>
    <w:p>
      <w:pPr>
        <w:pStyle w:val="4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事件处理器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可以用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v-on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指令监听 DOM 事件来触发一些 JavaScript 代码。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drawing>
          <wp:inline distT="0" distB="0" distL="114300" distR="114300">
            <wp:extent cx="5257165" cy="676275"/>
            <wp:effectExtent l="0" t="0" r="635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drawing>
          <wp:inline distT="0" distB="0" distL="114300" distR="114300">
            <wp:extent cx="5271770" cy="1196340"/>
            <wp:effectExtent l="0" t="0" r="5080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事件修饰符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&lt;!-- 阻止单击事件冒泡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&lt;a v-on:click.stop="doThis"&gt;&lt;/a&gt;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&lt;!-- 提交事件不再重载页面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&lt;form v-on:submit.prevent="onSubmit"&gt;&lt;/form&gt;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&lt;!-- 修饰符可以串联 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&lt;a v-on:click.stop.prevent="doThat"&gt;&lt;/a&gt;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&lt;!-- 只有修饰符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&lt;form v-on:submit.prevent&gt;&lt;/form&gt;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&lt;!-- 添加事件侦听器时使用事件捕获模式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&lt;div v-on:click.capture="doThis"&gt;...&lt;/div&gt;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&lt;!-- 只当事件在该元素本身（而不是子元素）触发时触发回调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&lt;div v-on:click.self="doThat"&gt;...&lt;/div&gt;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8F8F8"/>
          <w:lang w:val="en-US" w:eastAsia="zh-CN" w:bidi="ar"/>
        </w:rPr>
        <w:t>按键修饰符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在监听键盘事件时，我们经常需要监测常见的键值。 Vue 允许为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v-on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在监听键盘事件时添加按键修饰符：</w:t>
      </w:r>
    </w:p>
    <w:tbl>
      <w:tblPr>
        <w:tblStyle w:val="11"/>
        <w:tblW w:w="11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8F8F8"/>
                <w:lang w:val="en-US" w:eastAsia="zh-CN" w:bidi="ar"/>
              </w:rPr>
              <w:t>&lt;!-- 只有在 keyCode 是 13 时调用 vm.submit() 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8F8F8"/>
                <w:lang w:val="en-US" w:eastAsia="zh-CN" w:bidi="ar"/>
              </w:rPr>
              <w:t>&lt;input v-on:keyup.13="submit"&gt;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记住所有的 keyCode 比较困难，所以 Vue 为最常用的按键提供了别名：</w:t>
      </w:r>
    </w:p>
    <w:tbl>
      <w:tblPr>
        <w:tblStyle w:val="11"/>
        <w:tblW w:w="11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8F8F8"/>
                <w:lang w:val="en-US" w:eastAsia="zh-CN" w:bidi="ar"/>
              </w:rPr>
              <w:t>&lt;!-- 同上 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8F8F8"/>
                <w:lang w:val="en-US" w:eastAsia="zh-CN" w:bidi="ar"/>
              </w:rPr>
              <w:t>&lt;input v-on:keyup.enter="submit"&gt;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8F8F8"/>
                <w:lang w:val="en-US" w:eastAsia="zh-CN" w:bidi="ar"/>
              </w:rPr>
              <w:t>&lt;!-- 缩写语法 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8F8F8"/>
                <w:lang w:val="en-US" w:eastAsia="zh-CN" w:bidi="ar"/>
              </w:rPr>
              <w:t>&lt;input @keyup.enter="submit"&gt;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全部的按键别名：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0" w:hanging="36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.enter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0" w:hanging="36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.tab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0" w:hanging="36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.delete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(捕获 “删除” 和 “退格” 键)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0" w:hanging="36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.esc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0" w:hanging="36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.space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0" w:hanging="36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.up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0" w:hanging="36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.down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0" w:hanging="36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.left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6" w:lineRule="atLeast"/>
        <w:ind w:left="0" w:hanging="36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.right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可以通过全局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config.keyCodes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 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"https://cn.vuejs.org/v2/api/" \l "keyCodes"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自定义按键修饰符别名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：</w:t>
      </w:r>
    </w:p>
    <w:tbl>
      <w:tblPr>
        <w:tblStyle w:val="11"/>
        <w:tblW w:w="11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1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8F8F8"/>
                <w:lang w:val="en-US" w:eastAsia="zh-CN" w:bidi="ar"/>
              </w:rPr>
              <w:t>// 可以使用 v-on:keyup.f1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shd w:val="clear" w:fill="F8F8F8"/>
                <w:lang w:val="en-US" w:eastAsia="zh-CN" w:bidi="ar"/>
              </w:rPr>
              <w:t>Vue.config.keyCodes.f1 = 112</w:t>
            </w:r>
          </w:p>
        </w:tc>
      </w:tr>
    </w:tbl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表单控件绑定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Input框：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80390"/>
            <wp:effectExtent l="0" t="0" r="6350" b="1016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463675"/>
            <wp:effectExtent l="0" t="0" r="2540" b="317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75940" cy="257175"/>
            <wp:effectExtent l="0" t="0" r="1016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412240"/>
            <wp:effectExtent l="0" t="0" r="5715" b="1651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37940" cy="190500"/>
            <wp:effectExtent l="0" t="0" r="1016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236345"/>
            <wp:effectExtent l="0" t="0" r="3810" b="190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323850"/>
            <wp:effectExtent l="0" t="0" r="63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全局注册要先于vue构造函数实例化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979295"/>
            <wp:effectExtent l="0" t="0" r="2540" b="190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局部注册，放在components参数中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916045"/>
            <wp:effectExtent l="0" t="0" r="4445" b="825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61915" cy="742950"/>
            <wp:effectExtent l="0" t="0" r="635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data必须是函数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724660"/>
            <wp:effectExtent l="0" t="0" r="5080" b="889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prop参数传递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982470"/>
            <wp:effectExtent l="0" t="0" r="6350" b="1778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9990" cy="866775"/>
            <wp:effectExtent l="0" t="0" r="10160" b="952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84810"/>
            <wp:effectExtent l="0" t="0" r="5715" b="1524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参数传递搭配</w:t>
      </w:r>
      <w:r>
        <w:rPr>
          <w:rFonts w:hint="eastAsia"/>
          <w:lang w:val="en-US" w:eastAsia="zh-CN"/>
        </w:rPr>
        <w:t>v-for 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自定义事件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651125"/>
            <wp:effectExtent l="0" t="0" r="5715" b="15875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39115"/>
            <wp:effectExtent l="0" t="0" r="8255" b="13335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8F8F2"/>
          <w:sz w:val="28"/>
          <w:highlight w:val="darkYellow"/>
          <w:lang w:val="en-US" w:eastAsia="zh-CN"/>
        </w:rPr>
      </w:pPr>
      <w:r>
        <w:rPr>
          <w:rFonts w:hint="eastAsia" w:ascii="Consolas" w:hAnsi="Consolas" w:eastAsia="Consolas"/>
          <w:i/>
          <w:color w:val="66D9EF"/>
          <w:sz w:val="28"/>
          <w:highlight w:val="darkYellow"/>
        </w:rPr>
        <w:t xml:space="preserve">var 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hub</w:t>
      </w:r>
      <w:r>
        <w:rPr>
          <w:rFonts w:hint="eastAsia" w:ascii="Consolas" w:hAnsi="Consolas" w:eastAsia="Consolas"/>
          <w:color w:val="F92672"/>
          <w:sz w:val="28"/>
          <w:highlight w:val="darkYellow"/>
        </w:rPr>
        <w:t xml:space="preserve">=new 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Vue()</w:t>
      </w:r>
      <w:r>
        <w:rPr>
          <w:rFonts w:hint="eastAsia" w:ascii="Consolas" w:hAnsi="Consolas" w:eastAsia="宋体"/>
          <w:color w:val="F8F8F2"/>
          <w:sz w:val="28"/>
          <w:highlight w:val="darkYellow"/>
          <w:lang w:eastAsia="zh-CN"/>
        </w:rPr>
        <w:t>，</w:t>
      </w:r>
      <w:r>
        <w:rPr>
          <w:rFonts w:hint="eastAsia" w:ascii="Consolas" w:hAnsi="Consolas" w:eastAsia="宋体"/>
          <w:color w:val="F8F8F2"/>
          <w:sz w:val="28"/>
          <w:highlight w:val="darkYellow"/>
          <w:lang w:val="en-US" w:eastAsia="zh-CN"/>
        </w:rPr>
        <w:t>hub作为两个组件之间的桥梁，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F8F8F2"/>
          <w:sz w:val="28"/>
          <w:highlight w:val="darkYellow"/>
          <w:lang w:val="en-US" w:eastAsia="zh-CN"/>
        </w:rPr>
      </w:pPr>
      <w:r>
        <w:rPr>
          <w:rFonts w:hint="eastAsia" w:ascii="Consolas" w:hAnsi="Consolas" w:eastAsia="宋体"/>
          <w:color w:val="F8F8F2"/>
          <w:sz w:val="28"/>
          <w:highlight w:val="darkYellow"/>
          <w:lang w:val="en-US" w:eastAsia="zh-CN"/>
        </w:rPr>
        <w:t>A组件中：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237615"/>
            <wp:effectExtent l="0" t="0" r="4445" b="635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组件中：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28925"/>
            <wp:effectExtent l="0" t="0" r="6350" b="9525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1FB8"/>
    <w:multiLevelType w:val="singleLevel"/>
    <w:tmpl w:val="59151FB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1522E9"/>
    <w:multiLevelType w:val="singleLevel"/>
    <w:tmpl w:val="591522E9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15232D"/>
    <w:multiLevelType w:val="singleLevel"/>
    <w:tmpl w:val="5915232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57275"/>
    <w:multiLevelType w:val="multilevel"/>
    <w:tmpl w:val="59157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1572E1"/>
    <w:multiLevelType w:val="singleLevel"/>
    <w:tmpl w:val="591572E1"/>
    <w:lvl w:ilvl="0" w:tentative="0">
      <w:start w:val="8"/>
      <w:numFmt w:val="decimal"/>
      <w:suff w:val="nothing"/>
      <w:lvlText w:val="%1."/>
      <w:lvlJc w:val="left"/>
    </w:lvl>
  </w:abstractNum>
  <w:abstractNum w:abstractNumId="5">
    <w:nsid w:val="591577E2"/>
    <w:multiLevelType w:val="singleLevel"/>
    <w:tmpl w:val="591577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34A1E"/>
    <w:rsid w:val="04EA2800"/>
    <w:rsid w:val="05290721"/>
    <w:rsid w:val="06567A5B"/>
    <w:rsid w:val="09C33079"/>
    <w:rsid w:val="0A434A0D"/>
    <w:rsid w:val="0DB458EA"/>
    <w:rsid w:val="0F0F503A"/>
    <w:rsid w:val="0FB7276E"/>
    <w:rsid w:val="16C306DD"/>
    <w:rsid w:val="16D02463"/>
    <w:rsid w:val="181E4B6B"/>
    <w:rsid w:val="1A0672AF"/>
    <w:rsid w:val="1DF50F71"/>
    <w:rsid w:val="240424B6"/>
    <w:rsid w:val="2A2124F7"/>
    <w:rsid w:val="2D3224F2"/>
    <w:rsid w:val="2D6C3BF9"/>
    <w:rsid w:val="2F9E7E09"/>
    <w:rsid w:val="31841B43"/>
    <w:rsid w:val="33A96F5F"/>
    <w:rsid w:val="35FE18AC"/>
    <w:rsid w:val="37FD6886"/>
    <w:rsid w:val="3C3739A0"/>
    <w:rsid w:val="442D076F"/>
    <w:rsid w:val="44665ABA"/>
    <w:rsid w:val="45770FDF"/>
    <w:rsid w:val="45D756FD"/>
    <w:rsid w:val="4BC33C5D"/>
    <w:rsid w:val="4DBF08B3"/>
    <w:rsid w:val="54C2345D"/>
    <w:rsid w:val="57335F78"/>
    <w:rsid w:val="5CF63884"/>
    <w:rsid w:val="5EFB422A"/>
    <w:rsid w:val="5F161E39"/>
    <w:rsid w:val="5F8F3655"/>
    <w:rsid w:val="631A2165"/>
    <w:rsid w:val="64CA33CC"/>
    <w:rsid w:val="67BD20BA"/>
    <w:rsid w:val="68094B7F"/>
    <w:rsid w:val="682B627A"/>
    <w:rsid w:val="69D40184"/>
    <w:rsid w:val="6CEB5D67"/>
    <w:rsid w:val="776C193D"/>
    <w:rsid w:val="798C4557"/>
    <w:rsid w:val="7B6277E1"/>
    <w:rsid w:val="7D454BD1"/>
    <w:rsid w:val="7EE07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2017-05-15T05:52:34Z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