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B2A4A"/>
          <w:sz w:val="32"/>
          <w:szCs w:val="32"/>
        </w:rPr>
        <w:t xml:space="preserve">EXECUTIVE SUMMARY</w:t>
      </w:r>
    </w:p>
    <w:p>
      <w:pPr>
        <w:jc w:val="center"/>
      </w:pPr>
      <w:r>
        <w:rPr>
          <w:b/>
          <w:bCs/>
          <w:color w:val="1B6CA8"/>
          <w:sz w:val="24"/>
          <w:szCs w:val="24"/>
        </w:rPr>
        <w:t xml:space="preserve">Multi-Touch Marketing Attribution &amp; ROI Dashboard</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F0FE" w:color="auto" w:val="clear"/>
          </w:tcPr>
          <w:p>
            <w:r>
              <w:rPr>
                <w:b/>
                <w:bCs/>
                <w:sz w:val="20"/>
                <w:szCs w:val="20"/>
              </w:rPr>
              <w:t xml:space="preserve">Intern: Jayalakshmi A</w:t>
            </w:r>
          </w:p>
        </w:tc>
        <w:tc>
          <w:tcPr>
            <w:tcW w:type="dxa" w:w="4500"/>
            <w:shd w:fill="E8F0FE" w:color="auto" w:val="clear"/>
          </w:tcPr>
          <w:p>
            <w:r>
              <w:rPr>
                <w:b/>
                <w:bCs/>
                <w:sz w:val="20"/>
                <w:szCs w:val="20"/>
              </w:rPr>
              <w:t xml:space="preserve">Batch: BT-18.1 | Group 3</w:t>
            </w:r>
          </w:p>
        </w:tc>
      </w:tr>
      <w:tr>
        <w:tc>
          <w:tcPr>
            <w:tcW w:type="dxa" w:w="4500"/>
          </w:tcPr>
          <w:p>
            <w:r>
              <w:rPr>
                <w:sz w:val="20"/>
                <w:szCs w:val="20"/>
              </w:rPr>
              <w:t xml:space="preserve">Organization: Infotact Solutions</w:t>
            </w:r>
          </w:p>
        </w:tc>
        <w:tc>
          <w:tcPr>
            <w:tcW w:type="dxa" w:w="4500"/>
          </w:tcPr>
          <w:p>
            <w:r>
              <w:rPr>
                <w:sz w:val="20"/>
                <w:szCs w:val="20"/>
              </w:rPr>
              <w:t xml:space="preserve">Date: July 6, 2026</w:t>
            </w:r>
          </w:p>
        </w:tc>
      </w:tr>
    </w:tbl>
    <w:p>
      <w:r>
        <w:t xml:space="preserve"/>
      </w:r>
    </w:p>
    <w:p>
      <w:pPr>
        <w:pStyle w:val="Heading1"/>
      </w:pPr>
      <w:r>
        <w:rPr>
          <w:b/>
          <w:bCs/>
          <w:color w:val="1B2A4A"/>
          <w:sz w:val="24"/>
          <w:szCs w:val="24"/>
        </w:rPr>
        <w:t xml:space="preserve">1. Project Overview</w:t>
      </w:r>
    </w:p>
    <w:p>
      <w:r>
        <w:rPr>
          <w:sz w:val="20"/>
          <w:szCs w:val="20"/>
        </w:rPr>
        <w:t xml:space="preserve">This project analyzed a 586,000-row marketing attribution dataset to identify which marketing channels drive the highest conversions and revenue. Using Python for data cleaning and EDA, SQLite for advanced SQL queries and Star Schema modeling, and Power BI for interactive dashboard development, a complete end-to-end data analytics pipeline was built over four weeks.</w:t>
      </w:r>
    </w:p>
    <w:p>
      <w:r>
        <w:t xml:space="preserve"/>
      </w:r>
    </w:p>
    <w:p>
      <w:pPr>
        <w:pStyle w:val="Heading1"/>
      </w:pPr>
      <w:r>
        <w:rPr>
          <w:b/>
          <w:bCs/>
          <w:color w:val="1B2A4A"/>
          <w:sz w:val="24"/>
          <w:szCs w:val="24"/>
        </w:rPr>
        <w:t xml:space="preserve">2. Key Findings</w:t>
      </w:r>
    </w:p>
    <w:p>
      <w:pPr>
        <w:pStyle w:val="ListParagraph"/>
        <w:numPr>
          <w:ilvl w:val="0"/>
          <w:numId w:val="1"/>
        </w:numPr>
      </w:pPr>
      <w:r>
        <w:rPr>
          <w:sz w:val="20"/>
          <w:szCs w:val="20"/>
        </w:rPr>
        <w:t xml:space="preserve">Facebook generated the highest revenue (₹33,143) and conversions (5,301) among all channels</w:t>
      </w:r>
    </w:p>
    <w:p>
      <w:pPr>
        <w:pStyle w:val="ListParagraph"/>
        <w:numPr>
          <w:ilvl w:val="0"/>
          <w:numId w:val="1"/>
        </w:numPr>
      </w:pPr>
      <w:r>
        <w:rPr>
          <w:sz w:val="20"/>
          <w:szCs w:val="20"/>
        </w:rPr>
        <w:t xml:space="preserve">Online Video achieved the best ROAS (3.57) — highest return per rupee spent</w:t>
      </w:r>
    </w:p>
    <w:p>
      <w:pPr>
        <w:pStyle w:val="ListParagraph"/>
        <w:numPr>
          <w:ilvl w:val="0"/>
          <w:numId w:val="1"/>
        </w:numPr>
      </w:pPr>
      <w:r>
        <w:rPr>
          <w:sz w:val="20"/>
          <w:szCs w:val="20"/>
        </w:rPr>
        <w:t xml:space="preserve">Paid Search dominated all three attribution models (First Touch, Linear, Last Touch) with 76,210 first-touch interactions</w:t>
      </w:r>
    </w:p>
    <w:p>
      <w:pPr>
        <w:pStyle w:val="ListParagraph"/>
        <w:numPr>
          <w:ilvl w:val="0"/>
          <w:numId w:val="1"/>
        </w:numPr>
      </w:pPr>
      <w:r>
        <w:rPr>
          <w:sz w:val="20"/>
          <w:szCs w:val="20"/>
        </w:rPr>
        <w:t xml:space="preserve">Overall Conversion Rate was 7.58% — only 17,639 out of 232,691 unique users converted</w:t>
      </w:r>
    </w:p>
    <w:p>
      <w:pPr>
        <w:pStyle w:val="ListParagraph"/>
        <w:numPr>
          <w:ilvl w:val="0"/>
          <w:numId w:val="1"/>
        </w:numPr>
      </w:pPr>
      <w:r>
        <w:rPr>
          <w:sz w:val="20"/>
          <w:szCs w:val="20"/>
        </w:rPr>
        <w:t xml:space="preserve">Total campaign revenue was ₹1,10,231 against total ad spend of ₹45,000 — overall ROAS of 2.45</w:t>
      </w:r>
    </w:p>
    <w:p>
      <w:pPr>
        <w:pStyle w:val="ListParagraph"/>
        <w:numPr>
          <w:ilvl w:val="0"/>
          <w:numId w:val="1"/>
        </w:numPr>
      </w:pPr>
      <w:r>
        <w:rPr>
          <w:sz w:val="20"/>
          <w:szCs w:val="20"/>
        </w:rPr>
        <w:t xml:space="preserve">Revenue peaked around July 15, 2018 and declined toward month end</w:t>
      </w:r>
    </w:p>
    <w:p>
      <w:r>
        <w:t xml:space="preserve"/>
      </w:r>
    </w:p>
    <w:p>
      <w:pPr>
        <w:pStyle w:val="Heading1"/>
      </w:pPr>
      <w:r>
        <w:rPr>
          <w:b/>
          <w:bCs/>
          <w:color w:val="1B2A4A"/>
          <w:sz w:val="24"/>
          <w:szCs w:val="24"/>
        </w:rPr>
        <w:t xml:space="preserve">3. Marketing Recommendations</w:t>
      </w:r>
    </w:p>
    <w:p>
      <w:pPr>
        <w:pStyle w:val="ListParagraph"/>
        <w:numPr>
          <w:ilvl w:val="0"/>
          <w:numId w:val="1"/>
        </w:numPr>
      </w:pPr>
      <w:r>
        <w:rPr>
          <w:sz w:val="20"/>
          <w:szCs w:val="20"/>
        </w:rPr>
        <w:t xml:space="preserve">Increase Online Video budget — highest ROAS (3.57) means best return per rupee invested</w:t>
      </w:r>
    </w:p>
    <w:p>
      <w:pPr>
        <w:pStyle w:val="ListParagraph"/>
        <w:numPr>
          <w:ilvl w:val="0"/>
          <w:numId w:val="1"/>
        </w:numPr>
      </w:pPr>
      <w:r>
        <w:rPr>
          <w:sz w:val="20"/>
          <w:szCs w:val="20"/>
        </w:rPr>
        <w:t xml:space="preserve">Maintain Facebook spend — consistently high in both revenue (₹33,143) and conversions (5,301)</w:t>
      </w:r>
    </w:p>
    <w:p>
      <w:pPr>
        <w:pStyle w:val="ListParagraph"/>
        <w:numPr>
          <w:ilvl w:val="0"/>
          <w:numId w:val="1"/>
        </w:numPr>
      </w:pPr>
      <w:r>
        <w:rPr>
          <w:sz w:val="20"/>
          <w:szCs w:val="20"/>
        </w:rPr>
        <w:t xml:space="preserve">Re-evaluate Paid Search strategy — highest spend (₹15,000) but ROAS only 1.89, needs optimization</w:t>
      </w:r>
    </w:p>
    <w:p>
      <w:pPr>
        <w:pStyle w:val="ListParagraph"/>
        <w:numPr>
          <w:ilvl w:val="0"/>
          <w:numId w:val="1"/>
        </w:numPr>
      </w:pPr>
      <w:r>
        <w:rPr>
          <w:sz w:val="20"/>
          <w:szCs w:val="20"/>
        </w:rPr>
        <w:t xml:space="preserve">Improve conversion funnel — 92.4% drop-off rate indicates landing page or ad quality issues that need attention</w:t>
      </w:r>
    </w:p>
    <w:p>
      <w:pPr>
        <w:pStyle w:val="ListParagraph"/>
        <w:numPr>
          <w:ilvl w:val="0"/>
          <w:numId w:val="1"/>
        </w:numPr>
      </w:pPr>
      <w:r>
        <w:rPr>
          <w:sz w:val="20"/>
          <w:szCs w:val="20"/>
        </w:rPr>
        <w:t xml:space="preserve">Focus campaigns mid-month — revenue data shows peak performance around July 15</w:t>
      </w:r>
    </w:p>
    <w:p>
      <w:r>
        <w:t xml:space="preserve"/>
      </w:r>
    </w:p>
    <w:p>
      <w:pPr>
        <w:pStyle w:val="Heading1"/>
      </w:pPr>
      <w:r>
        <w:rPr>
          <w:b/>
          <w:bCs/>
          <w:color w:val="1B2A4A"/>
          <w:sz w:val="24"/>
          <w:szCs w:val="24"/>
        </w:rPr>
        <w:t xml:space="preserve">4. Conclusion</w:t>
      </w:r>
    </w:p>
    <w:p>
      <w:r>
        <w:rPr>
          <w:sz w:val="20"/>
          <w:szCs w:val="20"/>
        </w:rPr>
        <w:t xml:space="preserve">This interactive Power BI dashboard enables marketing teams to make data-driven budget allocation decisions. By shifting investment toward high-ROAS channels like Online Video while optimizing underperforming channels like Paid Search, the company can significantly improve overall marketing efficiency and revenue growth. The dashboard provides real-time filtering by channel and date, enabling continuous performance monitoring.</w:t>
      </w:r>
    </w:p>
    <w:p>
      <w:r>
        <w:t xml:space="preserve"/>
      </w:r>
    </w:p>
    <w:p>
      <w:pPr>
        <w:jc w:val="center"/>
      </w:pPr>
      <w:r>
        <w:rPr>
          <w:b/>
          <w:bCs/>
          <w:color w:val="1B6CA8"/>
          <w:sz w:val="18"/>
          <w:szCs w:val="18"/>
        </w:rPr>
        <w:t xml:space="preserve">Submitted by: Jayalakshmi A | Infotact Solutions | July 6,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2026-07-06T04:34:57.991Z</dcterms:created>
  <dcterms:modified xsi:type="dcterms:W3CDTF">2026-07-06T04:34:58.007Z</dcterms:modified>
</cp:coreProperties>
</file>

<file path=docProps/custom.xml><?xml version="1.0" encoding="utf-8"?>
<Properties xmlns="http://schemas.openxmlformats.org/officeDocument/2006/custom-properties" xmlns:vt="http://schemas.openxmlformats.org/officeDocument/2006/docPropsVTypes"/>
</file>