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B1502" w14:textId="77777777" w:rsidR="00B36A48" w:rsidRPr="00F16244" w:rsidRDefault="00B36A48" w:rsidP="00F16244">
      <w:pPr>
        <w:widowControl w:val="0"/>
        <w:autoSpaceDE w:val="0"/>
        <w:autoSpaceDN w:val="0"/>
        <w:adjustRightInd w:val="0"/>
        <w:spacing w:line="276" w:lineRule="auto"/>
        <w:jc w:val="center"/>
        <w:rPr>
          <w:rFonts w:ascii="Times New Roman" w:hAnsi="Times New Roman" w:cs="Times New Roman"/>
          <w:sz w:val="32"/>
          <w:szCs w:val="32"/>
        </w:rPr>
      </w:pPr>
      <w:r w:rsidRPr="00F16244">
        <w:rPr>
          <w:rFonts w:ascii="Times New Roman" w:hAnsi="Times New Roman" w:cs="Times New Roman"/>
          <w:sz w:val="32"/>
          <w:szCs w:val="32"/>
        </w:rPr>
        <w:t>Programming Assignment 2</w:t>
      </w:r>
    </w:p>
    <w:p w14:paraId="5001DCB2" w14:textId="3BEDDFED" w:rsidR="00B36A48" w:rsidRPr="00B36A48" w:rsidRDefault="00F16244" w:rsidP="00F16244">
      <w:pPr>
        <w:widowControl w:val="0"/>
        <w:autoSpaceDE w:val="0"/>
        <w:autoSpaceDN w:val="0"/>
        <w:adjustRightInd w:val="0"/>
        <w:spacing w:line="276" w:lineRule="auto"/>
        <w:jc w:val="center"/>
        <w:rPr>
          <w:rFonts w:ascii="Times New Roman" w:hAnsi="Times New Roman" w:cs="Times New Roman"/>
        </w:rPr>
      </w:pPr>
      <w:proofErr w:type="spellStart"/>
      <w:r w:rsidRPr="00F16244">
        <w:rPr>
          <w:rFonts w:ascii="Times New Roman" w:hAnsi="Times New Roman" w:cs="Times New Roman"/>
        </w:rPr>
        <w:t>Jayalakshmi</w:t>
      </w:r>
      <w:proofErr w:type="spellEnd"/>
      <w:r w:rsidRPr="00F16244">
        <w:rPr>
          <w:rFonts w:ascii="Times New Roman" w:hAnsi="Times New Roman" w:cs="Times New Roman"/>
        </w:rPr>
        <w:t xml:space="preserve"> </w:t>
      </w:r>
      <w:proofErr w:type="spellStart"/>
      <w:r w:rsidRPr="00F16244">
        <w:rPr>
          <w:rFonts w:ascii="Times New Roman" w:hAnsi="Times New Roman" w:cs="Times New Roman"/>
        </w:rPr>
        <w:t>Sureshkumar</w:t>
      </w:r>
      <w:proofErr w:type="spellEnd"/>
      <w:r>
        <w:rPr>
          <w:rFonts w:ascii="Times New Roman" w:hAnsi="Times New Roman" w:cs="Times New Roman"/>
        </w:rPr>
        <w:t xml:space="preserve">, </w:t>
      </w:r>
      <w:proofErr w:type="spellStart"/>
      <w:r>
        <w:rPr>
          <w:rFonts w:ascii="Times New Roman" w:hAnsi="Times New Roman" w:cs="Times New Roman"/>
        </w:rPr>
        <w:t>Eihal</w:t>
      </w:r>
      <w:proofErr w:type="spellEnd"/>
      <w:r>
        <w:rPr>
          <w:rFonts w:ascii="Times New Roman" w:hAnsi="Times New Roman" w:cs="Times New Roman"/>
        </w:rPr>
        <w:t xml:space="preserve"> </w:t>
      </w:r>
      <w:proofErr w:type="spellStart"/>
      <w:r>
        <w:rPr>
          <w:rFonts w:ascii="Times New Roman" w:hAnsi="Times New Roman" w:cs="Times New Roman"/>
        </w:rPr>
        <w:t>Alowaisheq</w:t>
      </w:r>
      <w:proofErr w:type="gramStart"/>
      <w:r>
        <w:rPr>
          <w:rFonts w:ascii="Times New Roman" w:hAnsi="Times New Roman" w:cs="Times New Roman"/>
        </w:rPr>
        <w:t>,Tan</w:t>
      </w:r>
      <w:proofErr w:type="gramEnd"/>
      <w:r>
        <w:rPr>
          <w:rFonts w:ascii="Times New Roman" w:hAnsi="Times New Roman" w:cs="Times New Roman"/>
        </w:rPr>
        <w:t>-</w:t>
      </w:r>
      <w:r w:rsidR="00B36A48">
        <w:rPr>
          <w:rFonts w:ascii="Times New Roman" w:hAnsi="Times New Roman" w:cs="Times New Roman"/>
        </w:rPr>
        <w:t>Hsun</w:t>
      </w:r>
      <w:proofErr w:type="spellEnd"/>
      <w:r w:rsidR="00B36A48">
        <w:rPr>
          <w:rFonts w:ascii="Times New Roman" w:hAnsi="Times New Roman" w:cs="Times New Roman"/>
        </w:rPr>
        <w:t xml:space="preserve"> Weng</w:t>
      </w:r>
    </w:p>
    <w:p w14:paraId="727C72E0" w14:textId="77777777" w:rsidR="00B36A48" w:rsidRDefault="00B36A48" w:rsidP="00F16244">
      <w:pPr>
        <w:spacing w:line="276" w:lineRule="auto"/>
        <w:rPr>
          <w:b/>
        </w:rPr>
      </w:pPr>
    </w:p>
    <w:p w14:paraId="2B4FEFE4" w14:textId="77777777" w:rsidR="00B36A48" w:rsidRDefault="00B36A48" w:rsidP="00F16244">
      <w:pPr>
        <w:spacing w:line="276" w:lineRule="auto"/>
        <w:rPr>
          <w:b/>
        </w:rPr>
      </w:pPr>
    </w:p>
    <w:p w14:paraId="7109D639" w14:textId="04F431F7" w:rsidR="00E619C0" w:rsidRDefault="00E619C0" w:rsidP="00E619C0">
      <w:pPr>
        <w:spacing w:line="276" w:lineRule="auto"/>
        <w:rPr>
          <w:b/>
        </w:rPr>
      </w:pPr>
      <w:r>
        <w:rPr>
          <w:b/>
        </w:rPr>
        <w:t>Answer 1</w:t>
      </w:r>
      <w:r w:rsidRPr="00B36A48">
        <w:rPr>
          <w:b/>
        </w:rPr>
        <w:t>.</w:t>
      </w:r>
    </w:p>
    <w:p w14:paraId="37EEB10D" w14:textId="77777777" w:rsidR="00E619C0" w:rsidRDefault="00E619C0" w:rsidP="00E619C0">
      <w:pPr>
        <w:ind w:left="360"/>
      </w:pPr>
      <w:r>
        <w:t xml:space="preserve">Learning rate: 0.01 </w:t>
      </w:r>
    </w:p>
    <w:tbl>
      <w:tblPr>
        <w:tblStyle w:val="TableGrid"/>
        <w:tblW w:w="0" w:type="auto"/>
        <w:tblInd w:w="108" w:type="dxa"/>
        <w:tblLook w:val="04A0" w:firstRow="1" w:lastRow="0" w:firstColumn="1" w:lastColumn="0" w:noHBand="0" w:noVBand="1"/>
      </w:tblPr>
      <w:tblGrid>
        <w:gridCol w:w="1415"/>
        <w:gridCol w:w="1415"/>
        <w:gridCol w:w="1415"/>
      </w:tblGrid>
      <w:tr w:rsidR="00E619C0" w14:paraId="2F0582C2" w14:textId="77777777" w:rsidTr="00D47D09">
        <w:trPr>
          <w:trHeight w:val="251"/>
        </w:trPr>
        <w:tc>
          <w:tcPr>
            <w:tcW w:w="1415" w:type="dxa"/>
          </w:tcPr>
          <w:p w14:paraId="5B0B0D59" w14:textId="77777777" w:rsidR="00E619C0" w:rsidRPr="00356E65" w:rsidRDefault="00E619C0" w:rsidP="00D47D09">
            <w:pPr>
              <w:rPr>
                <w:b/>
              </w:rPr>
            </w:pPr>
          </w:p>
        </w:tc>
        <w:tc>
          <w:tcPr>
            <w:tcW w:w="2830" w:type="dxa"/>
            <w:gridSpan w:val="2"/>
          </w:tcPr>
          <w:p w14:paraId="520BF010" w14:textId="77777777" w:rsidR="00E619C0" w:rsidRPr="00356E65" w:rsidRDefault="00E619C0" w:rsidP="00D47D09">
            <w:pPr>
              <w:rPr>
                <w:b/>
              </w:rPr>
            </w:pPr>
            <w:r w:rsidRPr="00356E65">
              <w:rPr>
                <w:b/>
              </w:rPr>
              <w:t xml:space="preserve">Predicted </w:t>
            </w:r>
          </w:p>
        </w:tc>
      </w:tr>
      <w:tr w:rsidR="00E619C0" w14:paraId="3E4739A2" w14:textId="77777777" w:rsidTr="00D47D09">
        <w:trPr>
          <w:trHeight w:val="251"/>
        </w:trPr>
        <w:tc>
          <w:tcPr>
            <w:tcW w:w="1415" w:type="dxa"/>
          </w:tcPr>
          <w:p w14:paraId="01762A5E" w14:textId="77777777" w:rsidR="00E619C0" w:rsidRPr="00356E65" w:rsidRDefault="00E619C0" w:rsidP="00D47D09">
            <w:pPr>
              <w:rPr>
                <w:b/>
              </w:rPr>
            </w:pPr>
            <w:r w:rsidRPr="00356E65">
              <w:rPr>
                <w:b/>
              </w:rPr>
              <w:t xml:space="preserve">Observed </w:t>
            </w:r>
          </w:p>
        </w:tc>
        <w:tc>
          <w:tcPr>
            <w:tcW w:w="1415" w:type="dxa"/>
          </w:tcPr>
          <w:p w14:paraId="2D43FC1E" w14:textId="77777777" w:rsidR="00E619C0" w:rsidRPr="00356E65" w:rsidRDefault="00E619C0" w:rsidP="00D47D09">
            <w:pPr>
              <w:rPr>
                <w:b/>
              </w:rPr>
            </w:pPr>
            <w:r w:rsidRPr="00356E65">
              <w:rPr>
                <w:b/>
              </w:rPr>
              <w:t>0</w:t>
            </w:r>
          </w:p>
        </w:tc>
        <w:tc>
          <w:tcPr>
            <w:tcW w:w="1415" w:type="dxa"/>
          </w:tcPr>
          <w:p w14:paraId="242BC592" w14:textId="77777777" w:rsidR="00E619C0" w:rsidRPr="00356E65" w:rsidRDefault="00E619C0" w:rsidP="00D47D09">
            <w:pPr>
              <w:rPr>
                <w:b/>
              </w:rPr>
            </w:pPr>
            <w:r w:rsidRPr="00356E65">
              <w:rPr>
                <w:b/>
              </w:rPr>
              <w:t>1</w:t>
            </w:r>
          </w:p>
        </w:tc>
      </w:tr>
      <w:tr w:rsidR="00E619C0" w14:paraId="15D72310" w14:textId="77777777" w:rsidTr="00D47D09">
        <w:trPr>
          <w:trHeight w:val="251"/>
        </w:trPr>
        <w:tc>
          <w:tcPr>
            <w:tcW w:w="1415" w:type="dxa"/>
          </w:tcPr>
          <w:p w14:paraId="4D7AD7E7" w14:textId="77777777" w:rsidR="00E619C0" w:rsidRPr="00356E65" w:rsidRDefault="00E619C0" w:rsidP="00D47D09">
            <w:pPr>
              <w:rPr>
                <w:b/>
              </w:rPr>
            </w:pPr>
            <w:r w:rsidRPr="00356E65">
              <w:rPr>
                <w:b/>
              </w:rPr>
              <w:t>0</w:t>
            </w:r>
          </w:p>
        </w:tc>
        <w:tc>
          <w:tcPr>
            <w:tcW w:w="1415" w:type="dxa"/>
          </w:tcPr>
          <w:p w14:paraId="7CB98531" w14:textId="77777777" w:rsidR="00E619C0" w:rsidRDefault="00E619C0" w:rsidP="00D47D09">
            <w:r>
              <w:t>20</w:t>
            </w:r>
          </w:p>
        </w:tc>
        <w:tc>
          <w:tcPr>
            <w:tcW w:w="1415" w:type="dxa"/>
          </w:tcPr>
          <w:p w14:paraId="7437A58E" w14:textId="77777777" w:rsidR="00E619C0" w:rsidRDefault="00E619C0" w:rsidP="00D47D09">
            <w:r>
              <w:t>1</w:t>
            </w:r>
          </w:p>
        </w:tc>
      </w:tr>
      <w:tr w:rsidR="00E619C0" w14:paraId="7C3B48CD" w14:textId="77777777" w:rsidTr="00D47D09">
        <w:trPr>
          <w:trHeight w:val="251"/>
        </w:trPr>
        <w:tc>
          <w:tcPr>
            <w:tcW w:w="1415" w:type="dxa"/>
          </w:tcPr>
          <w:p w14:paraId="7968D4A2" w14:textId="77777777" w:rsidR="00E619C0" w:rsidRPr="00356E65" w:rsidRDefault="00E619C0" w:rsidP="00D47D09">
            <w:pPr>
              <w:rPr>
                <w:b/>
              </w:rPr>
            </w:pPr>
            <w:r w:rsidRPr="00356E65">
              <w:rPr>
                <w:b/>
              </w:rPr>
              <w:t>1</w:t>
            </w:r>
          </w:p>
        </w:tc>
        <w:tc>
          <w:tcPr>
            <w:tcW w:w="1415" w:type="dxa"/>
          </w:tcPr>
          <w:p w14:paraId="45B2310E" w14:textId="77777777" w:rsidR="00E619C0" w:rsidRDefault="00E619C0" w:rsidP="00D47D09">
            <w:r>
              <w:t>0</w:t>
            </w:r>
          </w:p>
        </w:tc>
        <w:tc>
          <w:tcPr>
            <w:tcW w:w="1415" w:type="dxa"/>
          </w:tcPr>
          <w:p w14:paraId="6010B6A2" w14:textId="77777777" w:rsidR="00E619C0" w:rsidRDefault="00E619C0" w:rsidP="00D47D09">
            <w:r>
              <w:t>14</w:t>
            </w:r>
          </w:p>
        </w:tc>
      </w:tr>
    </w:tbl>
    <w:p w14:paraId="0964EC84" w14:textId="77777777" w:rsidR="00E619C0" w:rsidRDefault="00E619C0" w:rsidP="00E619C0">
      <w:pPr>
        <w:ind w:firstLine="360"/>
      </w:pPr>
      <w:r>
        <w:t xml:space="preserve">Accuracy: </w:t>
      </w:r>
      <w:r w:rsidRPr="00356E65">
        <w:t>97</w:t>
      </w:r>
      <w:r>
        <w:t>.</w:t>
      </w:r>
      <w:r w:rsidRPr="00356E65">
        <w:t>14</w:t>
      </w:r>
      <w:r>
        <w:t>%</w:t>
      </w:r>
    </w:p>
    <w:p w14:paraId="7FD24A28" w14:textId="77777777" w:rsidR="00E619C0" w:rsidRDefault="00E619C0" w:rsidP="00E619C0"/>
    <w:p w14:paraId="4173E84D" w14:textId="77777777" w:rsidR="00E619C0" w:rsidRDefault="00E619C0" w:rsidP="00E619C0">
      <w:pPr>
        <w:ind w:left="360"/>
      </w:pPr>
      <w:r>
        <w:t>Learning rate: 0.005</w:t>
      </w:r>
    </w:p>
    <w:tbl>
      <w:tblPr>
        <w:tblStyle w:val="TableGrid"/>
        <w:tblW w:w="0" w:type="auto"/>
        <w:tblLook w:val="04A0" w:firstRow="1" w:lastRow="0" w:firstColumn="1" w:lastColumn="0" w:noHBand="0" w:noVBand="1"/>
      </w:tblPr>
      <w:tblGrid>
        <w:gridCol w:w="1415"/>
        <w:gridCol w:w="1415"/>
        <w:gridCol w:w="1415"/>
      </w:tblGrid>
      <w:tr w:rsidR="00E619C0" w14:paraId="7D1323BF" w14:textId="77777777" w:rsidTr="00D47D09">
        <w:trPr>
          <w:trHeight w:val="251"/>
        </w:trPr>
        <w:tc>
          <w:tcPr>
            <w:tcW w:w="1415" w:type="dxa"/>
          </w:tcPr>
          <w:p w14:paraId="16A3B0E9" w14:textId="77777777" w:rsidR="00E619C0" w:rsidRPr="00356E65" w:rsidRDefault="00E619C0" w:rsidP="00D47D09">
            <w:pPr>
              <w:rPr>
                <w:b/>
              </w:rPr>
            </w:pPr>
          </w:p>
        </w:tc>
        <w:tc>
          <w:tcPr>
            <w:tcW w:w="2830" w:type="dxa"/>
            <w:gridSpan w:val="2"/>
          </w:tcPr>
          <w:p w14:paraId="20C69371" w14:textId="77777777" w:rsidR="00E619C0" w:rsidRPr="00356E65" w:rsidRDefault="00E619C0" w:rsidP="00D47D09">
            <w:pPr>
              <w:rPr>
                <w:b/>
              </w:rPr>
            </w:pPr>
            <w:r w:rsidRPr="00356E65">
              <w:rPr>
                <w:b/>
              </w:rPr>
              <w:t xml:space="preserve">Predicted </w:t>
            </w:r>
          </w:p>
        </w:tc>
      </w:tr>
      <w:tr w:rsidR="00E619C0" w14:paraId="11FADA10" w14:textId="77777777" w:rsidTr="00D47D09">
        <w:trPr>
          <w:trHeight w:val="251"/>
        </w:trPr>
        <w:tc>
          <w:tcPr>
            <w:tcW w:w="1415" w:type="dxa"/>
          </w:tcPr>
          <w:p w14:paraId="624F6473" w14:textId="77777777" w:rsidR="00E619C0" w:rsidRPr="00356E65" w:rsidRDefault="00E619C0" w:rsidP="00D47D09">
            <w:pPr>
              <w:rPr>
                <w:b/>
              </w:rPr>
            </w:pPr>
            <w:r w:rsidRPr="00356E65">
              <w:rPr>
                <w:b/>
              </w:rPr>
              <w:t xml:space="preserve">Observed </w:t>
            </w:r>
          </w:p>
        </w:tc>
        <w:tc>
          <w:tcPr>
            <w:tcW w:w="1415" w:type="dxa"/>
          </w:tcPr>
          <w:p w14:paraId="1ACD789B" w14:textId="77777777" w:rsidR="00E619C0" w:rsidRPr="00356E65" w:rsidRDefault="00E619C0" w:rsidP="00D47D09">
            <w:pPr>
              <w:rPr>
                <w:b/>
              </w:rPr>
            </w:pPr>
            <w:r w:rsidRPr="00356E65">
              <w:rPr>
                <w:b/>
              </w:rPr>
              <w:t>0</w:t>
            </w:r>
          </w:p>
        </w:tc>
        <w:tc>
          <w:tcPr>
            <w:tcW w:w="1415" w:type="dxa"/>
          </w:tcPr>
          <w:p w14:paraId="57988A34" w14:textId="77777777" w:rsidR="00E619C0" w:rsidRPr="00356E65" w:rsidRDefault="00E619C0" w:rsidP="00D47D09">
            <w:pPr>
              <w:rPr>
                <w:b/>
              </w:rPr>
            </w:pPr>
            <w:r w:rsidRPr="00356E65">
              <w:rPr>
                <w:b/>
              </w:rPr>
              <w:t>1</w:t>
            </w:r>
          </w:p>
        </w:tc>
      </w:tr>
      <w:tr w:rsidR="00E619C0" w14:paraId="1EFED792" w14:textId="77777777" w:rsidTr="00D47D09">
        <w:trPr>
          <w:trHeight w:val="251"/>
        </w:trPr>
        <w:tc>
          <w:tcPr>
            <w:tcW w:w="1415" w:type="dxa"/>
          </w:tcPr>
          <w:p w14:paraId="5F8C643D" w14:textId="77777777" w:rsidR="00E619C0" w:rsidRPr="00356E65" w:rsidRDefault="00E619C0" w:rsidP="00D47D09">
            <w:pPr>
              <w:rPr>
                <w:b/>
              </w:rPr>
            </w:pPr>
            <w:r w:rsidRPr="00356E65">
              <w:rPr>
                <w:b/>
              </w:rPr>
              <w:t>0</w:t>
            </w:r>
          </w:p>
        </w:tc>
        <w:tc>
          <w:tcPr>
            <w:tcW w:w="1415" w:type="dxa"/>
          </w:tcPr>
          <w:p w14:paraId="27EE5C7E" w14:textId="77777777" w:rsidR="00E619C0" w:rsidRDefault="00E619C0" w:rsidP="00D47D09">
            <w:r>
              <w:t>19</w:t>
            </w:r>
          </w:p>
        </w:tc>
        <w:tc>
          <w:tcPr>
            <w:tcW w:w="1415" w:type="dxa"/>
          </w:tcPr>
          <w:p w14:paraId="7E5F0990" w14:textId="77777777" w:rsidR="00E619C0" w:rsidRDefault="00E619C0" w:rsidP="00D47D09">
            <w:r>
              <w:t>2</w:t>
            </w:r>
          </w:p>
        </w:tc>
      </w:tr>
      <w:tr w:rsidR="00E619C0" w14:paraId="215E7026" w14:textId="77777777" w:rsidTr="00D47D09">
        <w:trPr>
          <w:trHeight w:val="251"/>
        </w:trPr>
        <w:tc>
          <w:tcPr>
            <w:tcW w:w="1415" w:type="dxa"/>
          </w:tcPr>
          <w:p w14:paraId="31A0B210" w14:textId="77777777" w:rsidR="00E619C0" w:rsidRPr="00356E65" w:rsidRDefault="00E619C0" w:rsidP="00D47D09">
            <w:pPr>
              <w:rPr>
                <w:b/>
              </w:rPr>
            </w:pPr>
            <w:r w:rsidRPr="00356E65">
              <w:rPr>
                <w:b/>
              </w:rPr>
              <w:t>1</w:t>
            </w:r>
          </w:p>
        </w:tc>
        <w:tc>
          <w:tcPr>
            <w:tcW w:w="1415" w:type="dxa"/>
          </w:tcPr>
          <w:p w14:paraId="7CDBE839" w14:textId="77777777" w:rsidR="00E619C0" w:rsidRDefault="00E619C0" w:rsidP="00D47D09">
            <w:r>
              <w:t>0</w:t>
            </w:r>
          </w:p>
        </w:tc>
        <w:tc>
          <w:tcPr>
            <w:tcW w:w="1415" w:type="dxa"/>
          </w:tcPr>
          <w:p w14:paraId="1B68DFCD" w14:textId="77777777" w:rsidR="00E619C0" w:rsidRDefault="00E619C0" w:rsidP="00D47D09">
            <w:r>
              <w:t>14</w:t>
            </w:r>
          </w:p>
        </w:tc>
      </w:tr>
    </w:tbl>
    <w:p w14:paraId="3F012FE1" w14:textId="77777777" w:rsidR="00E619C0" w:rsidRDefault="00E619C0" w:rsidP="00E619C0">
      <w:pPr>
        <w:ind w:firstLine="360"/>
      </w:pPr>
      <w:r>
        <w:t xml:space="preserve">Accuracy: </w:t>
      </w:r>
      <w:r>
        <w:rPr>
          <w:rFonts w:eastAsia="Times New Roman" w:cs="Times New Roman"/>
        </w:rPr>
        <w:t>94.28%</w:t>
      </w:r>
    </w:p>
    <w:p w14:paraId="2B96AEEB" w14:textId="77777777" w:rsidR="00E619C0" w:rsidRDefault="00E619C0" w:rsidP="00E619C0"/>
    <w:p w14:paraId="4EC14197" w14:textId="77777777" w:rsidR="00E619C0" w:rsidRDefault="00E619C0" w:rsidP="00E619C0">
      <w:pPr>
        <w:ind w:left="360"/>
      </w:pPr>
      <w:r>
        <w:t>Learning rate: 0.005</w:t>
      </w:r>
    </w:p>
    <w:tbl>
      <w:tblPr>
        <w:tblStyle w:val="TableGrid"/>
        <w:tblW w:w="0" w:type="auto"/>
        <w:tblLook w:val="04A0" w:firstRow="1" w:lastRow="0" w:firstColumn="1" w:lastColumn="0" w:noHBand="0" w:noVBand="1"/>
      </w:tblPr>
      <w:tblGrid>
        <w:gridCol w:w="1415"/>
        <w:gridCol w:w="1415"/>
        <w:gridCol w:w="1415"/>
      </w:tblGrid>
      <w:tr w:rsidR="00E619C0" w14:paraId="21BC5073" w14:textId="77777777" w:rsidTr="00D47D09">
        <w:trPr>
          <w:trHeight w:val="251"/>
        </w:trPr>
        <w:tc>
          <w:tcPr>
            <w:tcW w:w="1415" w:type="dxa"/>
          </w:tcPr>
          <w:p w14:paraId="66FE1DFD" w14:textId="77777777" w:rsidR="00E619C0" w:rsidRPr="00356E65" w:rsidRDefault="00E619C0" w:rsidP="00D47D09">
            <w:pPr>
              <w:rPr>
                <w:b/>
              </w:rPr>
            </w:pPr>
          </w:p>
        </w:tc>
        <w:tc>
          <w:tcPr>
            <w:tcW w:w="2830" w:type="dxa"/>
            <w:gridSpan w:val="2"/>
          </w:tcPr>
          <w:p w14:paraId="3DD14E79" w14:textId="77777777" w:rsidR="00E619C0" w:rsidRPr="00356E65" w:rsidRDefault="00E619C0" w:rsidP="00D47D09">
            <w:pPr>
              <w:rPr>
                <w:b/>
              </w:rPr>
            </w:pPr>
            <w:r w:rsidRPr="00356E65">
              <w:rPr>
                <w:b/>
              </w:rPr>
              <w:t xml:space="preserve">Predicted </w:t>
            </w:r>
          </w:p>
        </w:tc>
      </w:tr>
      <w:tr w:rsidR="00E619C0" w14:paraId="382D059B" w14:textId="77777777" w:rsidTr="00D47D09">
        <w:trPr>
          <w:trHeight w:val="251"/>
        </w:trPr>
        <w:tc>
          <w:tcPr>
            <w:tcW w:w="1415" w:type="dxa"/>
          </w:tcPr>
          <w:p w14:paraId="5067131C" w14:textId="77777777" w:rsidR="00E619C0" w:rsidRPr="00356E65" w:rsidRDefault="00E619C0" w:rsidP="00D47D09">
            <w:pPr>
              <w:rPr>
                <w:b/>
              </w:rPr>
            </w:pPr>
            <w:r w:rsidRPr="00356E65">
              <w:rPr>
                <w:b/>
              </w:rPr>
              <w:t xml:space="preserve">Observed </w:t>
            </w:r>
          </w:p>
        </w:tc>
        <w:tc>
          <w:tcPr>
            <w:tcW w:w="1415" w:type="dxa"/>
          </w:tcPr>
          <w:p w14:paraId="1D54F004" w14:textId="77777777" w:rsidR="00E619C0" w:rsidRPr="00356E65" w:rsidRDefault="00E619C0" w:rsidP="00D47D09">
            <w:pPr>
              <w:rPr>
                <w:b/>
              </w:rPr>
            </w:pPr>
            <w:r w:rsidRPr="00356E65">
              <w:rPr>
                <w:b/>
              </w:rPr>
              <w:t>0</w:t>
            </w:r>
          </w:p>
        </w:tc>
        <w:tc>
          <w:tcPr>
            <w:tcW w:w="1415" w:type="dxa"/>
          </w:tcPr>
          <w:p w14:paraId="5E8890EF" w14:textId="77777777" w:rsidR="00E619C0" w:rsidRPr="00356E65" w:rsidRDefault="00E619C0" w:rsidP="00D47D09">
            <w:pPr>
              <w:rPr>
                <w:b/>
              </w:rPr>
            </w:pPr>
            <w:r w:rsidRPr="00356E65">
              <w:rPr>
                <w:b/>
              </w:rPr>
              <w:t>1</w:t>
            </w:r>
          </w:p>
        </w:tc>
      </w:tr>
      <w:tr w:rsidR="00E619C0" w14:paraId="77E22D5B" w14:textId="77777777" w:rsidTr="00D47D09">
        <w:trPr>
          <w:trHeight w:val="251"/>
        </w:trPr>
        <w:tc>
          <w:tcPr>
            <w:tcW w:w="1415" w:type="dxa"/>
          </w:tcPr>
          <w:p w14:paraId="323CCA8D" w14:textId="77777777" w:rsidR="00E619C0" w:rsidRPr="00356E65" w:rsidRDefault="00E619C0" w:rsidP="00D47D09">
            <w:pPr>
              <w:rPr>
                <w:b/>
              </w:rPr>
            </w:pPr>
            <w:r w:rsidRPr="00356E65">
              <w:rPr>
                <w:b/>
              </w:rPr>
              <w:t>0</w:t>
            </w:r>
          </w:p>
        </w:tc>
        <w:tc>
          <w:tcPr>
            <w:tcW w:w="1415" w:type="dxa"/>
          </w:tcPr>
          <w:p w14:paraId="61334263" w14:textId="77777777" w:rsidR="00E619C0" w:rsidRDefault="00E619C0" w:rsidP="00D47D09">
            <w:r>
              <w:t>18</w:t>
            </w:r>
          </w:p>
        </w:tc>
        <w:tc>
          <w:tcPr>
            <w:tcW w:w="1415" w:type="dxa"/>
          </w:tcPr>
          <w:p w14:paraId="0686AE87" w14:textId="77777777" w:rsidR="00E619C0" w:rsidRDefault="00E619C0" w:rsidP="00D47D09">
            <w:r>
              <w:t>3</w:t>
            </w:r>
          </w:p>
        </w:tc>
      </w:tr>
      <w:tr w:rsidR="00E619C0" w14:paraId="55E8E7D2" w14:textId="77777777" w:rsidTr="00D47D09">
        <w:trPr>
          <w:trHeight w:val="251"/>
        </w:trPr>
        <w:tc>
          <w:tcPr>
            <w:tcW w:w="1415" w:type="dxa"/>
          </w:tcPr>
          <w:p w14:paraId="3AF304BA" w14:textId="77777777" w:rsidR="00E619C0" w:rsidRPr="00356E65" w:rsidRDefault="00E619C0" w:rsidP="00D47D09">
            <w:pPr>
              <w:rPr>
                <w:b/>
              </w:rPr>
            </w:pPr>
            <w:r w:rsidRPr="00356E65">
              <w:rPr>
                <w:b/>
              </w:rPr>
              <w:t>1</w:t>
            </w:r>
          </w:p>
        </w:tc>
        <w:tc>
          <w:tcPr>
            <w:tcW w:w="1415" w:type="dxa"/>
          </w:tcPr>
          <w:p w14:paraId="18093967" w14:textId="77777777" w:rsidR="00E619C0" w:rsidRDefault="00E619C0" w:rsidP="00D47D09">
            <w:r>
              <w:t>0</w:t>
            </w:r>
          </w:p>
        </w:tc>
        <w:tc>
          <w:tcPr>
            <w:tcW w:w="1415" w:type="dxa"/>
          </w:tcPr>
          <w:p w14:paraId="34EBD220" w14:textId="77777777" w:rsidR="00E619C0" w:rsidRDefault="00E619C0" w:rsidP="00D47D09">
            <w:r>
              <w:t>14</w:t>
            </w:r>
          </w:p>
        </w:tc>
      </w:tr>
    </w:tbl>
    <w:p w14:paraId="63124717" w14:textId="77777777" w:rsidR="00E619C0" w:rsidRDefault="00E619C0" w:rsidP="00E619C0">
      <w:r>
        <w:rPr>
          <w:rFonts w:eastAsia="Times New Roman" w:cs="Times New Roman"/>
        </w:rPr>
        <w:t xml:space="preserve"> Accuracy: 91.42%</w:t>
      </w:r>
    </w:p>
    <w:p w14:paraId="272D8E19" w14:textId="77777777" w:rsidR="00E619C0" w:rsidRPr="00B36A48" w:rsidRDefault="00E619C0" w:rsidP="00E619C0">
      <w:pPr>
        <w:spacing w:line="276" w:lineRule="auto"/>
        <w:rPr>
          <w:b/>
        </w:rPr>
      </w:pPr>
    </w:p>
    <w:p w14:paraId="216C4098" w14:textId="27FCE6F4" w:rsidR="00E619C0" w:rsidRDefault="00E619C0" w:rsidP="00E619C0">
      <w:pPr>
        <w:spacing w:line="276" w:lineRule="auto"/>
        <w:rPr>
          <w:b/>
        </w:rPr>
      </w:pPr>
      <w:r>
        <w:rPr>
          <w:b/>
        </w:rPr>
        <w:t>Answer 2</w:t>
      </w:r>
      <w:r w:rsidRPr="00B36A48">
        <w:rPr>
          <w:b/>
        </w:rPr>
        <w:t>.</w:t>
      </w:r>
    </w:p>
    <w:tbl>
      <w:tblPr>
        <w:tblStyle w:val="TableGrid"/>
        <w:tblW w:w="0" w:type="auto"/>
        <w:tblLook w:val="04A0" w:firstRow="1" w:lastRow="0" w:firstColumn="1" w:lastColumn="0" w:noHBand="0" w:noVBand="1"/>
      </w:tblPr>
      <w:tblGrid>
        <w:gridCol w:w="1415"/>
        <w:gridCol w:w="1415"/>
        <w:gridCol w:w="1415"/>
      </w:tblGrid>
      <w:tr w:rsidR="00E619C0" w14:paraId="0E580C25" w14:textId="77777777" w:rsidTr="00D47D09">
        <w:trPr>
          <w:trHeight w:val="251"/>
        </w:trPr>
        <w:tc>
          <w:tcPr>
            <w:tcW w:w="1415" w:type="dxa"/>
          </w:tcPr>
          <w:p w14:paraId="2F19A3A5" w14:textId="77777777" w:rsidR="00E619C0" w:rsidRPr="00356E65" w:rsidRDefault="00E619C0" w:rsidP="00D47D09">
            <w:pPr>
              <w:rPr>
                <w:b/>
              </w:rPr>
            </w:pPr>
          </w:p>
        </w:tc>
        <w:tc>
          <w:tcPr>
            <w:tcW w:w="2830" w:type="dxa"/>
            <w:gridSpan w:val="2"/>
          </w:tcPr>
          <w:p w14:paraId="05A7B85A" w14:textId="77777777" w:rsidR="00E619C0" w:rsidRPr="00356E65" w:rsidRDefault="00E619C0" w:rsidP="00D47D09">
            <w:pPr>
              <w:rPr>
                <w:b/>
              </w:rPr>
            </w:pPr>
            <w:r w:rsidRPr="00356E65">
              <w:rPr>
                <w:b/>
              </w:rPr>
              <w:t xml:space="preserve">Predicted </w:t>
            </w:r>
          </w:p>
        </w:tc>
      </w:tr>
      <w:tr w:rsidR="00E619C0" w14:paraId="5C49452D" w14:textId="77777777" w:rsidTr="00D47D09">
        <w:trPr>
          <w:trHeight w:val="251"/>
        </w:trPr>
        <w:tc>
          <w:tcPr>
            <w:tcW w:w="1415" w:type="dxa"/>
          </w:tcPr>
          <w:p w14:paraId="62D6AACD" w14:textId="77777777" w:rsidR="00E619C0" w:rsidRPr="00356E65" w:rsidRDefault="00E619C0" w:rsidP="00D47D09">
            <w:pPr>
              <w:rPr>
                <w:b/>
              </w:rPr>
            </w:pPr>
            <w:r w:rsidRPr="00356E65">
              <w:rPr>
                <w:b/>
              </w:rPr>
              <w:t xml:space="preserve">Observed </w:t>
            </w:r>
          </w:p>
        </w:tc>
        <w:tc>
          <w:tcPr>
            <w:tcW w:w="1415" w:type="dxa"/>
          </w:tcPr>
          <w:p w14:paraId="60635FA0" w14:textId="77777777" w:rsidR="00E619C0" w:rsidRPr="00356E65" w:rsidRDefault="00E619C0" w:rsidP="00D47D09">
            <w:pPr>
              <w:rPr>
                <w:b/>
              </w:rPr>
            </w:pPr>
            <w:r w:rsidRPr="00356E65">
              <w:rPr>
                <w:b/>
              </w:rPr>
              <w:t>0</w:t>
            </w:r>
          </w:p>
        </w:tc>
        <w:tc>
          <w:tcPr>
            <w:tcW w:w="1415" w:type="dxa"/>
          </w:tcPr>
          <w:p w14:paraId="5F585F34" w14:textId="77777777" w:rsidR="00E619C0" w:rsidRPr="00356E65" w:rsidRDefault="00E619C0" w:rsidP="00D47D09">
            <w:pPr>
              <w:rPr>
                <w:b/>
              </w:rPr>
            </w:pPr>
            <w:r w:rsidRPr="00356E65">
              <w:rPr>
                <w:b/>
              </w:rPr>
              <w:t>1</w:t>
            </w:r>
          </w:p>
        </w:tc>
      </w:tr>
      <w:tr w:rsidR="00E619C0" w14:paraId="70D4B262" w14:textId="77777777" w:rsidTr="00D47D09">
        <w:trPr>
          <w:trHeight w:val="251"/>
        </w:trPr>
        <w:tc>
          <w:tcPr>
            <w:tcW w:w="1415" w:type="dxa"/>
          </w:tcPr>
          <w:p w14:paraId="01EFAFC9" w14:textId="77777777" w:rsidR="00E619C0" w:rsidRPr="00356E65" w:rsidRDefault="00E619C0" w:rsidP="00D47D09">
            <w:pPr>
              <w:rPr>
                <w:b/>
              </w:rPr>
            </w:pPr>
            <w:r w:rsidRPr="00356E65">
              <w:rPr>
                <w:b/>
              </w:rPr>
              <w:t>0</w:t>
            </w:r>
          </w:p>
        </w:tc>
        <w:tc>
          <w:tcPr>
            <w:tcW w:w="1415" w:type="dxa"/>
          </w:tcPr>
          <w:p w14:paraId="63375CBA" w14:textId="77777777" w:rsidR="00E619C0" w:rsidRDefault="00E619C0" w:rsidP="00D47D09">
            <w:r>
              <w:t>21</w:t>
            </w:r>
          </w:p>
        </w:tc>
        <w:tc>
          <w:tcPr>
            <w:tcW w:w="1415" w:type="dxa"/>
          </w:tcPr>
          <w:p w14:paraId="5DED39F1" w14:textId="77777777" w:rsidR="00E619C0" w:rsidRDefault="00E619C0" w:rsidP="00D47D09">
            <w:r>
              <w:t>0</w:t>
            </w:r>
          </w:p>
        </w:tc>
      </w:tr>
      <w:tr w:rsidR="00E619C0" w14:paraId="5CA169CA" w14:textId="77777777" w:rsidTr="00D47D09">
        <w:trPr>
          <w:trHeight w:val="251"/>
        </w:trPr>
        <w:tc>
          <w:tcPr>
            <w:tcW w:w="1415" w:type="dxa"/>
          </w:tcPr>
          <w:p w14:paraId="2ACC3FA8" w14:textId="77777777" w:rsidR="00E619C0" w:rsidRPr="00356E65" w:rsidRDefault="00E619C0" w:rsidP="00D47D09">
            <w:pPr>
              <w:rPr>
                <w:b/>
              </w:rPr>
            </w:pPr>
            <w:r w:rsidRPr="00356E65">
              <w:rPr>
                <w:b/>
              </w:rPr>
              <w:t>1</w:t>
            </w:r>
          </w:p>
        </w:tc>
        <w:tc>
          <w:tcPr>
            <w:tcW w:w="1415" w:type="dxa"/>
          </w:tcPr>
          <w:p w14:paraId="78B2D2CA" w14:textId="77777777" w:rsidR="00E619C0" w:rsidRDefault="00E619C0" w:rsidP="00D47D09">
            <w:r>
              <w:t>0</w:t>
            </w:r>
          </w:p>
        </w:tc>
        <w:tc>
          <w:tcPr>
            <w:tcW w:w="1415" w:type="dxa"/>
          </w:tcPr>
          <w:p w14:paraId="7F4D8983" w14:textId="77777777" w:rsidR="00E619C0" w:rsidRDefault="00E619C0" w:rsidP="00D47D09">
            <w:r>
              <w:t>14</w:t>
            </w:r>
          </w:p>
        </w:tc>
      </w:tr>
    </w:tbl>
    <w:p w14:paraId="37644652" w14:textId="77777777" w:rsidR="00E619C0" w:rsidRDefault="00E619C0" w:rsidP="00E619C0">
      <w:r>
        <w:rPr>
          <w:rFonts w:eastAsia="Times New Roman" w:cs="Times New Roman"/>
        </w:rPr>
        <w:t xml:space="preserve"> Accuracy: 100%</w:t>
      </w:r>
    </w:p>
    <w:p w14:paraId="4F3E3B76" w14:textId="77777777" w:rsidR="00E619C0" w:rsidRPr="00B36A48" w:rsidRDefault="00E619C0" w:rsidP="00E619C0">
      <w:pPr>
        <w:spacing w:line="276" w:lineRule="auto"/>
        <w:rPr>
          <w:b/>
        </w:rPr>
      </w:pPr>
    </w:p>
    <w:p w14:paraId="56AE1FE1" w14:textId="77777777" w:rsidR="00E619C0" w:rsidRDefault="00E619C0" w:rsidP="00F16244">
      <w:pPr>
        <w:spacing w:line="276" w:lineRule="auto"/>
        <w:rPr>
          <w:b/>
        </w:rPr>
      </w:pPr>
    </w:p>
    <w:p w14:paraId="34B2C2B0" w14:textId="77777777" w:rsidR="003B29D7" w:rsidRPr="00B36A48" w:rsidRDefault="00B36A48" w:rsidP="00F16244">
      <w:pPr>
        <w:spacing w:line="276" w:lineRule="auto"/>
        <w:rPr>
          <w:b/>
        </w:rPr>
      </w:pPr>
      <w:r w:rsidRPr="00B36A48">
        <w:rPr>
          <w:b/>
        </w:rPr>
        <w:t>Answer 3.</w:t>
      </w:r>
    </w:p>
    <w:p w14:paraId="48E3B101" w14:textId="77777777" w:rsidR="000E4BFB" w:rsidRDefault="000E4BFB" w:rsidP="00E619C0">
      <w:pPr>
        <w:spacing w:line="276" w:lineRule="auto"/>
        <w:jc w:val="both"/>
      </w:pPr>
      <w:r>
        <w:t xml:space="preserve">Naïve Bayes performs </w:t>
      </w:r>
      <w:r w:rsidR="000035F5" w:rsidRPr="000035F5">
        <w:t>better than Logistic regression</w:t>
      </w:r>
      <w:r>
        <w:t xml:space="preserve"> in the given dataset</w:t>
      </w:r>
      <w:r w:rsidR="000035F5" w:rsidRPr="000035F5">
        <w:t>,</w:t>
      </w:r>
    </w:p>
    <w:p w14:paraId="620A4FC0" w14:textId="77777777" w:rsidR="000035F5" w:rsidRPr="000035F5" w:rsidRDefault="000E4BFB" w:rsidP="00E619C0">
      <w:pPr>
        <w:spacing w:line="276" w:lineRule="auto"/>
        <w:jc w:val="both"/>
      </w:pPr>
      <w:r>
        <w:t>That could be cause generally Naïve Bayes out performs logistic regression when the dataset is scarce. This could be because in Naïve Bayes the model is based on counting the exa</w:t>
      </w:r>
      <w:r w:rsidR="00AF1253">
        <w:t>mples</w:t>
      </w:r>
      <w:r>
        <w:t xml:space="preserve"> while in logistic regression the weights are initialized to zero and then get updated </w:t>
      </w:r>
      <w:r w:rsidR="00AF1253">
        <w:t>periodically</w:t>
      </w:r>
      <w:r>
        <w:t xml:space="preserve"> based on example it observes.  </w:t>
      </w:r>
      <w:r w:rsidR="00AF1253">
        <w:t xml:space="preserve">Also, if there are missing values not seen in training data and seen in testing data, Naïve Bayes handles it with Laplace counting, while logistic regressions weighting system may </w:t>
      </w:r>
      <w:r w:rsidR="00AF1253">
        <w:lastRenderedPageBreak/>
        <w:t>not actually have a good weight on the unseen possible value (as in the case of feature 12).</w:t>
      </w:r>
    </w:p>
    <w:p w14:paraId="40A2512A" w14:textId="77777777" w:rsidR="000035F5" w:rsidRDefault="000035F5" w:rsidP="00F16244">
      <w:pPr>
        <w:spacing w:line="276" w:lineRule="auto"/>
        <w:rPr>
          <w:b/>
        </w:rPr>
      </w:pPr>
    </w:p>
    <w:p w14:paraId="2E109EFC" w14:textId="77777777" w:rsidR="00711AFC" w:rsidRPr="00B36A48" w:rsidRDefault="00B36A48" w:rsidP="00F16244">
      <w:pPr>
        <w:spacing w:line="276" w:lineRule="auto"/>
        <w:rPr>
          <w:b/>
        </w:rPr>
      </w:pPr>
      <w:r w:rsidRPr="00B36A48">
        <w:rPr>
          <w:b/>
        </w:rPr>
        <w:t xml:space="preserve">Answer </w:t>
      </w:r>
      <w:r w:rsidR="00711AFC" w:rsidRPr="00B36A48">
        <w:rPr>
          <w:b/>
        </w:rPr>
        <w:t xml:space="preserve">4. </w:t>
      </w:r>
    </w:p>
    <w:p w14:paraId="4EB00482" w14:textId="77777777" w:rsidR="008B3472" w:rsidRPr="00711AFC" w:rsidRDefault="005E4F1C" w:rsidP="00F16244">
      <w:pPr>
        <w:spacing w:line="276" w:lineRule="auto"/>
        <w:rPr>
          <w:b/>
        </w:rPr>
      </w:pPr>
      <w:r w:rsidRPr="00485259">
        <w:rPr>
          <w:b/>
        </w:rPr>
        <w:t xml:space="preserve">Logistic regression </w:t>
      </w:r>
    </w:p>
    <w:p w14:paraId="51A9DCB2" w14:textId="77777777" w:rsidR="008620B6" w:rsidRDefault="00571F42" w:rsidP="00E619C0">
      <w:pPr>
        <w:spacing w:line="276" w:lineRule="auto"/>
        <w:jc w:val="both"/>
      </w:pPr>
      <w:r>
        <w:t xml:space="preserve">In </w:t>
      </w:r>
      <w:proofErr w:type="spellStart"/>
      <w:r>
        <w:t>Weka</w:t>
      </w:r>
      <w:proofErr w:type="spellEnd"/>
      <w:r>
        <w:t>, it shows that 94%</w:t>
      </w:r>
      <w:r w:rsidR="008620B6">
        <w:t xml:space="preserve"> accuracy rate, and 19 examples were classified as A, 14 examples were classified as B, and two were misclassified. In our algorithm, we got 97% accuracy rate when we set 0.01 as our learning rate, and 20 examples were classified as A, 14 examples were classified as B, and one was misclassified. We tried different learning rate for testing the accuracy, </w:t>
      </w:r>
      <w:r w:rsidR="00711AFC">
        <w:t xml:space="preserve">it shows that from 0.0001 to 0.009, we have lower accuracy. </w:t>
      </w:r>
      <w:r>
        <w:t xml:space="preserve">The difference results from we don’t know when the convergent condition stopped in </w:t>
      </w:r>
      <w:proofErr w:type="spellStart"/>
      <w:r>
        <w:t>Weka</w:t>
      </w:r>
      <w:proofErr w:type="spellEnd"/>
      <w:r>
        <w:t xml:space="preserve">, and we don’t know the </w:t>
      </w:r>
      <w:proofErr w:type="gramStart"/>
      <w:r>
        <w:t>default learning</w:t>
      </w:r>
      <w:proofErr w:type="gramEnd"/>
      <w:r>
        <w:t xml:space="preserve"> rate in </w:t>
      </w:r>
      <w:proofErr w:type="spellStart"/>
      <w:r>
        <w:t>Weka</w:t>
      </w:r>
      <w:proofErr w:type="spellEnd"/>
      <w:r>
        <w:t xml:space="preserve">. </w:t>
      </w:r>
    </w:p>
    <w:p w14:paraId="6D26C790" w14:textId="77777777" w:rsidR="00E619C0" w:rsidRDefault="00E619C0" w:rsidP="00E619C0">
      <w:pPr>
        <w:spacing w:line="276" w:lineRule="auto"/>
        <w:jc w:val="both"/>
      </w:pPr>
    </w:p>
    <w:p w14:paraId="03C2DE65" w14:textId="4D3C8243" w:rsidR="00E619C0" w:rsidRDefault="00E619C0" w:rsidP="00E619C0">
      <w:pPr>
        <w:spacing w:line="276" w:lineRule="auto"/>
        <w:jc w:val="both"/>
      </w:pPr>
      <w:r w:rsidRPr="00E619C0">
        <w:t>With very low eta values we get high accuracy then when increasing the eta value “step size” the accuracy decreases, at this point behavior is as we expected. However, when we further increase the eta the accuracy increases again. This may indicate that the last increase in the accuracy is because the algorithm was lucky enough to hit the minima and learned weights that led to high accuracy.</w:t>
      </w:r>
    </w:p>
    <w:tbl>
      <w:tblPr>
        <w:tblStyle w:val="TableGrid"/>
        <w:tblW w:w="10710" w:type="dxa"/>
        <w:tblInd w:w="-612" w:type="dxa"/>
        <w:tblLook w:val="04A0" w:firstRow="1" w:lastRow="0" w:firstColumn="1" w:lastColumn="0" w:noHBand="0" w:noVBand="1"/>
      </w:tblPr>
      <w:tblGrid>
        <w:gridCol w:w="1244"/>
        <w:gridCol w:w="9466"/>
      </w:tblGrid>
      <w:tr w:rsidR="00711AFC" w14:paraId="78B08621" w14:textId="77777777" w:rsidTr="00711AFC">
        <w:tc>
          <w:tcPr>
            <w:tcW w:w="1260" w:type="dxa"/>
          </w:tcPr>
          <w:p w14:paraId="7C8480F6" w14:textId="77777777" w:rsidR="00711AFC" w:rsidRDefault="00711AFC" w:rsidP="00711AFC">
            <w:proofErr w:type="spellStart"/>
            <w:r>
              <w:t>Weka</w:t>
            </w:r>
            <w:proofErr w:type="spellEnd"/>
          </w:p>
        </w:tc>
        <w:tc>
          <w:tcPr>
            <w:tcW w:w="9450" w:type="dxa"/>
          </w:tcPr>
          <w:p w14:paraId="02545794" w14:textId="77777777" w:rsidR="00711AFC" w:rsidRDefault="00711AFC" w:rsidP="00711AFC">
            <w:r>
              <w:rPr>
                <w:noProof/>
              </w:rPr>
              <w:drawing>
                <wp:inline distT="0" distB="0" distL="0" distR="0" wp14:anchorId="14AC602A" wp14:editId="33F1EFBE">
                  <wp:extent cx="5874001" cy="3292929"/>
                  <wp:effectExtent l="0" t="0" r="0" b="9525"/>
                  <wp:docPr id="2" name="Picture 2" descr="Macintosh HD:Users:tanhsunweng:Desktop:Screen Shot 2015-10-19 at 6.3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hsunweng:Desktop:Screen Shot 2015-10-19 at 6.32.2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5024" cy="3293503"/>
                          </a:xfrm>
                          <a:prstGeom prst="rect">
                            <a:avLst/>
                          </a:prstGeom>
                          <a:noFill/>
                          <a:ln>
                            <a:noFill/>
                          </a:ln>
                        </pic:spPr>
                      </pic:pic>
                    </a:graphicData>
                  </a:graphic>
                </wp:inline>
              </w:drawing>
            </w:r>
          </w:p>
        </w:tc>
      </w:tr>
      <w:tr w:rsidR="00711AFC" w14:paraId="30AB8082" w14:textId="77777777" w:rsidTr="00711AFC">
        <w:tc>
          <w:tcPr>
            <w:tcW w:w="1260" w:type="dxa"/>
          </w:tcPr>
          <w:p w14:paraId="27169721" w14:textId="77777777" w:rsidR="00711AFC" w:rsidRDefault="00711AFC" w:rsidP="00711AFC">
            <w:r>
              <w:t>Our algorithm</w:t>
            </w:r>
          </w:p>
        </w:tc>
        <w:tc>
          <w:tcPr>
            <w:tcW w:w="9450" w:type="dxa"/>
          </w:tcPr>
          <w:p w14:paraId="28B09033" w14:textId="77777777" w:rsidR="003B29D7" w:rsidRDefault="003B29D7" w:rsidP="003B29D7">
            <w:pPr>
              <w:pStyle w:val="PlainText"/>
            </w:pPr>
            <w:r w:rsidRPr="003B29D7">
              <w:t>[</w:t>
            </w:r>
            <w:proofErr w:type="spellStart"/>
            <w:proofErr w:type="gramStart"/>
            <w:r w:rsidRPr="003B29D7">
              <w:t>jsureshk@degu</w:t>
            </w:r>
            <w:proofErr w:type="spellEnd"/>
            <w:proofErr w:type="gramEnd"/>
            <w:r w:rsidRPr="003B29D7">
              <w:t xml:space="preserve"> LR]$ python LR.py </w:t>
            </w:r>
            <w:r w:rsidRPr="003B29D7">
              <w:rPr>
                <w:b/>
              </w:rPr>
              <w:t>0.01</w:t>
            </w:r>
            <w:r w:rsidRPr="003B29D7">
              <w:br/>
              <w:t>Trained the model with learning rate : 0.01</w:t>
            </w:r>
            <w:r w:rsidRPr="003B29D7">
              <w:br/>
              <w:t>The confusion matrix is</w:t>
            </w:r>
            <w:r w:rsidRPr="003B29D7">
              <w:br/>
              <w:t>        PL1     PL2</w:t>
            </w:r>
            <w:r w:rsidRPr="003B29D7">
              <w:br/>
              <w:t>TL1     20      1  </w:t>
            </w:r>
            <w:r w:rsidRPr="003B29D7">
              <w:br/>
              <w:t>TL2     0       14 </w:t>
            </w:r>
            <w:r w:rsidRPr="003B29D7">
              <w:br/>
              <w:t>Accuracy:  0.971428571429</w:t>
            </w:r>
            <w:r w:rsidRPr="003B29D7">
              <w:br/>
              <w:t>[</w:t>
            </w:r>
            <w:proofErr w:type="spellStart"/>
            <w:r w:rsidRPr="003B29D7">
              <w:t>jsureshk@degu</w:t>
            </w:r>
            <w:proofErr w:type="spellEnd"/>
            <w:r w:rsidRPr="003B29D7">
              <w:t xml:space="preserve"> LR]$ python LR.py </w:t>
            </w:r>
            <w:r w:rsidRPr="003B29D7">
              <w:rPr>
                <w:b/>
              </w:rPr>
              <w:t>0.005</w:t>
            </w:r>
            <w:r w:rsidRPr="003B29D7">
              <w:br/>
              <w:t>Trained the model with learning rate : 0.005</w:t>
            </w:r>
            <w:r w:rsidRPr="003B29D7">
              <w:br/>
              <w:t>The confusion matrix is</w:t>
            </w:r>
            <w:r w:rsidRPr="003B29D7">
              <w:br/>
              <w:t>        PL1     PL2</w:t>
            </w:r>
            <w:r w:rsidRPr="003B29D7">
              <w:br/>
              <w:t>TL1     19      2  </w:t>
            </w:r>
            <w:r w:rsidRPr="003B29D7">
              <w:br/>
              <w:t>TL2     0       14 </w:t>
            </w:r>
            <w:r w:rsidRPr="003B29D7">
              <w:br/>
              <w:t>Accuracy:  0.942857142857</w:t>
            </w:r>
            <w:r w:rsidRPr="003B29D7">
              <w:br/>
              <w:t>[</w:t>
            </w:r>
            <w:proofErr w:type="spellStart"/>
            <w:r w:rsidRPr="003B29D7">
              <w:t>jsureshk@degu</w:t>
            </w:r>
            <w:proofErr w:type="spellEnd"/>
            <w:r w:rsidRPr="003B29D7">
              <w:t xml:space="preserve"> LR]$ python LR.py </w:t>
            </w:r>
            <w:r w:rsidRPr="003B29D7">
              <w:rPr>
                <w:b/>
              </w:rPr>
              <w:t>0.001</w:t>
            </w:r>
            <w:r w:rsidRPr="003B29D7">
              <w:br/>
              <w:t>Trained the model with learning rate : 0.001</w:t>
            </w:r>
            <w:r w:rsidRPr="003B29D7">
              <w:br/>
              <w:t>The confusion matrix is</w:t>
            </w:r>
            <w:r w:rsidRPr="003B29D7">
              <w:br/>
              <w:t>        PL1     PL2</w:t>
            </w:r>
            <w:r w:rsidRPr="003B29D7">
              <w:br/>
              <w:t>TL1     18      3  </w:t>
            </w:r>
            <w:r w:rsidRPr="003B29D7">
              <w:br/>
              <w:t>TL2     0       14 </w:t>
            </w:r>
            <w:r w:rsidRPr="003B29D7">
              <w:br/>
              <w:t>Accuracy:  0.914285714286</w:t>
            </w:r>
            <w:r w:rsidRPr="003B29D7">
              <w:br/>
              <w:t>[</w:t>
            </w:r>
            <w:proofErr w:type="spellStart"/>
            <w:r w:rsidRPr="003B29D7">
              <w:t>jsureshk@degu</w:t>
            </w:r>
            <w:proofErr w:type="spellEnd"/>
            <w:r w:rsidRPr="003B29D7">
              <w:t xml:space="preserve"> LR]$ python LR.py </w:t>
            </w:r>
            <w:r w:rsidRPr="003B29D7">
              <w:rPr>
                <w:b/>
              </w:rPr>
              <w:t>0.0005</w:t>
            </w:r>
            <w:r w:rsidRPr="003B29D7">
              <w:br/>
              <w:t>Trained the model with learning rate : 0.0005</w:t>
            </w:r>
            <w:r w:rsidRPr="003B29D7">
              <w:br/>
              <w:t>The confusion matrix is</w:t>
            </w:r>
            <w:r w:rsidRPr="003B29D7">
              <w:br/>
              <w:t>        PL1     PL2</w:t>
            </w:r>
            <w:r w:rsidRPr="003B29D7">
              <w:br/>
              <w:t>TL1     19      2  </w:t>
            </w:r>
            <w:r w:rsidRPr="003B29D7">
              <w:br/>
              <w:t>TL2     0       14 </w:t>
            </w:r>
            <w:r w:rsidRPr="003B29D7">
              <w:br/>
              <w:t>Accuracy:  0.942857142857</w:t>
            </w:r>
            <w:r w:rsidRPr="003B29D7">
              <w:br/>
              <w:t>[</w:t>
            </w:r>
            <w:proofErr w:type="spellStart"/>
            <w:r w:rsidRPr="003B29D7">
              <w:t>jsureshk@degu</w:t>
            </w:r>
            <w:proofErr w:type="spellEnd"/>
            <w:r w:rsidRPr="003B29D7">
              <w:t xml:space="preserve"> LR]$ python LR.py </w:t>
            </w:r>
            <w:r w:rsidRPr="003B29D7">
              <w:rPr>
                <w:b/>
              </w:rPr>
              <w:t>0.0003</w:t>
            </w:r>
            <w:r w:rsidRPr="003B29D7">
              <w:br/>
              <w:t>Trained the model with learning rate : 0.0003</w:t>
            </w:r>
            <w:r w:rsidRPr="003B29D7">
              <w:br/>
              <w:t>The confusion matrix is</w:t>
            </w:r>
            <w:r w:rsidRPr="003B29D7">
              <w:br/>
              <w:t>        PL1     PL2</w:t>
            </w:r>
            <w:r w:rsidRPr="003B29D7">
              <w:br/>
              <w:t>TL1     20      1  </w:t>
            </w:r>
            <w:r w:rsidRPr="003B29D7">
              <w:br/>
              <w:t>TL2     0       14 </w:t>
            </w:r>
            <w:r w:rsidRPr="003B29D7">
              <w:br/>
              <w:t>Accuracy:  0.971428571429</w:t>
            </w:r>
          </w:p>
          <w:p w14:paraId="1898CBBF" w14:textId="77777777" w:rsidR="003B29D7" w:rsidRDefault="003B29D7" w:rsidP="003B29D7">
            <w:pPr>
              <w:pStyle w:val="PlainText"/>
            </w:pPr>
          </w:p>
          <w:p w14:paraId="38CD2259" w14:textId="77777777" w:rsidR="003B29D7" w:rsidRDefault="008A15D6" w:rsidP="003B29D7">
            <w:pPr>
              <w:pStyle w:val="PlainText"/>
            </w:pPr>
            <w:r>
              <w:rPr>
                <w:noProof/>
              </w:rPr>
              <w:drawing>
                <wp:inline distT="0" distB="0" distL="0" distR="0" wp14:anchorId="6387269C" wp14:editId="52E11FAA">
                  <wp:extent cx="54864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E6DBC57" w14:textId="77777777" w:rsidR="00583687" w:rsidRDefault="00583687"/>
    <w:p w14:paraId="12DF2987" w14:textId="77777777" w:rsidR="00FF03DF" w:rsidRDefault="00FF03DF"/>
    <w:p w14:paraId="1648E44E" w14:textId="77777777" w:rsidR="00571F42" w:rsidRDefault="00571F42" w:rsidP="00FF03DF">
      <w:pPr>
        <w:rPr>
          <w:b/>
        </w:rPr>
      </w:pPr>
    </w:p>
    <w:p w14:paraId="056B4A06" w14:textId="77777777" w:rsidR="00571F42" w:rsidRDefault="00571F42" w:rsidP="00FF03DF">
      <w:pPr>
        <w:rPr>
          <w:b/>
        </w:rPr>
      </w:pPr>
    </w:p>
    <w:p w14:paraId="000378D0" w14:textId="77777777" w:rsidR="00FF03DF" w:rsidRDefault="00FF03DF" w:rsidP="00FF03DF">
      <w:pPr>
        <w:rPr>
          <w:b/>
        </w:rPr>
      </w:pPr>
      <w:r w:rsidRPr="00F043FA">
        <w:rPr>
          <w:b/>
        </w:rPr>
        <w:t>Naïve Bayes</w:t>
      </w:r>
    </w:p>
    <w:p w14:paraId="203E729F" w14:textId="77777777" w:rsidR="003B29D7" w:rsidRDefault="003B29D7" w:rsidP="00E619C0">
      <w:pPr>
        <w:jc w:val="both"/>
      </w:pPr>
      <w:bookmarkStart w:id="0" w:name="_GoBack"/>
      <w:r>
        <w:t xml:space="preserve">The results in </w:t>
      </w:r>
      <w:proofErr w:type="spellStart"/>
      <w:r>
        <w:t>Weka</w:t>
      </w:r>
      <w:proofErr w:type="spellEnd"/>
      <w:r>
        <w:t xml:space="preserve"> and our algorithm are the same. It shows that 100% accuracy, and 21</w:t>
      </w:r>
      <w:r w:rsidRPr="003B29D7">
        <w:t xml:space="preserve"> examples were classified as </w:t>
      </w:r>
      <w:r>
        <w:t>A, 14</w:t>
      </w:r>
      <w:r w:rsidRPr="003B29D7">
        <w:t xml:space="preserve"> examples were classified as B</w:t>
      </w:r>
      <w:r>
        <w:t>.</w:t>
      </w:r>
    </w:p>
    <w:p w14:paraId="16BFF3F0" w14:textId="77777777" w:rsidR="00571F42" w:rsidRDefault="00571F42" w:rsidP="00E619C0">
      <w:pPr>
        <w:jc w:val="both"/>
      </w:pPr>
    </w:p>
    <w:p w14:paraId="5CFE0C00" w14:textId="77777777" w:rsidR="00571F42" w:rsidRDefault="00571F42" w:rsidP="00E619C0">
      <w:pPr>
        <w:jc w:val="both"/>
      </w:pPr>
      <w:r>
        <w:t>The results are the same, possibly because the method of computing the conditional probabilities and priors are the same. We are simply counting the values of the combinations of features and label, and training our model.  Even the Laplace correction would do a similar sort of correction.</w:t>
      </w:r>
    </w:p>
    <w:p w14:paraId="191F3AF9" w14:textId="77777777" w:rsidR="00571F42" w:rsidRDefault="00571F42" w:rsidP="00E619C0">
      <w:pPr>
        <w:jc w:val="both"/>
      </w:pPr>
    </w:p>
    <w:p w14:paraId="5E2631E1" w14:textId="77777777" w:rsidR="00571F42" w:rsidRDefault="00571F42" w:rsidP="00E619C0">
      <w:pPr>
        <w:jc w:val="both"/>
      </w:pPr>
      <w:r>
        <w:t xml:space="preserve">We do not have to iterate to fix some sort of parameter in Naïve Bayes as opposed to other classifiers like Logistic Regression, thus we are getting a similar result to </w:t>
      </w:r>
      <w:proofErr w:type="spellStart"/>
      <w:r>
        <w:t>Weka</w:t>
      </w:r>
      <w:proofErr w:type="spellEnd"/>
      <w:r>
        <w:t>.</w:t>
      </w:r>
    </w:p>
    <w:bookmarkEnd w:id="0"/>
    <w:p w14:paraId="7A547341" w14:textId="77777777" w:rsidR="00571F42" w:rsidRPr="003B29D7" w:rsidRDefault="00571F42" w:rsidP="00FF03DF"/>
    <w:tbl>
      <w:tblPr>
        <w:tblStyle w:val="TableGrid"/>
        <w:tblW w:w="10710" w:type="dxa"/>
        <w:tblInd w:w="-612" w:type="dxa"/>
        <w:tblLook w:val="04A0" w:firstRow="1" w:lastRow="0" w:firstColumn="1" w:lastColumn="0" w:noHBand="0" w:noVBand="1"/>
      </w:tblPr>
      <w:tblGrid>
        <w:gridCol w:w="1260"/>
        <w:gridCol w:w="9450"/>
      </w:tblGrid>
      <w:tr w:rsidR="003B29D7" w14:paraId="15FEEC33" w14:textId="77777777" w:rsidTr="003B29D7">
        <w:tc>
          <w:tcPr>
            <w:tcW w:w="1260" w:type="dxa"/>
          </w:tcPr>
          <w:p w14:paraId="14D681BF" w14:textId="77777777" w:rsidR="003B29D7" w:rsidRDefault="003B29D7" w:rsidP="003B29D7">
            <w:proofErr w:type="spellStart"/>
            <w:r>
              <w:t>Weka</w:t>
            </w:r>
            <w:proofErr w:type="spellEnd"/>
          </w:p>
        </w:tc>
        <w:tc>
          <w:tcPr>
            <w:tcW w:w="9450" w:type="dxa"/>
          </w:tcPr>
          <w:p w14:paraId="043C3D0E" w14:textId="77777777" w:rsidR="003B29D7" w:rsidRDefault="003B29D7" w:rsidP="003B29D7">
            <w:r>
              <w:rPr>
                <w:noProof/>
              </w:rPr>
              <w:drawing>
                <wp:inline distT="0" distB="0" distL="0" distR="0" wp14:anchorId="2188934D" wp14:editId="0F87C2F3">
                  <wp:extent cx="5833212" cy="2443843"/>
                  <wp:effectExtent l="0" t="0" r="8890" b="0"/>
                  <wp:docPr id="10" name="Picture 10" descr="Macintosh HD:Users:tanhsunweng:Desktop:Screen Shot 2015-10-19 at 6.5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hsunweng:Desktop:Screen Shot 2015-10-19 at 6.52.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212" cy="2443843"/>
                          </a:xfrm>
                          <a:prstGeom prst="rect">
                            <a:avLst/>
                          </a:prstGeom>
                          <a:noFill/>
                          <a:ln>
                            <a:noFill/>
                          </a:ln>
                        </pic:spPr>
                      </pic:pic>
                    </a:graphicData>
                  </a:graphic>
                </wp:inline>
              </w:drawing>
            </w:r>
          </w:p>
        </w:tc>
      </w:tr>
      <w:tr w:rsidR="003B29D7" w14:paraId="7D6D5E10" w14:textId="77777777" w:rsidTr="003B29D7">
        <w:tc>
          <w:tcPr>
            <w:tcW w:w="1260" w:type="dxa"/>
          </w:tcPr>
          <w:p w14:paraId="6FB81726" w14:textId="77777777" w:rsidR="003B29D7" w:rsidRDefault="003B29D7" w:rsidP="003B29D7">
            <w:r>
              <w:t>Our algorithm</w:t>
            </w:r>
          </w:p>
        </w:tc>
        <w:tc>
          <w:tcPr>
            <w:tcW w:w="9450" w:type="dxa"/>
          </w:tcPr>
          <w:p w14:paraId="045CF69B" w14:textId="77777777" w:rsidR="003B29D7" w:rsidRDefault="003B29D7" w:rsidP="003B29D7">
            <w:pPr>
              <w:pStyle w:val="PlainText"/>
            </w:pPr>
            <w:r w:rsidRPr="003B29D7">
              <w:t>[</w:t>
            </w:r>
            <w:proofErr w:type="spellStart"/>
            <w:proofErr w:type="gramStart"/>
            <w:r w:rsidRPr="003B29D7">
              <w:t>jsureshk@degu</w:t>
            </w:r>
            <w:proofErr w:type="spellEnd"/>
            <w:proofErr w:type="gramEnd"/>
            <w:r w:rsidRPr="003B29D7">
              <w:t xml:space="preserve"> PA2]$ cd NB</w:t>
            </w:r>
            <w:r w:rsidRPr="003B29D7">
              <w:br/>
              <w:t>[</w:t>
            </w:r>
            <w:proofErr w:type="spellStart"/>
            <w:r w:rsidRPr="003B29D7">
              <w:t>jsureshk@degu</w:t>
            </w:r>
            <w:proofErr w:type="spellEnd"/>
            <w:r w:rsidRPr="003B29D7">
              <w:t xml:space="preserve"> NB]$ python NB.py</w:t>
            </w:r>
            <w:r w:rsidRPr="003B29D7">
              <w:br/>
              <w:t>The confusion matrix is</w:t>
            </w:r>
            <w:r w:rsidRPr="003B29D7">
              <w:br/>
              <w:t>        PL1     PL2</w:t>
            </w:r>
            <w:r w:rsidRPr="003B29D7">
              <w:br/>
              <w:t>TL1     21      0  </w:t>
            </w:r>
            <w:r w:rsidRPr="003B29D7">
              <w:br/>
              <w:t>TL2     0       14 </w:t>
            </w:r>
            <w:r w:rsidRPr="003B29D7">
              <w:br/>
              <w:t>Accuracy:  1.0</w:t>
            </w:r>
          </w:p>
        </w:tc>
      </w:tr>
    </w:tbl>
    <w:p w14:paraId="67BE9022" w14:textId="77777777" w:rsidR="005E4F1C" w:rsidRDefault="005E4F1C"/>
    <w:sectPr w:rsidR="005E4F1C" w:rsidSect="005836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20BB8"/>
    <w:multiLevelType w:val="hybridMultilevel"/>
    <w:tmpl w:val="A64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1C"/>
    <w:rsid w:val="000035F5"/>
    <w:rsid w:val="000E4BFB"/>
    <w:rsid w:val="00391E9A"/>
    <w:rsid w:val="003B29D7"/>
    <w:rsid w:val="00485259"/>
    <w:rsid w:val="004B4C7F"/>
    <w:rsid w:val="0055293B"/>
    <w:rsid w:val="00571F42"/>
    <w:rsid w:val="00583687"/>
    <w:rsid w:val="005E4F1C"/>
    <w:rsid w:val="00711AFC"/>
    <w:rsid w:val="00810767"/>
    <w:rsid w:val="008620B6"/>
    <w:rsid w:val="008A15D6"/>
    <w:rsid w:val="008B3472"/>
    <w:rsid w:val="00AF1253"/>
    <w:rsid w:val="00B36A48"/>
    <w:rsid w:val="00D373C7"/>
    <w:rsid w:val="00E46A0B"/>
    <w:rsid w:val="00E619C0"/>
    <w:rsid w:val="00F043FA"/>
    <w:rsid w:val="00F16244"/>
    <w:rsid w:val="00FD5648"/>
    <w:rsid w:val="00FF0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7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F1C"/>
    <w:rPr>
      <w:rFonts w:ascii="Lucida Grande" w:hAnsi="Lucida Grande" w:cs="Lucida Grande"/>
      <w:sz w:val="18"/>
      <w:szCs w:val="18"/>
    </w:rPr>
  </w:style>
  <w:style w:type="paragraph" w:styleId="ListParagraph">
    <w:name w:val="List Paragraph"/>
    <w:basedOn w:val="Normal"/>
    <w:uiPriority w:val="34"/>
    <w:qFormat/>
    <w:rsid w:val="005E4F1C"/>
    <w:pPr>
      <w:ind w:left="720"/>
      <w:contextualSpacing/>
    </w:pPr>
  </w:style>
  <w:style w:type="paragraph" w:styleId="NormalWeb">
    <w:name w:val="Normal (Web)"/>
    <w:basedOn w:val="Normal"/>
    <w:uiPriority w:val="99"/>
    <w:semiHidden/>
    <w:unhideWhenUsed/>
    <w:rsid w:val="004B4C7F"/>
    <w:rPr>
      <w:rFonts w:ascii="Times New Roman" w:hAnsi="Times New Roman" w:cs="Times New Roman"/>
    </w:rPr>
  </w:style>
  <w:style w:type="table" w:styleId="TableGrid">
    <w:name w:val="Table Grid"/>
    <w:basedOn w:val="TableNormal"/>
    <w:uiPriority w:val="59"/>
    <w:rsid w:val="008B3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711AFC"/>
    <w:rPr>
      <w:rFonts w:ascii="Courier" w:hAnsi="Courier"/>
      <w:sz w:val="21"/>
      <w:szCs w:val="21"/>
    </w:rPr>
  </w:style>
  <w:style w:type="character" w:customStyle="1" w:styleId="PlainTextChar">
    <w:name w:val="Plain Text Char"/>
    <w:basedOn w:val="DefaultParagraphFont"/>
    <w:link w:val="PlainText"/>
    <w:uiPriority w:val="99"/>
    <w:rsid w:val="00711AFC"/>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F1C"/>
    <w:rPr>
      <w:rFonts w:ascii="Lucida Grande" w:hAnsi="Lucida Grande" w:cs="Lucida Grande"/>
      <w:sz w:val="18"/>
      <w:szCs w:val="18"/>
    </w:rPr>
  </w:style>
  <w:style w:type="paragraph" w:styleId="ListParagraph">
    <w:name w:val="List Paragraph"/>
    <w:basedOn w:val="Normal"/>
    <w:uiPriority w:val="34"/>
    <w:qFormat/>
    <w:rsid w:val="005E4F1C"/>
    <w:pPr>
      <w:ind w:left="720"/>
      <w:contextualSpacing/>
    </w:pPr>
  </w:style>
  <w:style w:type="paragraph" w:styleId="NormalWeb">
    <w:name w:val="Normal (Web)"/>
    <w:basedOn w:val="Normal"/>
    <w:uiPriority w:val="99"/>
    <w:semiHidden/>
    <w:unhideWhenUsed/>
    <w:rsid w:val="004B4C7F"/>
    <w:rPr>
      <w:rFonts w:ascii="Times New Roman" w:hAnsi="Times New Roman" w:cs="Times New Roman"/>
    </w:rPr>
  </w:style>
  <w:style w:type="table" w:styleId="TableGrid">
    <w:name w:val="Table Grid"/>
    <w:basedOn w:val="TableNormal"/>
    <w:uiPriority w:val="59"/>
    <w:rsid w:val="008B3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711AFC"/>
    <w:rPr>
      <w:rFonts w:ascii="Courier" w:hAnsi="Courier"/>
      <w:sz w:val="21"/>
      <w:szCs w:val="21"/>
    </w:rPr>
  </w:style>
  <w:style w:type="character" w:customStyle="1" w:styleId="PlainTextChar">
    <w:name w:val="Plain Text Char"/>
    <w:basedOn w:val="DefaultParagraphFont"/>
    <w:link w:val="PlainText"/>
    <w:uiPriority w:val="99"/>
    <w:rsid w:val="00711A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5647">
      <w:bodyDiv w:val="1"/>
      <w:marLeft w:val="0"/>
      <w:marRight w:val="0"/>
      <w:marTop w:val="0"/>
      <w:marBottom w:val="0"/>
      <w:divBdr>
        <w:top w:val="none" w:sz="0" w:space="0" w:color="auto"/>
        <w:left w:val="none" w:sz="0" w:space="0" w:color="auto"/>
        <w:bottom w:val="none" w:sz="0" w:space="0" w:color="auto"/>
        <w:right w:val="none" w:sz="0" w:space="0" w:color="auto"/>
      </w:divBdr>
    </w:div>
    <w:div w:id="105539338">
      <w:bodyDiv w:val="1"/>
      <w:marLeft w:val="0"/>
      <w:marRight w:val="0"/>
      <w:marTop w:val="0"/>
      <w:marBottom w:val="0"/>
      <w:divBdr>
        <w:top w:val="none" w:sz="0" w:space="0" w:color="auto"/>
        <w:left w:val="none" w:sz="0" w:space="0" w:color="auto"/>
        <w:bottom w:val="none" w:sz="0" w:space="0" w:color="auto"/>
        <w:right w:val="none" w:sz="0" w:space="0" w:color="auto"/>
      </w:divBdr>
    </w:div>
    <w:div w:id="1240139857">
      <w:bodyDiv w:val="1"/>
      <w:marLeft w:val="0"/>
      <w:marRight w:val="0"/>
      <w:marTop w:val="0"/>
      <w:marBottom w:val="0"/>
      <w:divBdr>
        <w:top w:val="none" w:sz="0" w:space="0" w:color="auto"/>
        <w:left w:val="none" w:sz="0" w:space="0" w:color="auto"/>
        <w:bottom w:val="none" w:sz="0" w:space="0" w:color="auto"/>
        <w:right w:val="none" w:sz="0" w:space="0" w:color="auto"/>
      </w:divBdr>
    </w:div>
    <w:div w:id="1495417519">
      <w:bodyDiv w:val="1"/>
      <w:marLeft w:val="0"/>
      <w:marRight w:val="0"/>
      <w:marTop w:val="0"/>
      <w:marBottom w:val="0"/>
      <w:divBdr>
        <w:top w:val="none" w:sz="0" w:space="0" w:color="auto"/>
        <w:left w:val="none" w:sz="0" w:space="0" w:color="auto"/>
        <w:bottom w:val="none" w:sz="0" w:space="0" w:color="auto"/>
        <w:right w:val="none" w:sz="0" w:space="0" w:color="auto"/>
      </w:divBdr>
    </w:div>
    <w:div w:id="2059351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Accuracy</c:v>
                </c:pt>
              </c:strCache>
            </c:strRef>
          </c:tx>
          <c:marker>
            <c:symbol val="none"/>
          </c:marker>
          <c:cat>
            <c:numRef>
              <c:f>Sheet1!$A$2:$A$27</c:f>
              <c:numCache>
                <c:formatCode>General</c:formatCode>
                <c:ptCount val="26"/>
                <c:pt idx="0">
                  <c:v>0.0001</c:v>
                </c:pt>
                <c:pt idx="1">
                  <c:v>0.0002</c:v>
                </c:pt>
                <c:pt idx="2">
                  <c:v>0.0003</c:v>
                </c:pt>
                <c:pt idx="3">
                  <c:v>0.0004</c:v>
                </c:pt>
                <c:pt idx="4">
                  <c:v>0.0005</c:v>
                </c:pt>
                <c:pt idx="5">
                  <c:v>0.0006</c:v>
                </c:pt>
                <c:pt idx="6">
                  <c:v>0.0007</c:v>
                </c:pt>
                <c:pt idx="7">
                  <c:v>0.0008</c:v>
                </c:pt>
                <c:pt idx="8">
                  <c:v>0.0009</c:v>
                </c:pt>
                <c:pt idx="9">
                  <c:v>0.001</c:v>
                </c:pt>
                <c:pt idx="10">
                  <c:v>0.002</c:v>
                </c:pt>
                <c:pt idx="11">
                  <c:v>0.003</c:v>
                </c:pt>
                <c:pt idx="12">
                  <c:v>0.004</c:v>
                </c:pt>
                <c:pt idx="13">
                  <c:v>0.005</c:v>
                </c:pt>
                <c:pt idx="14">
                  <c:v>0.006</c:v>
                </c:pt>
                <c:pt idx="15">
                  <c:v>0.007</c:v>
                </c:pt>
                <c:pt idx="16">
                  <c:v>0.008</c:v>
                </c:pt>
                <c:pt idx="17">
                  <c:v>0.009</c:v>
                </c:pt>
                <c:pt idx="18">
                  <c:v>0.01</c:v>
                </c:pt>
                <c:pt idx="19">
                  <c:v>0.02</c:v>
                </c:pt>
                <c:pt idx="20">
                  <c:v>0.03</c:v>
                </c:pt>
                <c:pt idx="21">
                  <c:v>0.04</c:v>
                </c:pt>
                <c:pt idx="22">
                  <c:v>0.05</c:v>
                </c:pt>
                <c:pt idx="23">
                  <c:v>0.06</c:v>
                </c:pt>
                <c:pt idx="24">
                  <c:v>0.07</c:v>
                </c:pt>
                <c:pt idx="25">
                  <c:v>0.08</c:v>
                </c:pt>
              </c:numCache>
            </c:numRef>
          </c:cat>
          <c:val>
            <c:numRef>
              <c:f>Sheet1!$B$2:$B$27</c:f>
              <c:numCache>
                <c:formatCode>0%</c:formatCode>
                <c:ptCount val="26"/>
                <c:pt idx="0">
                  <c:v>0.971428571429</c:v>
                </c:pt>
                <c:pt idx="1">
                  <c:v>0.971428571429</c:v>
                </c:pt>
                <c:pt idx="2">
                  <c:v>0.971428571429</c:v>
                </c:pt>
                <c:pt idx="3">
                  <c:v>0.942857142857</c:v>
                </c:pt>
                <c:pt idx="4">
                  <c:v>0.942857142857</c:v>
                </c:pt>
                <c:pt idx="5">
                  <c:v>0.942857142857</c:v>
                </c:pt>
                <c:pt idx="6">
                  <c:v>0.942857142857</c:v>
                </c:pt>
                <c:pt idx="7">
                  <c:v>0.942857142857</c:v>
                </c:pt>
                <c:pt idx="8">
                  <c:v>0.914285714286</c:v>
                </c:pt>
                <c:pt idx="9">
                  <c:v>0.914285714286</c:v>
                </c:pt>
                <c:pt idx="10">
                  <c:v>0.942857142857</c:v>
                </c:pt>
                <c:pt idx="11">
                  <c:v>0.942857142857</c:v>
                </c:pt>
                <c:pt idx="12">
                  <c:v>0.942857142857</c:v>
                </c:pt>
                <c:pt idx="13">
                  <c:v>0.942857142857</c:v>
                </c:pt>
                <c:pt idx="14">
                  <c:v>0.942857142857</c:v>
                </c:pt>
                <c:pt idx="15">
                  <c:v>0.942857142857</c:v>
                </c:pt>
                <c:pt idx="16">
                  <c:v>0.942857142857</c:v>
                </c:pt>
                <c:pt idx="17">
                  <c:v>0.971428571429</c:v>
                </c:pt>
                <c:pt idx="18">
                  <c:v>0.971428571429</c:v>
                </c:pt>
                <c:pt idx="19">
                  <c:v>0.971428571429</c:v>
                </c:pt>
                <c:pt idx="20">
                  <c:v>0.971428571429</c:v>
                </c:pt>
                <c:pt idx="21">
                  <c:v>0.971428571429</c:v>
                </c:pt>
                <c:pt idx="22">
                  <c:v>0.971428571429</c:v>
                </c:pt>
                <c:pt idx="23">
                  <c:v>0.971428571429</c:v>
                </c:pt>
                <c:pt idx="24">
                  <c:v>0.971428571429</c:v>
                </c:pt>
                <c:pt idx="25">
                  <c:v>0.971428571429</c:v>
                </c:pt>
              </c:numCache>
            </c:numRef>
          </c:val>
          <c:smooth val="0"/>
        </c:ser>
        <c:dLbls>
          <c:showLegendKey val="0"/>
          <c:showVal val="0"/>
          <c:showCatName val="0"/>
          <c:showSerName val="0"/>
          <c:showPercent val="0"/>
          <c:showBubbleSize val="0"/>
        </c:dLbls>
        <c:marker val="1"/>
        <c:smooth val="0"/>
        <c:axId val="2098445448"/>
        <c:axId val="2139229752"/>
      </c:lineChart>
      <c:catAx>
        <c:axId val="2098445448"/>
        <c:scaling>
          <c:orientation val="minMax"/>
        </c:scaling>
        <c:delete val="0"/>
        <c:axPos val="b"/>
        <c:numFmt formatCode="General" sourceLinked="1"/>
        <c:majorTickMark val="out"/>
        <c:minorTickMark val="none"/>
        <c:tickLblPos val="nextTo"/>
        <c:crossAx val="2139229752"/>
        <c:crosses val="autoZero"/>
        <c:auto val="1"/>
        <c:lblAlgn val="ctr"/>
        <c:lblOffset val="100"/>
        <c:noMultiLvlLbl val="0"/>
      </c:catAx>
      <c:valAx>
        <c:axId val="2139229752"/>
        <c:scaling>
          <c:orientation val="minMax"/>
        </c:scaling>
        <c:delete val="0"/>
        <c:axPos val="l"/>
        <c:majorGridlines/>
        <c:numFmt formatCode="0%" sourceLinked="1"/>
        <c:majorTickMark val="out"/>
        <c:minorTickMark val="none"/>
        <c:tickLblPos val="nextTo"/>
        <c:crossAx val="2098445448"/>
        <c:crosses val="autoZero"/>
        <c:crossBetween val="between"/>
      </c:valAx>
    </c:plotArea>
    <c:legend>
      <c:legendPos val="r"/>
      <c:layout>
        <c:manualLayout>
          <c:xMode val="edge"/>
          <c:yMode val="edge"/>
          <c:x val="0.817041593759113"/>
          <c:y val="0.52578833895763"/>
          <c:w val="0.164439887722368"/>
          <c:h val="0.204772528433946"/>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0.78075</cdr:x>
      <cdr:y>0.83844</cdr:y>
    </cdr:from>
    <cdr:to>
      <cdr:x>0.94742</cdr:x>
      <cdr:y>0.92687</cdr:y>
    </cdr:to>
    <cdr:sp macro="" textlink="">
      <cdr:nvSpPr>
        <cdr:cNvPr id="2" name="Text Box 1"/>
        <cdr:cNvSpPr txBox="1"/>
      </cdr:nvSpPr>
      <cdr:spPr>
        <a:xfrm xmlns:a="http://schemas.openxmlformats.org/drawingml/2006/main">
          <a:off x="4283529" y="2683329"/>
          <a:ext cx="914400" cy="28302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Learning rate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585</Words>
  <Characters>3335</Characters>
  <Application>Microsoft Macintosh Word</Application>
  <DocSecurity>0</DocSecurity>
  <Lines>27</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Hsun Weng</dc:creator>
  <cp:keywords/>
  <dc:description/>
  <cp:lastModifiedBy>a</cp:lastModifiedBy>
  <cp:revision>4</cp:revision>
  <dcterms:created xsi:type="dcterms:W3CDTF">2015-10-16T21:43:00Z</dcterms:created>
  <dcterms:modified xsi:type="dcterms:W3CDTF">2015-10-19T23:49:00Z</dcterms:modified>
</cp:coreProperties>
</file>