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449BAA" w14:textId="77777777" w:rsidR="00900E9E" w:rsidRDefault="00000000">
      <w:pPr>
        <w:spacing w:before="2000"/>
        <w:jc w:val="center"/>
      </w:pPr>
      <w:r>
        <w:rPr>
          <w:b/>
          <w:bCs/>
          <w:color w:val="1F3864"/>
          <w:sz w:val="50"/>
          <w:szCs w:val="50"/>
        </w:rPr>
        <w:t>HCC Assurance Framework</w:t>
      </w:r>
    </w:p>
    <w:p w14:paraId="4C14D0D4" w14:textId="77777777" w:rsidR="00900E9E" w:rsidRDefault="00000000">
      <w:pPr>
        <w:spacing w:before="200" w:after="100"/>
        <w:jc w:val="center"/>
      </w:pPr>
      <w:r>
        <w:rPr>
          <w:b/>
          <w:bCs/>
          <w:color w:val="2E75B6"/>
          <w:sz w:val="30"/>
          <w:szCs w:val="30"/>
        </w:rPr>
        <w:t>Assurance Enterprise (AE) / Assurance Workbench (AWB)</w:t>
      </w:r>
    </w:p>
    <w:p w14:paraId="559C2975" w14:textId="77777777" w:rsidR="00900E9E" w:rsidRDefault="00000000">
      <w:pPr>
        <w:spacing w:after="100"/>
        <w:jc w:val="center"/>
      </w:pPr>
      <w:r>
        <w:rPr>
          <w:color w:val="2E75B6"/>
          <w:sz w:val="26"/>
          <w:szCs w:val="26"/>
        </w:rPr>
        <w:t>Financial Crime (FC) &amp; Conflict of Interest (COI) Implementations</w:t>
      </w:r>
    </w:p>
    <w:p w14:paraId="62EF628A" w14:textId="77777777" w:rsidR="00900E9E" w:rsidRDefault="00000000">
      <w:pPr>
        <w:spacing w:after="600"/>
        <w:jc w:val="center"/>
      </w:pPr>
      <w:r>
        <w:rPr>
          <w:color w:val="595959"/>
          <w:sz w:val="26"/>
          <w:szCs w:val="26"/>
        </w:rPr>
        <w:t>High-Level Design (HLD) &amp; Low-Level Design (LLD)</w:t>
      </w:r>
    </w:p>
    <w:p w14:paraId="14A43DB3" w14:textId="77777777" w:rsidR="00900E9E" w:rsidRDefault="00000000">
      <w:pPr>
        <w:spacing w:after="100"/>
        <w:jc w:val="center"/>
      </w:pPr>
      <w:r>
        <w:rPr>
          <w:i/>
          <w:iCs/>
        </w:rPr>
        <w:t>Platform: Pega Infinity '25 — Constellation UI Architecture</w:t>
      </w:r>
    </w:p>
    <w:p w14:paraId="7BDFAF46" w14:textId="77777777" w:rsidR="00900E9E" w:rsidRDefault="00000000">
      <w:pPr>
        <w:spacing w:after="100"/>
        <w:jc w:val="center"/>
      </w:pPr>
      <w:r>
        <w:rPr>
          <w:i/>
          <w:iCs/>
        </w:rPr>
        <w:t>OOTB Email Channel &amp; Email Triage, Dynamic Class Referencing, Shared Case Table, AI-Enabled Intent Classification</w:t>
      </w:r>
    </w:p>
    <w:p w14:paraId="4F5419EC" w14:textId="77777777" w:rsidR="00900E9E" w:rsidRDefault="00000000">
      <w:pPr>
        <w:spacing w:before="1200"/>
        <w:jc w:val="center"/>
      </w:pPr>
      <w:r>
        <w:rPr>
          <w:b/>
          <w:bCs/>
          <w:color w:val="595959"/>
        </w:rPr>
        <w:t>Organization: HCC</w:t>
      </w:r>
    </w:p>
    <w:p w14:paraId="6873588F" w14:textId="77777777" w:rsidR="00900E9E" w:rsidRDefault="00000000">
      <w:pPr>
        <w:spacing w:before="100"/>
        <w:jc w:val="center"/>
      </w:pPr>
      <w:r>
        <w:rPr>
          <w:color w:val="595959"/>
          <w:sz w:val="20"/>
          <w:szCs w:val="20"/>
        </w:rPr>
        <w:t>Prepared for: Solution Architecture &amp; Business Analysis Review</w:t>
      </w:r>
    </w:p>
    <w:p w14:paraId="2C196062" w14:textId="77777777" w:rsidR="00900E9E" w:rsidRDefault="00000000">
      <w:pPr>
        <w:spacing w:before="100"/>
        <w:jc w:val="center"/>
      </w:pPr>
      <w:r>
        <w:rPr>
          <w:color w:val="595959"/>
          <w:sz w:val="20"/>
          <w:szCs w:val="20"/>
        </w:rPr>
        <w:t>Version 1.1  |  Draft for Discussion</w:t>
      </w:r>
    </w:p>
    <w:p w14:paraId="649361CC" w14:textId="77777777" w:rsidR="00900E9E" w:rsidRDefault="00000000">
      <w:r>
        <w:br w:type="page"/>
      </w:r>
    </w:p>
    <w:p w14:paraId="051BB2EB" w14:textId="77777777" w:rsidR="00900E9E" w:rsidRDefault="00000000">
      <w:pPr>
        <w:pStyle w:val="Heading1"/>
      </w:pPr>
      <w:bookmarkStart w:id="0" w:name="_Toc238027328"/>
      <w:r>
        <w:lastRenderedPageBreak/>
        <w:t>Table of Contents</w:t>
      </w:r>
      <w:bookmarkEnd w:id="0"/>
    </w:p>
    <w:sdt>
      <w:sdtPr>
        <w:alias w:val="Table of Contents"/>
        <w:id w:val="37171157"/>
      </w:sdtPr>
      <w:sdtContent>
        <w:p w14:paraId="12AB92C0" w14:textId="77777777" w:rsidR="006A74F4" w:rsidRDefault="00000000">
          <w:pPr>
            <w:pStyle w:val="TOC1"/>
            <w:tabs>
              <w:tab w:val="right" w:leader="dot" w:pos="9350"/>
            </w:tabs>
            <w:rPr>
              <w:noProof/>
            </w:rPr>
          </w:pPr>
          <w:r>
            <w:fldChar w:fldCharType="begin"/>
          </w:r>
          <w:r>
            <w:instrText>TOC \h \o "1-3"</w:instrText>
          </w:r>
          <w:r>
            <w:fldChar w:fldCharType="separate"/>
          </w:r>
          <w:hyperlink w:anchor="_Toc238027328" w:history="1">
            <w:r w:rsidR="006A74F4" w:rsidRPr="00D56F09">
              <w:rPr>
                <w:rStyle w:val="Hyperlink"/>
                <w:noProof/>
              </w:rPr>
              <w:t>Table of Contents</w:t>
            </w:r>
            <w:r w:rsidR="006A74F4">
              <w:rPr>
                <w:noProof/>
              </w:rPr>
              <w:tab/>
            </w:r>
            <w:r w:rsidR="006A74F4">
              <w:rPr>
                <w:noProof/>
              </w:rPr>
              <w:fldChar w:fldCharType="begin"/>
            </w:r>
            <w:r w:rsidR="006A74F4">
              <w:rPr>
                <w:noProof/>
              </w:rPr>
              <w:instrText xml:space="preserve"> PAGEREF _Toc238027328 \h </w:instrText>
            </w:r>
            <w:r w:rsidR="006A74F4">
              <w:rPr>
                <w:noProof/>
              </w:rPr>
            </w:r>
            <w:r w:rsidR="006A74F4">
              <w:rPr>
                <w:noProof/>
              </w:rPr>
              <w:fldChar w:fldCharType="separate"/>
            </w:r>
            <w:r w:rsidR="006A74F4">
              <w:rPr>
                <w:noProof/>
              </w:rPr>
              <w:t>1</w:t>
            </w:r>
            <w:r w:rsidR="006A74F4">
              <w:rPr>
                <w:noProof/>
              </w:rPr>
              <w:fldChar w:fldCharType="end"/>
            </w:r>
          </w:hyperlink>
        </w:p>
        <w:p w14:paraId="5B299E20" w14:textId="77777777" w:rsidR="006A74F4" w:rsidRDefault="006A74F4">
          <w:pPr>
            <w:pStyle w:val="TOC1"/>
            <w:tabs>
              <w:tab w:val="right" w:leader="dot" w:pos="9350"/>
            </w:tabs>
            <w:rPr>
              <w:noProof/>
            </w:rPr>
          </w:pPr>
          <w:hyperlink w:anchor="_Toc238027329" w:history="1">
            <w:r w:rsidRPr="00D56F09">
              <w:rPr>
                <w:rStyle w:val="Hyperlink"/>
                <w:noProof/>
              </w:rPr>
              <w:t>1. Executive Summary</w:t>
            </w:r>
            <w:r>
              <w:rPr>
                <w:noProof/>
              </w:rPr>
              <w:tab/>
            </w:r>
            <w:r>
              <w:rPr>
                <w:noProof/>
              </w:rPr>
              <w:fldChar w:fldCharType="begin"/>
            </w:r>
            <w:r>
              <w:rPr>
                <w:noProof/>
              </w:rPr>
              <w:instrText xml:space="preserve"> PAGEREF _Toc238027329 \h </w:instrText>
            </w:r>
            <w:r>
              <w:rPr>
                <w:noProof/>
              </w:rPr>
            </w:r>
            <w:r>
              <w:rPr>
                <w:noProof/>
              </w:rPr>
              <w:fldChar w:fldCharType="separate"/>
            </w:r>
            <w:r>
              <w:rPr>
                <w:noProof/>
              </w:rPr>
              <w:t>1</w:t>
            </w:r>
            <w:r>
              <w:rPr>
                <w:noProof/>
              </w:rPr>
              <w:fldChar w:fldCharType="end"/>
            </w:r>
          </w:hyperlink>
        </w:p>
        <w:p w14:paraId="66A40B50" w14:textId="77777777" w:rsidR="006A74F4" w:rsidRDefault="006A74F4">
          <w:pPr>
            <w:pStyle w:val="TOC1"/>
            <w:tabs>
              <w:tab w:val="right" w:leader="dot" w:pos="9350"/>
            </w:tabs>
            <w:rPr>
              <w:noProof/>
            </w:rPr>
          </w:pPr>
          <w:hyperlink w:anchor="_Toc238027330" w:history="1">
            <w:r w:rsidRPr="00D56F09">
              <w:rPr>
                <w:rStyle w:val="Hyperlink"/>
                <w:noProof/>
              </w:rPr>
              <w:t>2. Business Context &amp; Objectives</w:t>
            </w:r>
            <w:r>
              <w:rPr>
                <w:noProof/>
              </w:rPr>
              <w:tab/>
            </w:r>
            <w:r>
              <w:rPr>
                <w:noProof/>
              </w:rPr>
              <w:fldChar w:fldCharType="begin"/>
            </w:r>
            <w:r>
              <w:rPr>
                <w:noProof/>
              </w:rPr>
              <w:instrText xml:space="preserve"> PAGEREF _Toc238027330 \h </w:instrText>
            </w:r>
            <w:r>
              <w:rPr>
                <w:noProof/>
              </w:rPr>
            </w:r>
            <w:r>
              <w:rPr>
                <w:noProof/>
              </w:rPr>
              <w:fldChar w:fldCharType="separate"/>
            </w:r>
            <w:r>
              <w:rPr>
                <w:noProof/>
              </w:rPr>
              <w:t>1</w:t>
            </w:r>
            <w:r>
              <w:rPr>
                <w:noProof/>
              </w:rPr>
              <w:fldChar w:fldCharType="end"/>
            </w:r>
          </w:hyperlink>
        </w:p>
        <w:p w14:paraId="3E52E629" w14:textId="77777777" w:rsidR="006A74F4" w:rsidRDefault="006A74F4">
          <w:pPr>
            <w:pStyle w:val="TOC2"/>
            <w:tabs>
              <w:tab w:val="right" w:leader="dot" w:pos="9350"/>
            </w:tabs>
            <w:rPr>
              <w:noProof/>
            </w:rPr>
          </w:pPr>
          <w:hyperlink w:anchor="_Toc238027331" w:history="1">
            <w:r w:rsidRPr="00D56F09">
              <w:rPr>
                <w:rStyle w:val="Hyperlink"/>
                <w:noProof/>
              </w:rPr>
              <w:t>2.1 Business Drivers</w:t>
            </w:r>
            <w:r>
              <w:rPr>
                <w:noProof/>
              </w:rPr>
              <w:tab/>
            </w:r>
            <w:r>
              <w:rPr>
                <w:noProof/>
              </w:rPr>
              <w:fldChar w:fldCharType="begin"/>
            </w:r>
            <w:r>
              <w:rPr>
                <w:noProof/>
              </w:rPr>
              <w:instrText xml:space="preserve"> PAGEREF _Toc238027331 \h </w:instrText>
            </w:r>
            <w:r>
              <w:rPr>
                <w:noProof/>
              </w:rPr>
            </w:r>
            <w:r>
              <w:rPr>
                <w:noProof/>
              </w:rPr>
              <w:fldChar w:fldCharType="separate"/>
            </w:r>
            <w:r>
              <w:rPr>
                <w:noProof/>
              </w:rPr>
              <w:t>1</w:t>
            </w:r>
            <w:r>
              <w:rPr>
                <w:noProof/>
              </w:rPr>
              <w:fldChar w:fldCharType="end"/>
            </w:r>
          </w:hyperlink>
        </w:p>
        <w:p w14:paraId="0D549488" w14:textId="77777777" w:rsidR="006A74F4" w:rsidRDefault="006A74F4">
          <w:pPr>
            <w:pStyle w:val="TOC2"/>
            <w:tabs>
              <w:tab w:val="right" w:leader="dot" w:pos="9350"/>
            </w:tabs>
            <w:rPr>
              <w:noProof/>
            </w:rPr>
          </w:pPr>
          <w:hyperlink w:anchor="_Toc238027332" w:history="1">
            <w:r w:rsidRPr="00D56F09">
              <w:rPr>
                <w:rStyle w:val="Hyperlink"/>
                <w:noProof/>
              </w:rPr>
              <w:t>2.2 Design Objectives</w:t>
            </w:r>
            <w:r>
              <w:rPr>
                <w:noProof/>
              </w:rPr>
              <w:tab/>
            </w:r>
            <w:r>
              <w:rPr>
                <w:noProof/>
              </w:rPr>
              <w:fldChar w:fldCharType="begin"/>
            </w:r>
            <w:r>
              <w:rPr>
                <w:noProof/>
              </w:rPr>
              <w:instrText xml:space="preserve"> PAGEREF _Toc238027332 \h </w:instrText>
            </w:r>
            <w:r>
              <w:rPr>
                <w:noProof/>
              </w:rPr>
            </w:r>
            <w:r>
              <w:rPr>
                <w:noProof/>
              </w:rPr>
              <w:fldChar w:fldCharType="separate"/>
            </w:r>
            <w:r>
              <w:rPr>
                <w:noProof/>
              </w:rPr>
              <w:t>1</w:t>
            </w:r>
            <w:r>
              <w:rPr>
                <w:noProof/>
              </w:rPr>
              <w:fldChar w:fldCharType="end"/>
            </w:r>
          </w:hyperlink>
        </w:p>
        <w:p w14:paraId="00D2CC86" w14:textId="77777777" w:rsidR="006A74F4" w:rsidRDefault="006A74F4">
          <w:pPr>
            <w:pStyle w:val="TOC1"/>
            <w:tabs>
              <w:tab w:val="right" w:leader="dot" w:pos="9350"/>
            </w:tabs>
            <w:rPr>
              <w:noProof/>
            </w:rPr>
          </w:pPr>
          <w:hyperlink w:anchor="_Toc238027333" w:history="1">
            <w:r w:rsidRPr="00D56F09">
              <w:rPr>
                <w:rStyle w:val="Hyperlink"/>
                <w:noProof/>
              </w:rPr>
              <w:t>3. Application &amp; Class Naming Structure</w:t>
            </w:r>
            <w:r>
              <w:rPr>
                <w:noProof/>
              </w:rPr>
              <w:tab/>
            </w:r>
            <w:r>
              <w:rPr>
                <w:noProof/>
              </w:rPr>
              <w:fldChar w:fldCharType="begin"/>
            </w:r>
            <w:r>
              <w:rPr>
                <w:noProof/>
              </w:rPr>
              <w:instrText xml:space="preserve"> PAGEREF _Toc238027333 \h </w:instrText>
            </w:r>
            <w:r>
              <w:rPr>
                <w:noProof/>
              </w:rPr>
            </w:r>
            <w:r>
              <w:rPr>
                <w:noProof/>
              </w:rPr>
              <w:fldChar w:fldCharType="separate"/>
            </w:r>
            <w:r>
              <w:rPr>
                <w:noProof/>
              </w:rPr>
              <w:t>1</w:t>
            </w:r>
            <w:r>
              <w:rPr>
                <w:noProof/>
              </w:rPr>
              <w:fldChar w:fldCharType="end"/>
            </w:r>
          </w:hyperlink>
        </w:p>
        <w:p w14:paraId="31FCDD1D" w14:textId="77777777" w:rsidR="006A74F4" w:rsidRDefault="006A74F4">
          <w:pPr>
            <w:pStyle w:val="TOC1"/>
            <w:tabs>
              <w:tab w:val="right" w:leader="dot" w:pos="9350"/>
            </w:tabs>
            <w:rPr>
              <w:noProof/>
            </w:rPr>
          </w:pPr>
          <w:hyperlink w:anchor="_Toc238027334" w:history="1">
            <w:r w:rsidRPr="00D56F09">
              <w:rPr>
                <w:rStyle w:val="Hyperlink"/>
                <w:noProof/>
              </w:rPr>
              <w:t>4. High-Level Design (HLD)</w:t>
            </w:r>
            <w:r>
              <w:rPr>
                <w:noProof/>
              </w:rPr>
              <w:tab/>
            </w:r>
            <w:r>
              <w:rPr>
                <w:noProof/>
              </w:rPr>
              <w:fldChar w:fldCharType="begin"/>
            </w:r>
            <w:r>
              <w:rPr>
                <w:noProof/>
              </w:rPr>
              <w:instrText xml:space="preserve"> PAGEREF _Toc238027334 \h </w:instrText>
            </w:r>
            <w:r>
              <w:rPr>
                <w:noProof/>
              </w:rPr>
            </w:r>
            <w:r>
              <w:rPr>
                <w:noProof/>
              </w:rPr>
              <w:fldChar w:fldCharType="separate"/>
            </w:r>
            <w:r>
              <w:rPr>
                <w:noProof/>
              </w:rPr>
              <w:t>1</w:t>
            </w:r>
            <w:r>
              <w:rPr>
                <w:noProof/>
              </w:rPr>
              <w:fldChar w:fldCharType="end"/>
            </w:r>
          </w:hyperlink>
        </w:p>
        <w:p w14:paraId="4CBB705C" w14:textId="77777777" w:rsidR="006A74F4" w:rsidRDefault="006A74F4">
          <w:pPr>
            <w:pStyle w:val="TOC2"/>
            <w:tabs>
              <w:tab w:val="right" w:leader="dot" w:pos="9350"/>
            </w:tabs>
            <w:rPr>
              <w:noProof/>
            </w:rPr>
          </w:pPr>
          <w:hyperlink w:anchor="_Toc238027335" w:history="1">
            <w:r w:rsidRPr="00D56F09">
              <w:rPr>
                <w:rStyle w:val="Hyperlink"/>
                <w:noProof/>
              </w:rPr>
              <w:t>4.1 Solution Overview</w:t>
            </w:r>
            <w:r>
              <w:rPr>
                <w:noProof/>
              </w:rPr>
              <w:tab/>
            </w:r>
            <w:r>
              <w:rPr>
                <w:noProof/>
              </w:rPr>
              <w:fldChar w:fldCharType="begin"/>
            </w:r>
            <w:r>
              <w:rPr>
                <w:noProof/>
              </w:rPr>
              <w:instrText xml:space="preserve"> PAGEREF _Toc238027335 \h </w:instrText>
            </w:r>
            <w:r>
              <w:rPr>
                <w:noProof/>
              </w:rPr>
            </w:r>
            <w:r>
              <w:rPr>
                <w:noProof/>
              </w:rPr>
              <w:fldChar w:fldCharType="separate"/>
            </w:r>
            <w:r>
              <w:rPr>
                <w:noProof/>
              </w:rPr>
              <w:t>1</w:t>
            </w:r>
            <w:r>
              <w:rPr>
                <w:noProof/>
              </w:rPr>
              <w:fldChar w:fldCharType="end"/>
            </w:r>
          </w:hyperlink>
        </w:p>
        <w:p w14:paraId="4DD2620F" w14:textId="77777777" w:rsidR="006A74F4" w:rsidRDefault="006A74F4">
          <w:pPr>
            <w:pStyle w:val="TOC2"/>
            <w:tabs>
              <w:tab w:val="right" w:leader="dot" w:pos="9350"/>
            </w:tabs>
            <w:rPr>
              <w:noProof/>
            </w:rPr>
          </w:pPr>
          <w:hyperlink w:anchor="_Toc238027336" w:history="1">
            <w:r w:rsidRPr="00D56F09">
              <w:rPr>
                <w:rStyle w:val="Hyperlink"/>
                <w:noProof/>
              </w:rPr>
              <w:t>4.2 OOTB Email Channel &amp; Email Triage (Enterprise Layer)</w:t>
            </w:r>
            <w:r>
              <w:rPr>
                <w:noProof/>
              </w:rPr>
              <w:tab/>
            </w:r>
            <w:r>
              <w:rPr>
                <w:noProof/>
              </w:rPr>
              <w:fldChar w:fldCharType="begin"/>
            </w:r>
            <w:r>
              <w:rPr>
                <w:noProof/>
              </w:rPr>
              <w:instrText xml:space="preserve"> PAGEREF _Toc238027336 \h </w:instrText>
            </w:r>
            <w:r>
              <w:rPr>
                <w:noProof/>
              </w:rPr>
            </w:r>
            <w:r>
              <w:rPr>
                <w:noProof/>
              </w:rPr>
              <w:fldChar w:fldCharType="separate"/>
            </w:r>
            <w:r>
              <w:rPr>
                <w:noProof/>
              </w:rPr>
              <w:t>1</w:t>
            </w:r>
            <w:r>
              <w:rPr>
                <w:noProof/>
              </w:rPr>
              <w:fldChar w:fldCharType="end"/>
            </w:r>
          </w:hyperlink>
        </w:p>
        <w:p w14:paraId="1B08B983" w14:textId="77777777" w:rsidR="006A74F4" w:rsidRDefault="006A74F4">
          <w:pPr>
            <w:pStyle w:val="TOC2"/>
            <w:tabs>
              <w:tab w:val="right" w:leader="dot" w:pos="9350"/>
            </w:tabs>
            <w:rPr>
              <w:noProof/>
            </w:rPr>
          </w:pPr>
          <w:hyperlink w:anchor="_Toc238027337" w:history="1">
            <w:r w:rsidRPr="00D56F09">
              <w:rPr>
                <w:rStyle w:val="Hyperlink"/>
                <w:noProof/>
              </w:rPr>
              <w:t>4.3 Mailbox-to-Case Resolution: Dynamic Class Referencing</w:t>
            </w:r>
            <w:r>
              <w:rPr>
                <w:noProof/>
              </w:rPr>
              <w:tab/>
            </w:r>
            <w:r>
              <w:rPr>
                <w:noProof/>
              </w:rPr>
              <w:fldChar w:fldCharType="begin"/>
            </w:r>
            <w:r>
              <w:rPr>
                <w:noProof/>
              </w:rPr>
              <w:instrText xml:space="preserve"> PAGEREF _Toc238027337 \h </w:instrText>
            </w:r>
            <w:r>
              <w:rPr>
                <w:noProof/>
              </w:rPr>
            </w:r>
            <w:r>
              <w:rPr>
                <w:noProof/>
              </w:rPr>
              <w:fldChar w:fldCharType="separate"/>
            </w:r>
            <w:r>
              <w:rPr>
                <w:noProof/>
              </w:rPr>
              <w:t>1</w:t>
            </w:r>
            <w:r>
              <w:rPr>
                <w:noProof/>
              </w:rPr>
              <w:fldChar w:fldCharType="end"/>
            </w:r>
          </w:hyperlink>
        </w:p>
        <w:p w14:paraId="38C184D2" w14:textId="77777777" w:rsidR="006A74F4" w:rsidRDefault="006A74F4">
          <w:pPr>
            <w:pStyle w:val="TOC2"/>
            <w:tabs>
              <w:tab w:val="right" w:leader="dot" w:pos="9350"/>
            </w:tabs>
            <w:rPr>
              <w:noProof/>
            </w:rPr>
          </w:pPr>
          <w:hyperlink w:anchor="_Toc238027338" w:history="1">
            <w:r w:rsidRPr="00D56F09">
              <w:rPr>
                <w:rStyle w:val="Hyperlink"/>
                <w:noProof/>
              </w:rPr>
              <w:t>4.4 Key Components</w:t>
            </w:r>
            <w:r>
              <w:rPr>
                <w:noProof/>
              </w:rPr>
              <w:tab/>
            </w:r>
            <w:r>
              <w:rPr>
                <w:noProof/>
              </w:rPr>
              <w:fldChar w:fldCharType="begin"/>
            </w:r>
            <w:r>
              <w:rPr>
                <w:noProof/>
              </w:rPr>
              <w:instrText xml:space="preserve"> PAGEREF _Toc238027338 \h </w:instrText>
            </w:r>
            <w:r>
              <w:rPr>
                <w:noProof/>
              </w:rPr>
            </w:r>
            <w:r>
              <w:rPr>
                <w:noProof/>
              </w:rPr>
              <w:fldChar w:fldCharType="separate"/>
            </w:r>
            <w:r>
              <w:rPr>
                <w:noProof/>
              </w:rPr>
              <w:t>1</w:t>
            </w:r>
            <w:r>
              <w:rPr>
                <w:noProof/>
              </w:rPr>
              <w:fldChar w:fldCharType="end"/>
            </w:r>
          </w:hyperlink>
        </w:p>
        <w:p w14:paraId="731148E6" w14:textId="77777777" w:rsidR="006A74F4" w:rsidRDefault="006A74F4">
          <w:pPr>
            <w:pStyle w:val="TOC2"/>
            <w:tabs>
              <w:tab w:val="right" w:leader="dot" w:pos="9350"/>
            </w:tabs>
            <w:rPr>
              <w:noProof/>
            </w:rPr>
          </w:pPr>
          <w:hyperlink w:anchor="_Toc238027339" w:history="1">
            <w:r w:rsidRPr="00D56F09">
              <w:rPr>
                <w:rStyle w:val="Hyperlink"/>
                <w:noProof/>
              </w:rPr>
              <w:t>4.5 AI-Driven Intent Classification</w:t>
            </w:r>
            <w:r>
              <w:rPr>
                <w:noProof/>
              </w:rPr>
              <w:tab/>
            </w:r>
            <w:r>
              <w:rPr>
                <w:noProof/>
              </w:rPr>
              <w:fldChar w:fldCharType="begin"/>
            </w:r>
            <w:r>
              <w:rPr>
                <w:noProof/>
              </w:rPr>
              <w:instrText xml:space="preserve"> PAGEREF _Toc238027339 \h </w:instrText>
            </w:r>
            <w:r>
              <w:rPr>
                <w:noProof/>
              </w:rPr>
            </w:r>
            <w:r>
              <w:rPr>
                <w:noProof/>
              </w:rPr>
              <w:fldChar w:fldCharType="separate"/>
            </w:r>
            <w:r>
              <w:rPr>
                <w:noProof/>
              </w:rPr>
              <w:t>1</w:t>
            </w:r>
            <w:r>
              <w:rPr>
                <w:noProof/>
              </w:rPr>
              <w:fldChar w:fldCharType="end"/>
            </w:r>
          </w:hyperlink>
        </w:p>
        <w:p w14:paraId="79268CDF" w14:textId="77777777" w:rsidR="006A74F4" w:rsidRDefault="006A74F4">
          <w:pPr>
            <w:pStyle w:val="TOC2"/>
            <w:tabs>
              <w:tab w:val="right" w:leader="dot" w:pos="9350"/>
            </w:tabs>
            <w:rPr>
              <w:noProof/>
            </w:rPr>
          </w:pPr>
          <w:hyperlink w:anchor="_Toc238027340" w:history="1">
            <w:r w:rsidRPr="00D56F09">
              <w:rPr>
                <w:rStyle w:val="Hyperlink"/>
                <w:noProof/>
              </w:rPr>
              <w:t>4.6 Integration Architecture</w:t>
            </w:r>
            <w:r>
              <w:rPr>
                <w:noProof/>
              </w:rPr>
              <w:tab/>
            </w:r>
            <w:r>
              <w:rPr>
                <w:noProof/>
              </w:rPr>
              <w:fldChar w:fldCharType="begin"/>
            </w:r>
            <w:r>
              <w:rPr>
                <w:noProof/>
              </w:rPr>
              <w:instrText xml:space="preserve"> PAGEREF _Toc238027340 \h </w:instrText>
            </w:r>
            <w:r>
              <w:rPr>
                <w:noProof/>
              </w:rPr>
            </w:r>
            <w:r>
              <w:rPr>
                <w:noProof/>
              </w:rPr>
              <w:fldChar w:fldCharType="separate"/>
            </w:r>
            <w:r>
              <w:rPr>
                <w:noProof/>
              </w:rPr>
              <w:t>1</w:t>
            </w:r>
            <w:r>
              <w:rPr>
                <w:noProof/>
              </w:rPr>
              <w:fldChar w:fldCharType="end"/>
            </w:r>
          </w:hyperlink>
        </w:p>
        <w:p w14:paraId="56F747D0" w14:textId="77777777" w:rsidR="006A74F4" w:rsidRDefault="006A74F4">
          <w:pPr>
            <w:pStyle w:val="TOC2"/>
            <w:tabs>
              <w:tab w:val="right" w:leader="dot" w:pos="9350"/>
            </w:tabs>
            <w:rPr>
              <w:noProof/>
            </w:rPr>
          </w:pPr>
          <w:hyperlink w:anchor="_Toc238027341" w:history="1">
            <w:r w:rsidRPr="00D56F09">
              <w:rPr>
                <w:rStyle w:val="Hyperlink"/>
                <w:noProof/>
              </w:rPr>
              <w:t>4.7 Non-Functional Requirements</w:t>
            </w:r>
            <w:r>
              <w:rPr>
                <w:noProof/>
              </w:rPr>
              <w:tab/>
            </w:r>
            <w:r>
              <w:rPr>
                <w:noProof/>
              </w:rPr>
              <w:fldChar w:fldCharType="begin"/>
            </w:r>
            <w:r>
              <w:rPr>
                <w:noProof/>
              </w:rPr>
              <w:instrText xml:space="preserve"> PAGEREF _Toc238027341 \h </w:instrText>
            </w:r>
            <w:r>
              <w:rPr>
                <w:noProof/>
              </w:rPr>
            </w:r>
            <w:r>
              <w:rPr>
                <w:noProof/>
              </w:rPr>
              <w:fldChar w:fldCharType="separate"/>
            </w:r>
            <w:r>
              <w:rPr>
                <w:noProof/>
              </w:rPr>
              <w:t>1</w:t>
            </w:r>
            <w:r>
              <w:rPr>
                <w:noProof/>
              </w:rPr>
              <w:fldChar w:fldCharType="end"/>
            </w:r>
          </w:hyperlink>
        </w:p>
        <w:p w14:paraId="678AD9B1" w14:textId="77777777" w:rsidR="006A74F4" w:rsidRDefault="006A74F4">
          <w:pPr>
            <w:pStyle w:val="TOC1"/>
            <w:tabs>
              <w:tab w:val="right" w:leader="dot" w:pos="9350"/>
            </w:tabs>
            <w:rPr>
              <w:noProof/>
            </w:rPr>
          </w:pPr>
          <w:hyperlink w:anchor="_Toc238027342" w:history="1">
            <w:r w:rsidRPr="00D56F09">
              <w:rPr>
                <w:rStyle w:val="Hyperlink"/>
                <w:noProof/>
              </w:rPr>
              <w:t>5. Low-Level Design (LLD)</w:t>
            </w:r>
            <w:r>
              <w:rPr>
                <w:noProof/>
              </w:rPr>
              <w:tab/>
            </w:r>
            <w:r>
              <w:rPr>
                <w:noProof/>
              </w:rPr>
              <w:fldChar w:fldCharType="begin"/>
            </w:r>
            <w:r>
              <w:rPr>
                <w:noProof/>
              </w:rPr>
              <w:instrText xml:space="preserve"> PAGEREF _Toc238027342 \h </w:instrText>
            </w:r>
            <w:r>
              <w:rPr>
                <w:noProof/>
              </w:rPr>
            </w:r>
            <w:r>
              <w:rPr>
                <w:noProof/>
              </w:rPr>
              <w:fldChar w:fldCharType="separate"/>
            </w:r>
            <w:r>
              <w:rPr>
                <w:noProof/>
              </w:rPr>
              <w:t>1</w:t>
            </w:r>
            <w:r>
              <w:rPr>
                <w:noProof/>
              </w:rPr>
              <w:fldChar w:fldCharType="end"/>
            </w:r>
          </w:hyperlink>
        </w:p>
        <w:p w14:paraId="54CE410D" w14:textId="77777777" w:rsidR="006A74F4" w:rsidRDefault="006A74F4">
          <w:pPr>
            <w:pStyle w:val="TOC2"/>
            <w:tabs>
              <w:tab w:val="right" w:leader="dot" w:pos="9350"/>
            </w:tabs>
            <w:rPr>
              <w:noProof/>
            </w:rPr>
          </w:pPr>
          <w:hyperlink w:anchor="_Toc238027343" w:history="1">
            <w:r w:rsidRPr="00D56F09">
              <w:rPr>
                <w:rStyle w:val="Hyperlink"/>
                <w:noProof/>
              </w:rPr>
              <w:t>5.1 Class Hierarchy</w:t>
            </w:r>
            <w:r>
              <w:rPr>
                <w:noProof/>
              </w:rPr>
              <w:tab/>
            </w:r>
            <w:r>
              <w:rPr>
                <w:noProof/>
              </w:rPr>
              <w:fldChar w:fldCharType="begin"/>
            </w:r>
            <w:r>
              <w:rPr>
                <w:noProof/>
              </w:rPr>
              <w:instrText xml:space="preserve"> PAGEREF _Toc238027343 \h </w:instrText>
            </w:r>
            <w:r>
              <w:rPr>
                <w:noProof/>
              </w:rPr>
            </w:r>
            <w:r>
              <w:rPr>
                <w:noProof/>
              </w:rPr>
              <w:fldChar w:fldCharType="separate"/>
            </w:r>
            <w:r>
              <w:rPr>
                <w:noProof/>
              </w:rPr>
              <w:t>1</w:t>
            </w:r>
            <w:r>
              <w:rPr>
                <w:noProof/>
              </w:rPr>
              <w:fldChar w:fldCharType="end"/>
            </w:r>
          </w:hyperlink>
        </w:p>
        <w:p w14:paraId="07A28331" w14:textId="77777777" w:rsidR="006A74F4" w:rsidRDefault="006A74F4">
          <w:pPr>
            <w:pStyle w:val="TOC3"/>
            <w:tabs>
              <w:tab w:val="right" w:leader="dot" w:pos="9350"/>
            </w:tabs>
            <w:rPr>
              <w:noProof/>
            </w:rPr>
          </w:pPr>
          <w:hyperlink w:anchor="_Toc238027344" w:history="1">
            <w:r w:rsidRPr="00D56F09">
              <w:rPr>
                <w:rStyle w:val="Hyperlink"/>
                <w:noProof/>
              </w:rPr>
              <w:t>5.1.1 Implementing the Shared Class Group — Build Sequence</w:t>
            </w:r>
            <w:r>
              <w:rPr>
                <w:noProof/>
              </w:rPr>
              <w:tab/>
            </w:r>
            <w:r>
              <w:rPr>
                <w:noProof/>
              </w:rPr>
              <w:fldChar w:fldCharType="begin"/>
            </w:r>
            <w:r>
              <w:rPr>
                <w:noProof/>
              </w:rPr>
              <w:instrText xml:space="preserve"> PAGEREF _Toc238027344 \h </w:instrText>
            </w:r>
            <w:r>
              <w:rPr>
                <w:noProof/>
              </w:rPr>
            </w:r>
            <w:r>
              <w:rPr>
                <w:noProof/>
              </w:rPr>
              <w:fldChar w:fldCharType="separate"/>
            </w:r>
            <w:r>
              <w:rPr>
                <w:noProof/>
              </w:rPr>
              <w:t>1</w:t>
            </w:r>
            <w:r>
              <w:rPr>
                <w:noProof/>
              </w:rPr>
              <w:fldChar w:fldCharType="end"/>
            </w:r>
          </w:hyperlink>
        </w:p>
        <w:p w14:paraId="008F9EC2" w14:textId="77777777" w:rsidR="006A74F4" w:rsidRDefault="006A74F4">
          <w:pPr>
            <w:pStyle w:val="TOC2"/>
            <w:tabs>
              <w:tab w:val="right" w:leader="dot" w:pos="9350"/>
            </w:tabs>
            <w:rPr>
              <w:noProof/>
            </w:rPr>
          </w:pPr>
          <w:hyperlink w:anchor="_Toc238027345" w:history="1">
            <w:r w:rsidRPr="00D56F09">
              <w:rPr>
                <w:rStyle w:val="Hyperlink"/>
                <w:noProof/>
              </w:rPr>
              <w:t>5.2 Data Model</w:t>
            </w:r>
            <w:r>
              <w:rPr>
                <w:noProof/>
              </w:rPr>
              <w:tab/>
            </w:r>
            <w:r>
              <w:rPr>
                <w:noProof/>
              </w:rPr>
              <w:fldChar w:fldCharType="begin"/>
            </w:r>
            <w:r>
              <w:rPr>
                <w:noProof/>
              </w:rPr>
              <w:instrText xml:space="preserve"> PAGEREF _Toc238027345 \h </w:instrText>
            </w:r>
            <w:r>
              <w:rPr>
                <w:noProof/>
              </w:rPr>
            </w:r>
            <w:r>
              <w:rPr>
                <w:noProof/>
              </w:rPr>
              <w:fldChar w:fldCharType="separate"/>
            </w:r>
            <w:r>
              <w:rPr>
                <w:noProof/>
              </w:rPr>
              <w:t>1</w:t>
            </w:r>
            <w:r>
              <w:rPr>
                <w:noProof/>
              </w:rPr>
              <w:fldChar w:fldCharType="end"/>
            </w:r>
          </w:hyperlink>
        </w:p>
        <w:p w14:paraId="20CA358C" w14:textId="77777777" w:rsidR="006A74F4" w:rsidRDefault="006A74F4">
          <w:pPr>
            <w:pStyle w:val="TOC3"/>
            <w:tabs>
              <w:tab w:val="right" w:leader="dot" w:pos="9350"/>
            </w:tabs>
            <w:rPr>
              <w:noProof/>
            </w:rPr>
          </w:pPr>
          <w:hyperlink w:anchor="_Toc238027346" w:history="1">
            <w:r w:rsidRPr="00D56F09">
              <w:rPr>
                <w:rStyle w:val="Hyperlink"/>
                <w:noProof/>
              </w:rPr>
              <w:t>5.2.1 Mailbox-to-Process Mapping (HCC-FW-AWB-Data-MailboxMap)</w:t>
            </w:r>
            <w:r>
              <w:rPr>
                <w:noProof/>
              </w:rPr>
              <w:tab/>
            </w:r>
            <w:r>
              <w:rPr>
                <w:noProof/>
              </w:rPr>
              <w:fldChar w:fldCharType="begin"/>
            </w:r>
            <w:r>
              <w:rPr>
                <w:noProof/>
              </w:rPr>
              <w:instrText xml:space="preserve"> PAGEREF _Toc238027346 \h </w:instrText>
            </w:r>
            <w:r>
              <w:rPr>
                <w:noProof/>
              </w:rPr>
            </w:r>
            <w:r>
              <w:rPr>
                <w:noProof/>
              </w:rPr>
              <w:fldChar w:fldCharType="separate"/>
            </w:r>
            <w:r>
              <w:rPr>
                <w:noProof/>
              </w:rPr>
              <w:t>1</w:t>
            </w:r>
            <w:r>
              <w:rPr>
                <w:noProof/>
              </w:rPr>
              <w:fldChar w:fldCharType="end"/>
            </w:r>
          </w:hyperlink>
        </w:p>
        <w:p w14:paraId="0874F0C3" w14:textId="77777777" w:rsidR="006A74F4" w:rsidRDefault="006A74F4">
          <w:pPr>
            <w:pStyle w:val="TOC3"/>
            <w:tabs>
              <w:tab w:val="right" w:leader="dot" w:pos="9350"/>
            </w:tabs>
            <w:rPr>
              <w:noProof/>
            </w:rPr>
          </w:pPr>
          <w:hyperlink w:anchor="_Toc238027347" w:history="1">
            <w:r w:rsidRPr="00D56F09">
              <w:rPr>
                <w:rStyle w:val="Hyperlink"/>
                <w:noProof/>
              </w:rPr>
              <w:t>5.2.2 Process Configuration (HCC-FW-AWB-Data-ProcessConfig)</w:t>
            </w:r>
            <w:r>
              <w:rPr>
                <w:noProof/>
              </w:rPr>
              <w:tab/>
            </w:r>
            <w:r>
              <w:rPr>
                <w:noProof/>
              </w:rPr>
              <w:fldChar w:fldCharType="begin"/>
            </w:r>
            <w:r>
              <w:rPr>
                <w:noProof/>
              </w:rPr>
              <w:instrText xml:space="preserve"> PAGEREF _Toc238027347 \h </w:instrText>
            </w:r>
            <w:r>
              <w:rPr>
                <w:noProof/>
              </w:rPr>
            </w:r>
            <w:r>
              <w:rPr>
                <w:noProof/>
              </w:rPr>
              <w:fldChar w:fldCharType="separate"/>
            </w:r>
            <w:r>
              <w:rPr>
                <w:noProof/>
              </w:rPr>
              <w:t>1</w:t>
            </w:r>
            <w:r>
              <w:rPr>
                <w:noProof/>
              </w:rPr>
              <w:fldChar w:fldCharType="end"/>
            </w:r>
          </w:hyperlink>
        </w:p>
        <w:p w14:paraId="094530F6" w14:textId="77777777" w:rsidR="006A74F4" w:rsidRDefault="006A74F4">
          <w:pPr>
            <w:pStyle w:val="TOC3"/>
            <w:tabs>
              <w:tab w:val="right" w:leader="dot" w:pos="9350"/>
            </w:tabs>
            <w:rPr>
              <w:noProof/>
            </w:rPr>
          </w:pPr>
          <w:hyperlink w:anchor="_Toc238027348" w:history="1">
            <w:r w:rsidRPr="00D56F09">
              <w:rPr>
                <w:rStyle w:val="Hyperlink"/>
                <w:noProof/>
              </w:rPr>
              <w:t>5.2.3 Case Data (defined on HCC-FW-AWB-Work-, inherited by Implementation classes)</w:t>
            </w:r>
            <w:r>
              <w:rPr>
                <w:noProof/>
              </w:rPr>
              <w:tab/>
            </w:r>
            <w:r>
              <w:rPr>
                <w:noProof/>
              </w:rPr>
              <w:fldChar w:fldCharType="begin"/>
            </w:r>
            <w:r>
              <w:rPr>
                <w:noProof/>
              </w:rPr>
              <w:instrText xml:space="preserve"> PAGEREF _Toc238027348 \h </w:instrText>
            </w:r>
            <w:r>
              <w:rPr>
                <w:noProof/>
              </w:rPr>
            </w:r>
            <w:r>
              <w:rPr>
                <w:noProof/>
              </w:rPr>
              <w:fldChar w:fldCharType="separate"/>
            </w:r>
            <w:r>
              <w:rPr>
                <w:noProof/>
              </w:rPr>
              <w:t>1</w:t>
            </w:r>
            <w:r>
              <w:rPr>
                <w:noProof/>
              </w:rPr>
              <w:fldChar w:fldCharType="end"/>
            </w:r>
          </w:hyperlink>
        </w:p>
        <w:p w14:paraId="3E740D78" w14:textId="77777777" w:rsidR="006A74F4" w:rsidRDefault="006A74F4">
          <w:pPr>
            <w:pStyle w:val="TOC2"/>
            <w:tabs>
              <w:tab w:val="right" w:leader="dot" w:pos="9350"/>
            </w:tabs>
            <w:rPr>
              <w:noProof/>
            </w:rPr>
          </w:pPr>
          <w:hyperlink w:anchor="_Toc238027349" w:history="1">
            <w:r w:rsidRPr="00D56F09">
              <w:rPr>
                <w:rStyle w:val="Hyperlink"/>
                <w:noProof/>
              </w:rPr>
              <w:t>5.3 Shared Case Lifecycle (Defined Once in Framework, Inherited by Implementation)</w:t>
            </w:r>
            <w:r>
              <w:rPr>
                <w:noProof/>
              </w:rPr>
              <w:tab/>
            </w:r>
            <w:r>
              <w:rPr>
                <w:noProof/>
              </w:rPr>
              <w:fldChar w:fldCharType="begin"/>
            </w:r>
            <w:r>
              <w:rPr>
                <w:noProof/>
              </w:rPr>
              <w:instrText xml:space="preserve"> PAGEREF _Toc238027349 \h </w:instrText>
            </w:r>
            <w:r>
              <w:rPr>
                <w:noProof/>
              </w:rPr>
            </w:r>
            <w:r>
              <w:rPr>
                <w:noProof/>
              </w:rPr>
              <w:fldChar w:fldCharType="separate"/>
            </w:r>
            <w:r>
              <w:rPr>
                <w:noProof/>
              </w:rPr>
              <w:t>1</w:t>
            </w:r>
            <w:r>
              <w:rPr>
                <w:noProof/>
              </w:rPr>
              <w:fldChar w:fldCharType="end"/>
            </w:r>
          </w:hyperlink>
        </w:p>
        <w:p w14:paraId="05358A5A" w14:textId="77777777" w:rsidR="006A74F4" w:rsidRDefault="006A74F4">
          <w:pPr>
            <w:pStyle w:val="TOC2"/>
            <w:tabs>
              <w:tab w:val="right" w:leader="dot" w:pos="9350"/>
            </w:tabs>
            <w:rPr>
              <w:noProof/>
            </w:rPr>
          </w:pPr>
          <w:hyperlink w:anchor="_Toc238027350" w:history="1">
            <w:r w:rsidRPr="00D56F09">
              <w:rPr>
                <w:rStyle w:val="Hyperlink"/>
                <w:noProof/>
              </w:rPr>
              <w:t>5.4 Sample Mailbox and Routing Configuration</w:t>
            </w:r>
            <w:r>
              <w:rPr>
                <w:noProof/>
              </w:rPr>
              <w:tab/>
            </w:r>
            <w:r>
              <w:rPr>
                <w:noProof/>
              </w:rPr>
              <w:fldChar w:fldCharType="begin"/>
            </w:r>
            <w:r>
              <w:rPr>
                <w:noProof/>
              </w:rPr>
              <w:instrText xml:space="preserve"> PAGEREF _Toc238027350 \h </w:instrText>
            </w:r>
            <w:r>
              <w:rPr>
                <w:noProof/>
              </w:rPr>
            </w:r>
            <w:r>
              <w:rPr>
                <w:noProof/>
              </w:rPr>
              <w:fldChar w:fldCharType="separate"/>
            </w:r>
            <w:r>
              <w:rPr>
                <w:noProof/>
              </w:rPr>
              <w:t>1</w:t>
            </w:r>
            <w:r>
              <w:rPr>
                <w:noProof/>
              </w:rPr>
              <w:fldChar w:fldCharType="end"/>
            </w:r>
          </w:hyperlink>
        </w:p>
        <w:p w14:paraId="72096114" w14:textId="77777777" w:rsidR="006A74F4" w:rsidRDefault="006A74F4">
          <w:pPr>
            <w:pStyle w:val="TOC3"/>
            <w:tabs>
              <w:tab w:val="right" w:leader="dot" w:pos="9350"/>
            </w:tabs>
            <w:rPr>
              <w:noProof/>
            </w:rPr>
          </w:pPr>
          <w:hyperlink w:anchor="_Toc238027351" w:history="1">
            <w:r w:rsidRPr="00D56F09">
              <w:rPr>
                <w:rStyle w:val="Hyperlink"/>
                <w:noProof/>
              </w:rPr>
              <w:t>5.4.1 Mailbox Mapping</w:t>
            </w:r>
            <w:r>
              <w:rPr>
                <w:noProof/>
              </w:rPr>
              <w:tab/>
            </w:r>
            <w:r>
              <w:rPr>
                <w:noProof/>
              </w:rPr>
              <w:fldChar w:fldCharType="begin"/>
            </w:r>
            <w:r>
              <w:rPr>
                <w:noProof/>
              </w:rPr>
              <w:instrText xml:space="preserve"> PAGEREF _Toc238027351 \h </w:instrText>
            </w:r>
            <w:r>
              <w:rPr>
                <w:noProof/>
              </w:rPr>
            </w:r>
            <w:r>
              <w:rPr>
                <w:noProof/>
              </w:rPr>
              <w:fldChar w:fldCharType="separate"/>
            </w:r>
            <w:r>
              <w:rPr>
                <w:noProof/>
              </w:rPr>
              <w:t>1</w:t>
            </w:r>
            <w:r>
              <w:rPr>
                <w:noProof/>
              </w:rPr>
              <w:fldChar w:fldCharType="end"/>
            </w:r>
          </w:hyperlink>
        </w:p>
        <w:p w14:paraId="6CDE39EB" w14:textId="77777777" w:rsidR="006A74F4" w:rsidRDefault="006A74F4">
          <w:pPr>
            <w:pStyle w:val="TOC3"/>
            <w:tabs>
              <w:tab w:val="right" w:leader="dot" w:pos="9350"/>
            </w:tabs>
            <w:rPr>
              <w:noProof/>
            </w:rPr>
          </w:pPr>
          <w:hyperlink w:anchor="_Toc238027352" w:history="1">
            <w:r w:rsidRPr="00D56F09">
              <w:rPr>
                <w:rStyle w:val="Hyperlink"/>
                <w:noProof/>
              </w:rPr>
              <w:t>5.4.2 Category Routing (Within the Case)</w:t>
            </w:r>
            <w:r>
              <w:rPr>
                <w:noProof/>
              </w:rPr>
              <w:tab/>
            </w:r>
            <w:r>
              <w:rPr>
                <w:noProof/>
              </w:rPr>
              <w:fldChar w:fldCharType="begin"/>
            </w:r>
            <w:r>
              <w:rPr>
                <w:noProof/>
              </w:rPr>
              <w:instrText xml:space="preserve"> PAGEREF _Toc238027352 \h </w:instrText>
            </w:r>
            <w:r>
              <w:rPr>
                <w:noProof/>
              </w:rPr>
            </w:r>
            <w:r>
              <w:rPr>
                <w:noProof/>
              </w:rPr>
              <w:fldChar w:fldCharType="separate"/>
            </w:r>
            <w:r>
              <w:rPr>
                <w:noProof/>
              </w:rPr>
              <w:t>1</w:t>
            </w:r>
            <w:r>
              <w:rPr>
                <w:noProof/>
              </w:rPr>
              <w:fldChar w:fldCharType="end"/>
            </w:r>
          </w:hyperlink>
        </w:p>
        <w:p w14:paraId="2460DDBD" w14:textId="77777777" w:rsidR="006A74F4" w:rsidRDefault="006A74F4">
          <w:pPr>
            <w:pStyle w:val="TOC2"/>
            <w:tabs>
              <w:tab w:val="right" w:leader="dot" w:pos="9350"/>
            </w:tabs>
            <w:rPr>
              <w:noProof/>
            </w:rPr>
          </w:pPr>
          <w:hyperlink w:anchor="_Toc238027353" w:history="1">
            <w:r w:rsidRPr="00D56F09">
              <w:rPr>
                <w:rStyle w:val="Hyperlink"/>
                <w:noProof/>
              </w:rPr>
              <w:t>5.5 Security Model</w:t>
            </w:r>
            <w:r>
              <w:rPr>
                <w:noProof/>
              </w:rPr>
              <w:tab/>
            </w:r>
            <w:r>
              <w:rPr>
                <w:noProof/>
              </w:rPr>
              <w:fldChar w:fldCharType="begin"/>
            </w:r>
            <w:r>
              <w:rPr>
                <w:noProof/>
              </w:rPr>
              <w:instrText xml:space="preserve"> PAGEREF _Toc238027353 \h </w:instrText>
            </w:r>
            <w:r>
              <w:rPr>
                <w:noProof/>
              </w:rPr>
            </w:r>
            <w:r>
              <w:rPr>
                <w:noProof/>
              </w:rPr>
              <w:fldChar w:fldCharType="separate"/>
            </w:r>
            <w:r>
              <w:rPr>
                <w:noProof/>
              </w:rPr>
              <w:t>1</w:t>
            </w:r>
            <w:r>
              <w:rPr>
                <w:noProof/>
              </w:rPr>
              <w:fldChar w:fldCharType="end"/>
            </w:r>
          </w:hyperlink>
        </w:p>
        <w:p w14:paraId="33276EC2" w14:textId="77777777" w:rsidR="006A74F4" w:rsidRDefault="006A74F4">
          <w:pPr>
            <w:pStyle w:val="TOC2"/>
            <w:tabs>
              <w:tab w:val="right" w:leader="dot" w:pos="9350"/>
            </w:tabs>
            <w:rPr>
              <w:noProof/>
            </w:rPr>
          </w:pPr>
          <w:hyperlink w:anchor="_Toc238027354" w:history="1">
            <w:r w:rsidRPr="00D56F09">
              <w:rPr>
                <w:rStyle w:val="Hyperlink"/>
                <w:noProof/>
              </w:rPr>
              <w:t>5.6 Extensibility: Onboarding a New Assurance Process</w:t>
            </w:r>
            <w:r>
              <w:rPr>
                <w:noProof/>
              </w:rPr>
              <w:tab/>
            </w:r>
            <w:r>
              <w:rPr>
                <w:noProof/>
              </w:rPr>
              <w:fldChar w:fldCharType="begin"/>
            </w:r>
            <w:r>
              <w:rPr>
                <w:noProof/>
              </w:rPr>
              <w:instrText xml:space="preserve"> PAGEREF _Toc238027354 \h </w:instrText>
            </w:r>
            <w:r>
              <w:rPr>
                <w:noProof/>
              </w:rPr>
            </w:r>
            <w:r>
              <w:rPr>
                <w:noProof/>
              </w:rPr>
              <w:fldChar w:fldCharType="separate"/>
            </w:r>
            <w:r>
              <w:rPr>
                <w:noProof/>
              </w:rPr>
              <w:t>1</w:t>
            </w:r>
            <w:r>
              <w:rPr>
                <w:noProof/>
              </w:rPr>
              <w:fldChar w:fldCharType="end"/>
            </w:r>
          </w:hyperlink>
        </w:p>
        <w:p w14:paraId="0AD0CCD1" w14:textId="77777777" w:rsidR="006A74F4" w:rsidRDefault="006A74F4">
          <w:pPr>
            <w:pStyle w:val="TOC2"/>
            <w:tabs>
              <w:tab w:val="right" w:leader="dot" w:pos="9350"/>
            </w:tabs>
            <w:rPr>
              <w:noProof/>
            </w:rPr>
          </w:pPr>
          <w:hyperlink w:anchor="_Toc238027355" w:history="1">
            <w:r w:rsidRPr="00D56F09">
              <w:rPr>
                <w:rStyle w:val="Hyperlink"/>
                <w:noProof/>
              </w:rPr>
              <w:t>5.7 Shared Data Storage: Class Group (Work Pool)</w:t>
            </w:r>
            <w:r>
              <w:rPr>
                <w:noProof/>
              </w:rPr>
              <w:tab/>
            </w:r>
            <w:r>
              <w:rPr>
                <w:noProof/>
              </w:rPr>
              <w:fldChar w:fldCharType="begin"/>
            </w:r>
            <w:r>
              <w:rPr>
                <w:noProof/>
              </w:rPr>
              <w:instrText xml:space="preserve"> PAGEREF _Toc238027355 \h </w:instrText>
            </w:r>
            <w:r>
              <w:rPr>
                <w:noProof/>
              </w:rPr>
            </w:r>
            <w:r>
              <w:rPr>
                <w:noProof/>
              </w:rPr>
              <w:fldChar w:fldCharType="separate"/>
            </w:r>
            <w:r>
              <w:rPr>
                <w:noProof/>
              </w:rPr>
              <w:t>1</w:t>
            </w:r>
            <w:r>
              <w:rPr>
                <w:noProof/>
              </w:rPr>
              <w:fldChar w:fldCharType="end"/>
            </w:r>
          </w:hyperlink>
        </w:p>
        <w:p w14:paraId="074E1438" w14:textId="77777777" w:rsidR="006A74F4" w:rsidRDefault="006A74F4">
          <w:pPr>
            <w:pStyle w:val="TOC2"/>
            <w:tabs>
              <w:tab w:val="right" w:leader="dot" w:pos="9350"/>
            </w:tabs>
            <w:rPr>
              <w:noProof/>
            </w:rPr>
          </w:pPr>
          <w:hyperlink w:anchor="_Toc238027356" w:history="1">
            <w:r w:rsidRPr="00D56F09">
              <w:rPr>
                <w:rStyle w:val="Hyperlink"/>
                <w:noProof/>
              </w:rPr>
              <w:t>5.8 Configuration &amp; Reference Data Model</w:t>
            </w:r>
            <w:r>
              <w:rPr>
                <w:noProof/>
              </w:rPr>
              <w:tab/>
            </w:r>
            <w:r>
              <w:rPr>
                <w:noProof/>
              </w:rPr>
              <w:fldChar w:fldCharType="begin"/>
            </w:r>
            <w:r>
              <w:rPr>
                <w:noProof/>
              </w:rPr>
              <w:instrText xml:space="preserve"> PAGEREF _Toc238027356 \h </w:instrText>
            </w:r>
            <w:r>
              <w:rPr>
                <w:noProof/>
              </w:rPr>
            </w:r>
            <w:r>
              <w:rPr>
                <w:noProof/>
              </w:rPr>
              <w:fldChar w:fldCharType="separate"/>
            </w:r>
            <w:r>
              <w:rPr>
                <w:noProof/>
              </w:rPr>
              <w:t>1</w:t>
            </w:r>
            <w:r>
              <w:rPr>
                <w:noProof/>
              </w:rPr>
              <w:fldChar w:fldCharType="end"/>
            </w:r>
          </w:hyperlink>
        </w:p>
        <w:p w14:paraId="596A54DA" w14:textId="77777777" w:rsidR="006A74F4" w:rsidRDefault="006A74F4">
          <w:pPr>
            <w:pStyle w:val="TOC1"/>
            <w:tabs>
              <w:tab w:val="right" w:leader="dot" w:pos="9350"/>
            </w:tabs>
            <w:rPr>
              <w:noProof/>
            </w:rPr>
          </w:pPr>
          <w:hyperlink w:anchor="_Toc238027357" w:history="1">
            <w:r w:rsidRPr="00D56F09">
              <w:rPr>
                <w:rStyle w:val="Hyperlink"/>
                <w:noProof/>
              </w:rPr>
              <w:t>6. Risks &amp; Mitigations</w:t>
            </w:r>
            <w:r>
              <w:rPr>
                <w:noProof/>
              </w:rPr>
              <w:tab/>
            </w:r>
            <w:r>
              <w:rPr>
                <w:noProof/>
              </w:rPr>
              <w:fldChar w:fldCharType="begin"/>
            </w:r>
            <w:r>
              <w:rPr>
                <w:noProof/>
              </w:rPr>
              <w:instrText xml:space="preserve"> PAGEREF _Toc238027357 \h </w:instrText>
            </w:r>
            <w:r>
              <w:rPr>
                <w:noProof/>
              </w:rPr>
            </w:r>
            <w:r>
              <w:rPr>
                <w:noProof/>
              </w:rPr>
              <w:fldChar w:fldCharType="separate"/>
            </w:r>
            <w:r>
              <w:rPr>
                <w:noProof/>
              </w:rPr>
              <w:t>1</w:t>
            </w:r>
            <w:r>
              <w:rPr>
                <w:noProof/>
              </w:rPr>
              <w:fldChar w:fldCharType="end"/>
            </w:r>
          </w:hyperlink>
        </w:p>
        <w:p w14:paraId="5F4604FD" w14:textId="77777777" w:rsidR="006A74F4" w:rsidRDefault="006A74F4">
          <w:pPr>
            <w:pStyle w:val="TOC1"/>
            <w:tabs>
              <w:tab w:val="right" w:leader="dot" w:pos="9350"/>
            </w:tabs>
            <w:rPr>
              <w:noProof/>
            </w:rPr>
          </w:pPr>
          <w:hyperlink w:anchor="_Toc238027358" w:history="1">
            <w:r w:rsidRPr="00D56F09">
              <w:rPr>
                <w:rStyle w:val="Hyperlink"/>
                <w:noProof/>
              </w:rPr>
              <w:t>7. Appendix — Glossary</w:t>
            </w:r>
            <w:r>
              <w:rPr>
                <w:noProof/>
              </w:rPr>
              <w:tab/>
            </w:r>
            <w:r>
              <w:rPr>
                <w:noProof/>
              </w:rPr>
              <w:fldChar w:fldCharType="begin"/>
            </w:r>
            <w:r>
              <w:rPr>
                <w:noProof/>
              </w:rPr>
              <w:instrText xml:space="preserve"> PAGEREF _Toc238027358 \h </w:instrText>
            </w:r>
            <w:r>
              <w:rPr>
                <w:noProof/>
              </w:rPr>
            </w:r>
            <w:r>
              <w:rPr>
                <w:noProof/>
              </w:rPr>
              <w:fldChar w:fldCharType="separate"/>
            </w:r>
            <w:r>
              <w:rPr>
                <w:noProof/>
              </w:rPr>
              <w:t>1</w:t>
            </w:r>
            <w:r>
              <w:rPr>
                <w:noProof/>
              </w:rPr>
              <w:fldChar w:fldCharType="end"/>
            </w:r>
          </w:hyperlink>
        </w:p>
        <w:p w14:paraId="1C3A36ED" w14:textId="77777777" w:rsidR="00900E9E" w:rsidRDefault="00000000">
          <w:r>
            <w:fldChar w:fldCharType="end"/>
          </w:r>
        </w:p>
      </w:sdtContent>
    </w:sdt>
    <w:p w14:paraId="0059F3D9" w14:textId="77777777" w:rsidR="00900E9E" w:rsidRDefault="00000000">
      <w:r>
        <w:br w:type="page"/>
      </w:r>
    </w:p>
    <w:p w14:paraId="15EC85D4" w14:textId="77777777" w:rsidR="00900E9E" w:rsidRDefault="00000000">
      <w:pPr>
        <w:pStyle w:val="Heading1"/>
      </w:pPr>
      <w:bookmarkStart w:id="1" w:name="_Toc238027329"/>
      <w:r>
        <w:lastRenderedPageBreak/>
        <w:t>1. Executive Summary</w:t>
      </w:r>
      <w:bookmarkEnd w:id="1"/>
    </w:p>
    <w:p w14:paraId="2DD6E01F" w14:textId="77777777" w:rsidR="00900E9E" w:rsidRDefault="00000000">
      <w:pPr>
        <w:spacing w:after="150" w:line="276" w:lineRule="auto"/>
      </w:pPr>
      <w:r>
        <w:t>This document presents the High-Level Design (HLD) and Low-Level Design (LLD) for HCC's reusable Assurance case management capability on Pega Infinity '25, using the Constellation UI architecture. The design uses Pega's standard three-layer application model — Enterprise, Framework, and Implementation — with two implementation applications in initial scope: Financial Crime (FC) and Conflict of Interest (COI), both built on a shared Framework application, Assurance Workbench (AWB).</w:t>
      </w:r>
    </w:p>
    <w:p w14:paraId="2760DFC2" w14:textId="77777777" w:rsidR="00900E9E" w:rsidRDefault="00000000">
      <w:pPr>
        <w:spacing w:after="150" w:line="276" w:lineRule="auto"/>
      </w:pPr>
      <w:r>
        <w:t>This version reflects a refinement agreed with the architecture team: inbound assurance mail arrives across multiple mailboxes — for example, two mailboxes for Financial Crime and one for Conflict of Interest — all attached to a single Enterprise-layer Email Channel. Pega's out-of-the-box (OOTB) Email Triage (ET) process captures each email automatically. From the ET case's PreTriage extension point, HCC resolves which mailbox the email arrived on and, using Dynamic Class Referencing (DCR), creates the business case directly in the correct Implementation-layer class — HCC-FW-AWB-Work-FC or HCC-FW-AWB-Work-COI — with no intermediate case type created in the Framework layer.</w:t>
      </w:r>
    </w:p>
    <w:p w14:paraId="4A74E101" w14:textId="77777777" w:rsidR="00900E9E" w:rsidRDefault="00000000">
      <w:pPr>
        <w:spacing w:after="150" w:line="276" w:lineRule="auto"/>
      </w:pPr>
      <w:r>
        <w:t>The Framework layer's role is not to own a case type of its own, but to define the shared case stages, AI classification logic, and routing rules once, which every Implementation-layer case type inherits through standard Pega class inheritance. All resulting cases, across Financial Crime, Conflict of Interest, and any future process, are stored in a single shared database table using Pega's Class Group (work pool) capability, keeping the data footprint simple for HCC's low-to-medium case volumes.</w:t>
      </w:r>
    </w:p>
    <w:p w14:paraId="00E8C0CE" w14:textId="77777777" w:rsidR="00900E9E" w:rsidRDefault="00000000">
      <w:pPr>
        <w:pStyle w:val="Heading1"/>
      </w:pPr>
      <w:bookmarkStart w:id="2" w:name="_Toc238027330"/>
      <w:r>
        <w:t>2. Business Context &amp; Objectives</w:t>
      </w:r>
      <w:bookmarkEnd w:id="2"/>
    </w:p>
    <w:p w14:paraId="7C393F5A" w14:textId="77777777" w:rsidR="00900E9E" w:rsidRDefault="00000000">
      <w:pPr>
        <w:pStyle w:val="Heading2"/>
      </w:pPr>
      <w:bookmarkStart w:id="3" w:name="_Toc238027331"/>
      <w:r>
        <w:t>2.1 Business Drivers</w:t>
      </w:r>
      <w:bookmarkEnd w:id="3"/>
    </w:p>
    <w:p w14:paraId="3B405975" w14:textId="77777777" w:rsidR="00900E9E" w:rsidRDefault="00000000">
      <w:pPr>
        <w:pStyle w:val="ListParagraph"/>
        <w:numPr>
          <w:ilvl w:val="0"/>
          <w:numId w:val="1"/>
        </w:numPr>
        <w:spacing w:after="80"/>
      </w:pPr>
      <w:r>
        <w:t>Assurance functions at HCC (Financial Crime, Conflict of Interest, and future processes) each handle inbound correspondence manually today, leading to inconsistent SLAs and limited audit trail.</w:t>
      </w:r>
    </w:p>
    <w:p w14:paraId="2EB4A2D0" w14:textId="77777777" w:rsidR="00900E9E" w:rsidRDefault="00000000">
      <w:pPr>
        <w:pStyle w:val="ListParagraph"/>
        <w:numPr>
          <w:ilvl w:val="0"/>
          <w:numId w:val="1"/>
        </w:numPr>
        <w:spacing w:after="80"/>
      </w:pPr>
      <w:r>
        <w:t>Each new assurance process currently needs a bespoke build, increasing time-to-market.</w:t>
      </w:r>
    </w:p>
    <w:p w14:paraId="62D6E013" w14:textId="77777777" w:rsidR="00900E9E" w:rsidRDefault="00000000">
      <w:pPr>
        <w:pStyle w:val="ListParagraph"/>
        <w:numPr>
          <w:ilvl w:val="0"/>
          <w:numId w:val="1"/>
        </w:numPr>
        <w:spacing w:after="80"/>
      </w:pPr>
      <w:r>
        <w:t>Regulatory expectation of fast, consistent, and auditable handling of sanctions-related correspondence.</w:t>
      </w:r>
    </w:p>
    <w:p w14:paraId="685F22EC" w14:textId="77777777" w:rsidR="00900E9E" w:rsidRDefault="00000000">
      <w:pPr>
        <w:pStyle w:val="ListParagraph"/>
        <w:numPr>
          <w:ilvl w:val="0"/>
          <w:numId w:val="1"/>
        </w:numPr>
        <w:spacing w:after="80"/>
      </w:pPr>
      <w:r>
        <w:t>Opportunity to use Pega Infinity '25's native Email Channel and AI capabilities instead of building custom mailbox-listening logic.</w:t>
      </w:r>
    </w:p>
    <w:p w14:paraId="24CBB8C3" w14:textId="77777777" w:rsidR="00900E9E" w:rsidRDefault="00000000">
      <w:pPr>
        <w:pStyle w:val="Heading2"/>
      </w:pPr>
      <w:bookmarkStart w:id="4" w:name="_Toc238027332"/>
      <w:r>
        <w:t>2.2 Design Objectives</w:t>
      </w:r>
      <w:bookmarkEnd w:id="4"/>
    </w:p>
    <w:p w14:paraId="367BE270" w14:textId="77777777" w:rsidR="00900E9E" w:rsidRDefault="00000000">
      <w:pPr>
        <w:pStyle w:val="ListParagraph"/>
        <w:numPr>
          <w:ilvl w:val="0"/>
          <w:numId w:val="1"/>
        </w:numPr>
        <w:spacing w:after="80"/>
      </w:pPr>
      <w:r>
        <w:t>Use the OOTB Email Channel and Email Triage (ET) process as the single entry point for assurance correspondence, avoiding custom email-polling code.</w:t>
      </w:r>
    </w:p>
    <w:p w14:paraId="49AAB51C" w14:textId="77777777" w:rsidR="00900E9E" w:rsidRDefault="00000000">
      <w:pPr>
        <w:pStyle w:val="ListParagraph"/>
        <w:numPr>
          <w:ilvl w:val="0"/>
          <w:numId w:val="1"/>
        </w:numPr>
        <w:spacing w:after="80"/>
      </w:pPr>
      <w:r>
        <w:t>Route each mailbox directly to the correct Implementation-layer case type using Dynamic Class Referencing, avoiding an unnecessary intermediate case.</w:t>
      </w:r>
    </w:p>
    <w:p w14:paraId="34F2C585" w14:textId="77777777" w:rsidR="00900E9E" w:rsidRDefault="00000000">
      <w:pPr>
        <w:pStyle w:val="ListParagraph"/>
        <w:numPr>
          <w:ilvl w:val="0"/>
          <w:numId w:val="1"/>
        </w:numPr>
        <w:spacing w:after="80"/>
      </w:pPr>
      <w:r>
        <w:t>Define the reusable case stage skeleton and AI classification logic ONCE in the Framework layer, inherited by every Implementation application.</w:t>
      </w:r>
    </w:p>
    <w:p w14:paraId="60904AB1" w14:textId="77777777" w:rsidR="00900E9E" w:rsidRDefault="00000000">
      <w:pPr>
        <w:pStyle w:val="ListParagraph"/>
        <w:numPr>
          <w:ilvl w:val="0"/>
          <w:numId w:val="1"/>
        </w:numPr>
        <w:spacing w:after="80"/>
      </w:pPr>
      <w:r>
        <w:lastRenderedPageBreak/>
        <w:t>Store all assurance cases, across every process, in one shared database table to keep the data footprint simple given low-to-medium volumes.</w:t>
      </w:r>
    </w:p>
    <w:p w14:paraId="1A8E5E2A" w14:textId="77777777" w:rsidR="00900E9E" w:rsidRDefault="00000000">
      <w:pPr>
        <w:pStyle w:val="ListParagraph"/>
        <w:numPr>
          <w:ilvl w:val="0"/>
          <w:numId w:val="1"/>
        </w:numPr>
        <w:spacing w:after="80"/>
      </w:pPr>
      <w:r>
        <w:t>Design for Constellation from day one: DX-API-driven, reusable embedded views, App Studio-first configuration.</w:t>
      </w:r>
    </w:p>
    <w:p w14:paraId="62BF4061" w14:textId="77777777" w:rsidR="00900E9E" w:rsidRDefault="00000000">
      <w:pPr>
        <w:pStyle w:val="ListParagraph"/>
        <w:numPr>
          <w:ilvl w:val="0"/>
          <w:numId w:val="1"/>
        </w:numPr>
        <w:spacing w:after="80"/>
      </w:pPr>
      <w:r>
        <w:t>Provide a clear path for onboarding future assurance processes as new Implementation applications on the same Assurance Workbench framework.</w:t>
      </w:r>
    </w:p>
    <w:p w14:paraId="5E15C23F" w14:textId="7FB6E1FA" w:rsidR="00900E9E" w:rsidRDefault="00900E9E"/>
    <w:p w14:paraId="03C9D224" w14:textId="77777777" w:rsidR="00900E9E" w:rsidRDefault="00000000">
      <w:pPr>
        <w:pStyle w:val="Heading1"/>
      </w:pPr>
      <w:bookmarkStart w:id="5" w:name="_Toc238027333"/>
      <w:r>
        <w:t>3. Application &amp; Class Naming Structure</w:t>
      </w:r>
      <w:bookmarkEnd w:id="5"/>
    </w:p>
    <w:p w14:paraId="708F6E17" w14:textId="77777777" w:rsidR="00900E9E" w:rsidRDefault="00000000">
      <w:pPr>
        <w:spacing w:after="150" w:line="276" w:lineRule="auto"/>
      </w:pPr>
      <w:r>
        <w:t>The solution follows Pega's standard layered application model. Each layer is a separate Pega application with its own Ruleset. Only the Implementation layer classes are ever instantiated as cases — the Framework layer holds shared rules only.</w:t>
      </w:r>
    </w:p>
    <w:p w14:paraId="497F5F57" w14:textId="77777777" w:rsidR="00900E9E" w:rsidRDefault="00000000">
      <w:pPr>
        <w:spacing w:after="150" w:line="276" w:lineRule="auto"/>
      </w:pPr>
      <w:r>
        <w:t>Case type class names carry the Assurance Workbench prefix (HCC-FW-AWB-Work-) even for Implementation-layer case types. This is a deliberate, Pega-required naming convention, not a layering change: Pega's Class Group mechanism — used here so all assurance cases share one physical database table — requires that every member class's name literally begin with the class group's name. Ownership and governance are unaffected by this: each case type class is still saved in, and maintained by, its own Implementation application's Ruleset (FC or COI), completely independent of the class name.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200"/>
        <w:gridCol w:w="1200"/>
        <w:gridCol w:w="3300"/>
      </w:tblGrid>
      <w:tr w:rsidR="00900E9E" w14:paraId="6FD1851A"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vAlign w:val="center"/>
          </w:tcPr>
          <w:p w14:paraId="36797787" w14:textId="77777777" w:rsidR="00900E9E" w:rsidRDefault="00000000">
            <w:r>
              <w:rPr>
                <w:b/>
                <w:bCs/>
                <w:color w:val="FFFFFF"/>
                <w:sz w:val="20"/>
                <w:szCs w:val="20"/>
              </w:rPr>
              <w:t>Layer</w:t>
            </w:r>
          </w:p>
        </w:tc>
        <w:tc>
          <w:tcPr>
            <w:tcW w:w="2200" w:type="dxa"/>
            <w:shd w:val="clear" w:color="auto" w:fill="1F3864"/>
            <w:tcMar>
              <w:top w:w="80" w:type="dxa"/>
              <w:left w:w="120" w:type="dxa"/>
              <w:bottom w:w="80" w:type="dxa"/>
              <w:right w:w="120" w:type="dxa"/>
            </w:tcMar>
            <w:vAlign w:val="center"/>
          </w:tcPr>
          <w:p w14:paraId="6CEB5799" w14:textId="77777777" w:rsidR="00900E9E" w:rsidRDefault="00000000">
            <w:r>
              <w:rPr>
                <w:b/>
                <w:bCs/>
                <w:color w:val="FFFFFF"/>
                <w:sz w:val="20"/>
                <w:szCs w:val="20"/>
              </w:rPr>
              <w:t>Application Name</w:t>
            </w:r>
          </w:p>
        </w:tc>
        <w:tc>
          <w:tcPr>
            <w:tcW w:w="1200" w:type="dxa"/>
            <w:shd w:val="clear" w:color="auto" w:fill="1F3864"/>
            <w:tcMar>
              <w:top w:w="80" w:type="dxa"/>
              <w:left w:w="120" w:type="dxa"/>
              <w:bottom w:w="80" w:type="dxa"/>
              <w:right w:w="120" w:type="dxa"/>
            </w:tcMar>
            <w:vAlign w:val="center"/>
          </w:tcPr>
          <w:p w14:paraId="1B8C7575" w14:textId="77777777" w:rsidR="00900E9E" w:rsidRDefault="00000000">
            <w:r>
              <w:rPr>
                <w:b/>
                <w:bCs/>
                <w:color w:val="FFFFFF"/>
                <w:sz w:val="20"/>
                <w:szCs w:val="20"/>
              </w:rPr>
              <w:t>Application ID</w:t>
            </w:r>
          </w:p>
        </w:tc>
        <w:tc>
          <w:tcPr>
            <w:tcW w:w="1200" w:type="dxa"/>
            <w:shd w:val="clear" w:color="auto" w:fill="1F3864"/>
            <w:tcMar>
              <w:top w:w="80" w:type="dxa"/>
              <w:left w:w="120" w:type="dxa"/>
              <w:bottom w:w="80" w:type="dxa"/>
              <w:right w:w="120" w:type="dxa"/>
            </w:tcMar>
            <w:vAlign w:val="center"/>
          </w:tcPr>
          <w:p w14:paraId="7682BA21" w14:textId="77777777" w:rsidR="00900E9E" w:rsidRDefault="00000000">
            <w:r>
              <w:rPr>
                <w:b/>
                <w:bCs/>
                <w:color w:val="FFFFFF"/>
                <w:sz w:val="20"/>
                <w:szCs w:val="20"/>
              </w:rPr>
              <w:t>Ruleset</w:t>
            </w:r>
          </w:p>
        </w:tc>
        <w:tc>
          <w:tcPr>
            <w:tcW w:w="3300" w:type="dxa"/>
            <w:shd w:val="clear" w:color="auto" w:fill="1F3864"/>
            <w:tcMar>
              <w:top w:w="80" w:type="dxa"/>
              <w:left w:w="120" w:type="dxa"/>
              <w:bottom w:w="80" w:type="dxa"/>
              <w:right w:w="120" w:type="dxa"/>
            </w:tcMar>
            <w:vAlign w:val="center"/>
          </w:tcPr>
          <w:p w14:paraId="102B7FC6" w14:textId="77777777" w:rsidR="00900E9E" w:rsidRDefault="00000000">
            <w:r>
              <w:rPr>
                <w:b/>
                <w:bCs/>
                <w:color w:val="FFFFFF"/>
                <w:sz w:val="20"/>
                <w:szCs w:val="20"/>
              </w:rPr>
              <w:t>Case Type Class</w:t>
            </w:r>
          </w:p>
        </w:tc>
      </w:tr>
      <w:tr w:rsidR="00900E9E" w14:paraId="403049F6"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53EC1CCC" w14:textId="77777777" w:rsidR="00900E9E" w:rsidRDefault="00000000">
            <w:r>
              <w:rPr>
                <w:color w:val="000000"/>
                <w:sz w:val="20"/>
                <w:szCs w:val="20"/>
              </w:rPr>
              <w:t>Enterprise</w:t>
            </w:r>
          </w:p>
        </w:tc>
        <w:tc>
          <w:tcPr>
            <w:tcW w:w="2200" w:type="dxa"/>
            <w:tcMar>
              <w:top w:w="80" w:type="dxa"/>
              <w:left w:w="120" w:type="dxa"/>
              <w:bottom w:w="80" w:type="dxa"/>
              <w:right w:w="120" w:type="dxa"/>
            </w:tcMar>
            <w:vAlign w:val="center"/>
          </w:tcPr>
          <w:p w14:paraId="24199C99" w14:textId="77777777" w:rsidR="00900E9E" w:rsidRDefault="00000000">
            <w:r>
              <w:rPr>
                <w:color w:val="000000"/>
                <w:sz w:val="20"/>
                <w:szCs w:val="20"/>
              </w:rPr>
              <w:t>Assurance Enterprise</w:t>
            </w:r>
          </w:p>
        </w:tc>
        <w:tc>
          <w:tcPr>
            <w:tcW w:w="1200" w:type="dxa"/>
            <w:tcMar>
              <w:top w:w="80" w:type="dxa"/>
              <w:left w:w="120" w:type="dxa"/>
              <w:bottom w:w="80" w:type="dxa"/>
              <w:right w:w="120" w:type="dxa"/>
            </w:tcMar>
            <w:vAlign w:val="center"/>
          </w:tcPr>
          <w:p w14:paraId="05994EEF" w14:textId="77777777" w:rsidR="00900E9E" w:rsidRDefault="00000000">
            <w:r>
              <w:rPr>
                <w:color w:val="000000"/>
                <w:sz w:val="20"/>
                <w:szCs w:val="20"/>
              </w:rPr>
              <w:t>AE</w:t>
            </w:r>
          </w:p>
        </w:tc>
        <w:tc>
          <w:tcPr>
            <w:tcW w:w="1200" w:type="dxa"/>
            <w:tcMar>
              <w:top w:w="80" w:type="dxa"/>
              <w:left w:w="120" w:type="dxa"/>
              <w:bottom w:w="80" w:type="dxa"/>
              <w:right w:w="120" w:type="dxa"/>
            </w:tcMar>
            <w:vAlign w:val="center"/>
          </w:tcPr>
          <w:p w14:paraId="6575E6E3" w14:textId="77777777" w:rsidR="00900E9E" w:rsidRDefault="00000000">
            <w:r>
              <w:rPr>
                <w:color w:val="000000"/>
                <w:sz w:val="20"/>
                <w:szCs w:val="20"/>
              </w:rPr>
              <w:t>AE</w:t>
            </w:r>
          </w:p>
        </w:tc>
        <w:tc>
          <w:tcPr>
            <w:tcW w:w="3300" w:type="dxa"/>
            <w:tcMar>
              <w:top w:w="80" w:type="dxa"/>
              <w:left w:w="120" w:type="dxa"/>
              <w:bottom w:w="80" w:type="dxa"/>
              <w:right w:w="120" w:type="dxa"/>
            </w:tcMar>
            <w:vAlign w:val="center"/>
          </w:tcPr>
          <w:p w14:paraId="772777EA" w14:textId="77777777" w:rsidR="00900E9E" w:rsidRDefault="00000000">
            <w:r>
              <w:rPr>
                <w:color w:val="000000"/>
                <w:sz w:val="20"/>
                <w:szCs w:val="20"/>
              </w:rPr>
              <w:t>HCC-AE-Work- (and HCC-AE-Data-)</w:t>
            </w:r>
          </w:p>
        </w:tc>
      </w:tr>
      <w:tr w:rsidR="00900E9E" w14:paraId="2A7C17CB"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1792493F" w14:textId="77777777" w:rsidR="00900E9E" w:rsidRDefault="00000000">
            <w:r>
              <w:rPr>
                <w:color w:val="000000"/>
                <w:sz w:val="20"/>
                <w:szCs w:val="20"/>
              </w:rPr>
              <w:t>Framework</w:t>
            </w:r>
          </w:p>
        </w:tc>
        <w:tc>
          <w:tcPr>
            <w:tcW w:w="2200" w:type="dxa"/>
            <w:shd w:val="clear" w:color="auto" w:fill="F2F6FA"/>
            <w:tcMar>
              <w:top w:w="80" w:type="dxa"/>
              <w:left w:w="120" w:type="dxa"/>
              <w:bottom w:w="80" w:type="dxa"/>
              <w:right w:w="120" w:type="dxa"/>
            </w:tcMar>
            <w:vAlign w:val="center"/>
          </w:tcPr>
          <w:p w14:paraId="6210B86C" w14:textId="77777777" w:rsidR="00900E9E" w:rsidRDefault="00000000">
            <w:r>
              <w:rPr>
                <w:color w:val="000000"/>
                <w:sz w:val="20"/>
                <w:szCs w:val="20"/>
              </w:rPr>
              <w:t>Assurance Workbench</w:t>
            </w:r>
          </w:p>
        </w:tc>
        <w:tc>
          <w:tcPr>
            <w:tcW w:w="1200" w:type="dxa"/>
            <w:shd w:val="clear" w:color="auto" w:fill="F2F6FA"/>
            <w:tcMar>
              <w:top w:w="80" w:type="dxa"/>
              <w:left w:w="120" w:type="dxa"/>
              <w:bottom w:w="80" w:type="dxa"/>
              <w:right w:w="120" w:type="dxa"/>
            </w:tcMar>
            <w:vAlign w:val="center"/>
          </w:tcPr>
          <w:p w14:paraId="367FEC77" w14:textId="77777777" w:rsidR="00900E9E" w:rsidRDefault="00000000">
            <w:r>
              <w:rPr>
                <w:color w:val="000000"/>
                <w:sz w:val="20"/>
                <w:szCs w:val="20"/>
              </w:rPr>
              <w:t>AWB</w:t>
            </w:r>
          </w:p>
        </w:tc>
        <w:tc>
          <w:tcPr>
            <w:tcW w:w="1200" w:type="dxa"/>
            <w:shd w:val="clear" w:color="auto" w:fill="F2F6FA"/>
            <w:tcMar>
              <w:top w:w="80" w:type="dxa"/>
              <w:left w:w="120" w:type="dxa"/>
              <w:bottom w:w="80" w:type="dxa"/>
              <w:right w:w="120" w:type="dxa"/>
            </w:tcMar>
            <w:vAlign w:val="center"/>
          </w:tcPr>
          <w:p w14:paraId="649F53EA" w14:textId="77777777" w:rsidR="00900E9E" w:rsidRDefault="00000000">
            <w:r>
              <w:rPr>
                <w:color w:val="000000"/>
                <w:sz w:val="20"/>
                <w:szCs w:val="20"/>
              </w:rPr>
              <w:t>AWB</w:t>
            </w:r>
          </w:p>
        </w:tc>
        <w:tc>
          <w:tcPr>
            <w:tcW w:w="3300" w:type="dxa"/>
            <w:shd w:val="clear" w:color="auto" w:fill="F2F6FA"/>
            <w:tcMar>
              <w:top w:w="80" w:type="dxa"/>
              <w:left w:w="120" w:type="dxa"/>
              <w:bottom w:w="80" w:type="dxa"/>
              <w:right w:w="120" w:type="dxa"/>
            </w:tcMar>
            <w:vAlign w:val="center"/>
          </w:tcPr>
          <w:p w14:paraId="4F632B2C" w14:textId="77777777" w:rsidR="00900E9E" w:rsidRDefault="00000000">
            <w:r>
              <w:rPr>
                <w:color w:val="000000"/>
                <w:sz w:val="20"/>
                <w:szCs w:val="20"/>
              </w:rPr>
              <w:t>HCC-FW-AWB-Work- — class group root, rules only, no cases created here</w:t>
            </w:r>
          </w:p>
        </w:tc>
      </w:tr>
      <w:tr w:rsidR="00900E9E" w14:paraId="37C4EB4B"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75A9944B" w14:textId="77777777" w:rsidR="00900E9E" w:rsidRDefault="00000000">
            <w:r>
              <w:rPr>
                <w:color w:val="000000"/>
                <w:sz w:val="20"/>
                <w:szCs w:val="20"/>
              </w:rPr>
              <w:t>Implementation</w:t>
            </w:r>
          </w:p>
        </w:tc>
        <w:tc>
          <w:tcPr>
            <w:tcW w:w="2200" w:type="dxa"/>
            <w:tcMar>
              <w:top w:w="80" w:type="dxa"/>
              <w:left w:w="120" w:type="dxa"/>
              <w:bottom w:w="80" w:type="dxa"/>
              <w:right w:w="120" w:type="dxa"/>
            </w:tcMar>
            <w:vAlign w:val="center"/>
          </w:tcPr>
          <w:p w14:paraId="05AB0161" w14:textId="77777777" w:rsidR="00900E9E" w:rsidRDefault="00000000">
            <w:r>
              <w:rPr>
                <w:color w:val="000000"/>
                <w:sz w:val="20"/>
                <w:szCs w:val="20"/>
              </w:rPr>
              <w:t>Financial Crime</w:t>
            </w:r>
          </w:p>
        </w:tc>
        <w:tc>
          <w:tcPr>
            <w:tcW w:w="1200" w:type="dxa"/>
            <w:tcMar>
              <w:top w:w="80" w:type="dxa"/>
              <w:left w:w="120" w:type="dxa"/>
              <w:bottom w:w="80" w:type="dxa"/>
              <w:right w:w="120" w:type="dxa"/>
            </w:tcMar>
            <w:vAlign w:val="center"/>
          </w:tcPr>
          <w:p w14:paraId="0C608A95" w14:textId="77777777" w:rsidR="00900E9E" w:rsidRDefault="00000000">
            <w:r>
              <w:rPr>
                <w:color w:val="000000"/>
                <w:sz w:val="20"/>
                <w:szCs w:val="20"/>
              </w:rPr>
              <w:t>FC</w:t>
            </w:r>
          </w:p>
        </w:tc>
        <w:tc>
          <w:tcPr>
            <w:tcW w:w="1200" w:type="dxa"/>
            <w:tcMar>
              <w:top w:w="80" w:type="dxa"/>
              <w:left w:w="120" w:type="dxa"/>
              <w:bottom w:w="80" w:type="dxa"/>
              <w:right w:w="120" w:type="dxa"/>
            </w:tcMar>
            <w:vAlign w:val="center"/>
          </w:tcPr>
          <w:p w14:paraId="6EB12D46" w14:textId="77777777" w:rsidR="00900E9E" w:rsidRDefault="00000000">
            <w:r>
              <w:rPr>
                <w:color w:val="000000"/>
                <w:sz w:val="20"/>
                <w:szCs w:val="20"/>
              </w:rPr>
              <w:t>FC</w:t>
            </w:r>
          </w:p>
        </w:tc>
        <w:tc>
          <w:tcPr>
            <w:tcW w:w="3300" w:type="dxa"/>
            <w:tcMar>
              <w:top w:w="80" w:type="dxa"/>
              <w:left w:w="120" w:type="dxa"/>
              <w:bottom w:w="80" w:type="dxa"/>
              <w:right w:w="120" w:type="dxa"/>
            </w:tcMar>
            <w:vAlign w:val="center"/>
          </w:tcPr>
          <w:p w14:paraId="1E22CAA5" w14:textId="77777777" w:rsidR="00900E9E" w:rsidRDefault="00000000">
            <w:r>
              <w:rPr>
                <w:color w:val="000000"/>
                <w:sz w:val="20"/>
                <w:szCs w:val="20"/>
              </w:rPr>
              <w:t>HCC-FW-AWB-Work-FC — cases created here</w:t>
            </w:r>
          </w:p>
        </w:tc>
      </w:tr>
      <w:tr w:rsidR="00900E9E" w14:paraId="6AC2EB73"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18835D70" w14:textId="77777777" w:rsidR="00900E9E" w:rsidRDefault="00000000">
            <w:r>
              <w:rPr>
                <w:color w:val="000000"/>
                <w:sz w:val="20"/>
                <w:szCs w:val="20"/>
              </w:rPr>
              <w:t>Implementation</w:t>
            </w:r>
          </w:p>
        </w:tc>
        <w:tc>
          <w:tcPr>
            <w:tcW w:w="2200" w:type="dxa"/>
            <w:shd w:val="clear" w:color="auto" w:fill="F2F6FA"/>
            <w:tcMar>
              <w:top w:w="80" w:type="dxa"/>
              <w:left w:w="120" w:type="dxa"/>
              <w:bottom w:w="80" w:type="dxa"/>
              <w:right w:w="120" w:type="dxa"/>
            </w:tcMar>
            <w:vAlign w:val="center"/>
          </w:tcPr>
          <w:p w14:paraId="02A44637" w14:textId="77777777" w:rsidR="00900E9E" w:rsidRDefault="00000000">
            <w:r>
              <w:rPr>
                <w:color w:val="000000"/>
                <w:sz w:val="20"/>
                <w:szCs w:val="20"/>
              </w:rPr>
              <w:t>Conflict of Interest</w:t>
            </w:r>
          </w:p>
        </w:tc>
        <w:tc>
          <w:tcPr>
            <w:tcW w:w="1200" w:type="dxa"/>
            <w:shd w:val="clear" w:color="auto" w:fill="F2F6FA"/>
            <w:tcMar>
              <w:top w:w="80" w:type="dxa"/>
              <w:left w:w="120" w:type="dxa"/>
              <w:bottom w:w="80" w:type="dxa"/>
              <w:right w:w="120" w:type="dxa"/>
            </w:tcMar>
            <w:vAlign w:val="center"/>
          </w:tcPr>
          <w:p w14:paraId="73266C1E" w14:textId="77777777" w:rsidR="00900E9E" w:rsidRDefault="00000000">
            <w:r>
              <w:rPr>
                <w:color w:val="000000"/>
                <w:sz w:val="20"/>
                <w:szCs w:val="20"/>
              </w:rPr>
              <w:t>COI</w:t>
            </w:r>
          </w:p>
        </w:tc>
        <w:tc>
          <w:tcPr>
            <w:tcW w:w="1200" w:type="dxa"/>
            <w:shd w:val="clear" w:color="auto" w:fill="F2F6FA"/>
            <w:tcMar>
              <w:top w:w="80" w:type="dxa"/>
              <w:left w:w="120" w:type="dxa"/>
              <w:bottom w:w="80" w:type="dxa"/>
              <w:right w:w="120" w:type="dxa"/>
            </w:tcMar>
            <w:vAlign w:val="center"/>
          </w:tcPr>
          <w:p w14:paraId="240EA753" w14:textId="77777777" w:rsidR="00900E9E" w:rsidRDefault="00000000">
            <w:r>
              <w:rPr>
                <w:color w:val="000000"/>
                <w:sz w:val="20"/>
                <w:szCs w:val="20"/>
              </w:rPr>
              <w:t>COI</w:t>
            </w:r>
          </w:p>
        </w:tc>
        <w:tc>
          <w:tcPr>
            <w:tcW w:w="3300" w:type="dxa"/>
            <w:shd w:val="clear" w:color="auto" w:fill="F2F6FA"/>
            <w:tcMar>
              <w:top w:w="80" w:type="dxa"/>
              <w:left w:w="120" w:type="dxa"/>
              <w:bottom w:w="80" w:type="dxa"/>
              <w:right w:w="120" w:type="dxa"/>
            </w:tcMar>
            <w:vAlign w:val="center"/>
          </w:tcPr>
          <w:p w14:paraId="6135DF43" w14:textId="77777777" w:rsidR="00900E9E" w:rsidRDefault="00000000">
            <w:r>
              <w:rPr>
                <w:color w:val="000000"/>
                <w:sz w:val="20"/>
                <w:szCs w:val="20"/>
              </w:rPr>
              <w:t>HCC-FW-AWB-Work-COI — cases created here</w:t>
            </w:r>
          </w:p>
        </w:tc>
      </w:tr>
    </w:tbl>
    <w:p w14:paraId="2475B3B5" w14:textId="77777777" w:rsidR="006A74F4" w:rsidRDefault="006A74F4">
      <w:pPr>
        <w:spacing w:after="150"/>
        <w:rPr>
          <w:i/>
          <w:iCs/>
          <w:color w:val="595959"/>
          <w:sz w:val="20"/>
          <w:szCs w:val="20"/>
        </w:rPr>
      </w:pPr>
    </w:p>
    <w:p w14:paraId="52CF7A03" w14:textId="260838BF" w:rsidR="00900E9E" w:rsidRDefault="00000000">
      <w:pPr>
        <w:spacing w:after="150"/>
      </w:pPr>
      <w:r>
        <w:rPr>
          <w:i/>
          <w:iCs/>
          <w:color w:val="595959"/>
          <w:sz w:val="20"/>
          <w:szCs w:val="20"/>
        </w:rPr>
        <w:t>Future assurance processes follow the same convention: a new Implementation application (e.g., Whistleblowing, ID: WB, Ruleset: WB) with case type class HCC-FW-AWB-Work-WB, built on the same Assurance Workbench framework, inheriting the same shared stage skeleton, and sharing the same physical table.</w:t>
      </w:r>
    </w:p>
    <w:p w14:paraId="7C8899C1" w14:textId="77777777" w:rsidR="00900E9E" w:rsidRDefault="00000000">
      <w:pPr>
        <w:spacing w:before="150" w:after="150"/>
        <w:jc w:val="center"/>
      </w:pPr>
      <w:r>
        <w:rPr>
          <w:noProof/>
        </w:rPr>
        <w:lastRenderedPageBreak/>
        <w:drawing>
          <wp:inline distT="0" distB="0" distL="0" distR="0" wp14:anchorId="7B1DCAF6" wp14:editId="41003CCC">
            <wp:extent cx="5334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810000"/>
                    </a:xfrm>
                    <a:prstGeom prst="rect">
                      <a:avLst/>
                    </a:prstGeom>
                  </pic:spPr>
                </pic:pic>
              </a:graphicData>
            </a:graphic>
          </wp:inline>
        </w:drawing>
      </w:r>
    </w:p>
    <w:p w14:paraId="1F7F8B0F" w14:textId="77777777" w:rsidR="00900E9E" w:rsidRDefault="00000000">
      <w:pPr>
        <w:spacing w:after="300"/>
        <w:jc w:val="center"/>
      </w:pPr>
      <w:r>
        <w:rPr>
          <w:i/>
          <w:iCs/>
          <w:color w:val="595959"/>
          <w:sz w:val="18"/>
          <w:szCs w:val="18"/>
        </w:rPr>
        <w:t>Figure 1: Application layering — Enterprise, Framework, and Implementation</w:t>
      </w:r>
    </w:p>
    <w:p w14:paraId="7B06815B" w14:textId="77777777" w:rsidR="00900E9E" w:rsidRDefault="00000000">
      <w:pPr>
        <w:spacing w:before="150" w:after="150"/>
        <w:jc w:val="center"/>
      </w:pPr>
      <w:r>
        <w:rPr>
          <w:noProof/>
        </w:rPr>
        <w:lastRenderedPageBreak/>
        <w:drawing>
          <wp:inline distT="0" distB="0" distL="0" distR="0" wp14:anchorId="41293A7F" wp14:editId="65B5F28D">
            <wp:extent cx="4572000" cy="5429250"/>
            <wp:effectExtent l="0" t="0" r="0" b="0"/>
            <wp:docPr id="555105380" name="Picture 55510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5429250"/>
                    </a:xfrm>
                    <a:prstGeom prst="rect">
                      <a:avLst/>
                    </a:prstGeom>
                  </pic:spPr>
                </pic:pic>
              </a:graphicData>
            </a:graphic>
          </wp:inline>
        </w:drawing>
      </w:r>
    </w:p>
    <w:p w14:paraId="439D8821" w14:textId="77777777" w:rsidR="00900E9E" w:rsidRDefault="00000000">
      <w:pPr>
        <w:spacing w:after="300"/>
        <w:jc w:val="center"/>
      </w:pPr>
      <w:r>
        <w:rPr>
          <w:i/>
          <w:iCs/>
          <w:color w:val="595959"/>
          <w:sz w:val="18"/>
          <w:szCs w:val="18"/>
        </w:rPr>
        <w:t>Figure 2: End to end process</w:t>
      </w:r>
    </w:p>
    <w:p w14:paraId="0D7C2E70" w14:textId="77777777" w:rsidR="00900E9E" w:rsidRDefault="00000000">
      <w:r>
        <w:br w:type="page"/>
      </w:r>
    </w:p>
    <w:p w14:paraId="700E26FF" w14:textId="77777777" w:rsidR="00900E9E" w:rsidRDefault="00000000">
      <w:pPr>
        <w:pStyle w:val="Heading1"/>
      </w:pPr>
      <w:bookmarkStart w:id="6" w:name="_Toc238027334"/>
      <w:r>
        <w:lastRenderedPageBreak/>
        <w:t>4. High-Level Design (HLD)</w:t>
      </w:r>
      <w:bookmarkEnd w:id="6"/>
    </w:p>
    <w:p w14:paraId="69FAFA32" w14:textId="77777777" w:rsidR="00900E9E" w:rsidRDefault="00000000">
      <w:pPr>
        <w:pStyle w:val="Heading2"/>
      </w:pPr>
      <w:bookmarkStart w:id="7" w:name="_Toc238027335"/>
      <w:r>
        <w:t>4.1 Solution Overview</w:t>
      </w:r>
      <w:bookmarkEnd w:id="7"/>
    </w:p>
    <w:p w14:paraId="5C5D5037" w14:textId="77777777" w:rsidR="00900E9E" w:rsidRDefault="00000000">
      <w:pPr>
        <w:spacing w:after="150" w:line="276" w:lineRule="auto"/>
      </w:pPr>
      <w:r>
        <w:t>Inbound assurance emails arrive at one or more Enterprise-managed mailboxes — HCC will configure two mailboxes for Financial Crime and one for Conflict of Interest, all attached to a single Email Channel. Pega's OOTB Email Triage (ET) process captures each email and its attachments automatically. Within the ET case's pyExecuteAction activity for the CreateCase class, HCC resolves which mailbox received the message and, using Dynamic Class Referencing, creates the business case directly in the matching Implementation-layer class. AI classification of the specific category (for example, Sanction vs Non-Sanction) then runs as the first stage inside that case, using logic defined once in the Framework layer and inherited by every Implementation application.</w:t>
      </w:r>
    </w:p>
    <w:p w14:paraId="02DB3815" w14:textId="77777777" w:rsidR="00900E9E" w:rsidRDefault="00000000">
      <w:pPr>
        <w:pStyle w:val="Heading2"/>
      </w:pPr>
      <w:bookmarkStart w:id="8" w:name="_Toc238027336"/>
      <w:r>
        <w:t>4.2 OOTB Email Channel &amp; Email Triage (Enterprise Layer)</w:t>
      </w:r>
      <w:bookmarkEnd w:id="8"/>
    </w:p>
    <w:p w14:paraId="2F0338E6" w14:textId="77777777" w:rsidR="00900E9E" w:rsidRDefault="00000000">
      <w:pPr>
        <w:spacing w:after="150" w:line="276" w:lineRule="auto"/>
      </w:pPr>
      <w:r>
        <w:t>Pega Infinity '25 provides a native Email Channel that can be configured with multiple Email Accounts (mailboxes) under a single channel. When an Email Channel is set up, Pega automatically creates an Email Listener that watches every configured mailbox and, for each inbound message, creates an Email Triage (ET) case with the email body and attachments already attached — this requires configuration, not custom code.</w:t>
      </w:r>
    </w:p>
    <w:p w14:paraId="29AA9D09" w14:textId="77777777" w:rsidR="00900E9E" w:rsidRDefault="00000000">
      <w:pPr>
        <w:spacing w:after="150" w:line="276" w:lineRule="auto"/>
      </w:pPr>
      <w:r>
        <w:t>The ET case follows Pega's built-in Email Triage process, which runs through three stages, each with extension points where HCC can plug in custom logic without changing the OOTB flow: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700"/>
      </w:tblGrid>
      <w:tr w:rsidR="00900E9E" w14:paraId="54C99B85"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vAlign w:val="center"/>
          </w:tcPr>
          <w:p w14:paraId="115725B5" w14:textId="77777777" w:rsidR="00900E9E" w:rsidRDefault="00000000">
            <w:r>
              <w:rPr>
                <w:b/>
                <w:bCs/>
                <w:color w:val="FFFFFF"/>
                <w:sz w:val="20"/>
                <w:szCs w:val="20"/>
              </w:rPr>
              <w:t>Stage</w:t>
            </w:r>
          </w:p>
        </w:tc>
        <w:tc>
          <w:tcPr>
            <w:tcW w:w="4200" w:type="dxa"/>
            <w:shd w:val="clear" w:color="auto" w:fill="1F3864"/>
            <w:tcMar>
              <w:top w:w="80" w:type="dxa"/>
              <w:left w:w="120" w:type="dxa"/>
              <w:bottom w:w="80" w:type="dxa"/>
              <w:right w:w="120" w:type="dxa"/>
            </w:tcMar>
            <w:vAlign w:val="center"/>
          </w:tcPr>
          <w:p w14:paraId="574E5683" w14:textId="77777777" w:rsidR="00900E9E" w:rsidRDefault="00000000">
            <w:r>
              <w:rPr>
                <w:b/>
                <w:bCs/>
                <w:color w:val="FFFFFF"/>
                <w:sz w:val="20"/>
                <w:szCs w:val="20"/>
              </w:rPr>
              <w:t>Purpose</w:t>
            </w:r>
          </w:p>
        </w:tc>
        <w:tc>
          <w:tcPr>
            <w:tcW w:w="3700" w:type="dxa"/>
            <w:shd w:val="clear" w:color="auto" w:fill="1F3864"/>
            <w:tcMar>
              <w:top w:w="80" w:type="dxa"/>
              <w:left w:w="120" w:type="dxa"/>
              <w:bottom w:w="80" w:type="dxa"/>
              <w:right w:w="120" w:type="dxa"/>
            </w:tcMar>
            <w:vAlign w:val="center"/>
          </w:tcPr>
          <w:p w14:paraId="7359BD8C" w14:textId="77777777" w:rsidR="00900E9E" w:rsidRDefault="00000000">
            <w:r>
              <w:rPr>
                <w:b/>
                <w:bCs/>
                <w:color w:val="FFFFFF"/>
                <w:sz w:val="20"/>
                <w:szCs w:val="20"/>
              </w:rPr>
              <w:t>HCC Extension</w:t>
            </w:r>
          </w:p>
        </w:tc>
      </w:tr>
      <w:tr w:rsidR="00900E9E" w14:paraId="13A217E7"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55601A4D" w14:textId="77777777" w:rsidR="00900E9E" w:rsidRDefault="00000000">
            <w:r>
              <w:rPr>
                <w:color w:val="000000"/>
                <w:sz w:val="20"/>
                <w:szCs w:val="20"/>
              </w:rPr>
              <w:t>PreTriage</w:t>
            </w:r>
          </w:p>
        </w:tc>
        <w:tc>
          <w:tcPr>
            <w:tcW w:w="4200" w:type="dxa"/>
            <w:tcMar>
              <w:top w:w="80" w:type="dxa"/>
              <w:left w:w="120" w:type="dxa"/>
              <w:bottom w:w="80" w:type="dxa"/>
              <w:right w:w="120" w:type="dxa"/>
            </w:tcMar>
            <w:vAlign w:val="center"/>
          </w:tcPr>
          <w:p w14:paraId="62DDE5C5" w14:textId="77777777" w:rsidR="00900E9E" w:rsidRDefault="00000000">
            <w:r>
              <w:rPr>
                <w:color w:val="000000"/>
                <w:sz w:val="20"/>
                <w:szCs w:val="20"/>
              </w:rPr>
              <w:t>Initial capture of the email; text analysis runs to extract topics, sentiment, and entities.</w:t>
            </w:r>
          </w:p>
        </w:tc>
        <w:tc>
          <w:tcPr>
            <w:tcW w:w="3700" w:type="dxa"/>
            <w:tcMar>
              <w:top w:w="80" w:type="dxa"/>
              <w:left w:w="120" w:type="dxa"/>
              <w:bottom w:w="80" w:type="dxa"/>
              <w:right w:w="120" w:type="dxa"/>
            </w:tcMar>
            <w:vAlign w:val="center"/>
          </w:tcPr>
          <w:p w14:paraId="75C4A2AF" w14:textId="77777777" w:rsidR="00900E9E" w:rsidRDefault="00000000">
            <w:r>
              <w:rPr>
                <w:color w:val="000000"/>
                <w:sz w:val="20"/>
                <w:szCs w:val="20"/>
              </w:rPr>
              <w:t>TBD</w:t>
            </w:r>
          </w:p>
        </w:tc>
      </w:tr>
      <w:tr w:rsidR="00900E9E" w14:paraId="4E89CA75"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4C7BA3DA" w14:textId="77777777" w:rsidR="00900E9E" w:rsidRDefault="00000000">
            <w:r>
              <w:rPr>
                <w:color w:val="000000"/>
                <w:sz w:val="20"/>
                <w:szCs w:val="20"/>
              </w:rPr>
              <w:t>Triage</w:t>
            </w:r>
          </w:p>
        </w:tc>
        <w:tc>
          <w:tcPr>
            <w:tcW w:w="4200" w:type="dxa"/>
            <w:shd w:val="clear" w:color="auto" w:fill="F2F6FA"/>
            <w:tcMar>
              <w:top w:w="80" w:type="dxa"/>
              <w:left w:w="120" w:type="dxa"/>
              <w:bottom w:w="80" w:type="dxa"/>
              <w:right w:w="120" w:type="dxa"/>
            </w:tcMar>
            <w:vAlign w:val="center"/>
          </w:tcPr>
          <w:p w14:paraId="3E49BF1B" w14:textId="77777777" w:rsidR="00900E9E" w:rsidRDefault="00000000">
            <w:r>
              <w:rPr>
                <w:color w:val="000000"/>
                <w:sz w:val="20"/>
                <w:szCs w:val="20"/>
              </w:rPr>
              <w:t>Applies routing rules to decide the outcome: reply, route, or create a case.</w:t>
            </w:r>
          </w:p>
        </w:tc>
        <w:tc>
          <w:tcPr>
            <w:tcW w:w="3700" w:type="dxa"/>
            <w:shd w:val="clear" w:color="auto" w:fill="F2F6FA"/>
            <w:tcMar>
              <w:top w:w="80" w:type="dxa"/>
              <w:left w:w="120" w:type="dxa"/>
              <w:bottom w:w="80" w:type="dxa"/>
              <w:right w:w="120" w:type="dxa"/>
            </w:tcMar>
            <w:vAlign w:val="center"/>
          </w:tcPr>
          <w:p w14:paraId="2E3551A4" w14:textId="77777777" w:rsidR="00900E9E" w:rsidRDefault="00000000">
            <w:r>
              <w:rPr>
                <w:color w:val="000000"/>
                <w:sz w:val="20"/>
                <w:szCs w:val="20"/>
              </w:rPr>
              <w:t>TBD</w:t>
            </w:r>
          </w:p>
        </w:tc>
      </w:tr>
      <w:tr w:rsidR="00900E9E" w14:paraId="3CCD7B75"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1728C818" w14:textId="77777777" w:rsidR="00900E9E" w:rsidRDefault="00000000">
            <w:r>
              <w:rPr>
                <w:color w:val="000000"/>
                <w:sz w:val="20"/>
                <w:szCs w:val="20"/>
              </w:rPr>
              <w:t>PostTriage</w:t>
            </w:r>
          </w:p>
        </w:tc>
        <w:tc>
          <w:tcPr>
            <w:tcW w:w="4200" w:type="dxa"/>
            <w:tcMar>
              <w:top w:w="80" w:type="dxa"/>
              <w:left w:w="120" w:type="dxa"/>
              <w:bottom w:w="80" w:type="dxa"/>
              <w:right w:w="120" w:type="dxa"/>
            </w:tcMar>
            <w:vAlign w:val="center"/>
          </w:tcPr>
          <w:p w14:paraId="1290EF2D" w14:textId="77777777" w:rsidR="00900E9E" w:rsidRDefault="00000000">
            <w:r>
              <w:rPr>
                <w:color w:val="000000"/>
                <w:sz w:val="20"/>
                <w:szCs w:val="20"/>
              </w:rPr>
              <w:t>Finalizes the outcome and updates the ET case status.</w:t>
            </w:r>
          </w:p>
        </w:tc>
        <w:tc>
          <w:tcPr>
            <w:tcW w:w="3700" w:type="dxa"/>
            <w:tcMar>
              <w:top w:w="80" w:type="dxa"/>
              <w:left w:w="120" w:type="dxa"/>
              <w:bottom w:w="80" w:type="dxa"/>
              <w:right w:w="120" w:type="dxa"/>
            </w:tcMar>
            <w:vAlign w:val="center"/>
          </w:tcPr>
          <w:p w14:paraId="5D345C80" w14:textId="77777777" w:rsidR="00900E9E" w:rsidRDefault="00000000">
            <w:r>
              <w:rPr>
                <w:color w:val="000000"/>
                <w:sz w:val="20"/>
                <w:szCs w:val="20"/>
              </w:rPr>
              <w:t>TBD</w:t>
            </w:r>
          </w:p>
        </w:tc>
      </w:tr>
    </w:tbl>
    <w:p w14:paraId="320612FE" w14:textId="77777777" w:rsidR="00900E9E" w:rsidRDefault="00000000">
      <w:pPr>
        <w:spacing w:after="150" w:line="276" w:lineRule="auto"/>
      </w:pPr>
      <w:r>
        <w:t>The ET process exposes four standard outcome actions; HCC uses them as follows: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900E9E" w14:paraId="41EF36C8"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2E136BCC" w14:textId="77777777" w:rsidR="00900E9E" w:rsidRDefault="00000000">
            <w:r>
              <w:rPr>
                <w:b/>
                <w:bCs/>
                <w:color w:val="FFFFFF"/>
                <w:sz w:val="20"/>
                <w:szCs w:val="20"/>
              </w:rPr>
              <w:t>ET Action</w:t>
            </w:r>
          </w:p>
        </w:tc>
        <w:tc>
          <w:tcPr>
            <w:tcW w:w="7100" w:type="dxa"/>
            <w:shd w:val="clear" w:color="auto" w:fill="1F3864"/>
            <w:tcMar>
              <w:top w:w="80" w:type="dxa"/>
              <w:left w:w="120" w:type="dxa"/>
              <w:bottom w:w="80" w:type="dxa"/>
              <w:right w:w="120" w:type="dxa"/>
            </w:tcMar>
            <w:vAlign w:val="center"/>
          </w:tcPr>
          <w:p w14:paraId="3A1B3C90" w14:textId="77777777" w:rsidR="00900E9E" w:rsidRDefault="00000000">
            <w:r>
              <w:rPr>
                <w:b/>
                <w:bCs/>
                <w:color w:val="FFFFFF"/>
                <w:sz w:val="20"/>
                <w:szCs w:val="20"/>
              </w:rPr>
              <w:t>How HCC uses it</w:t>
            </w:r>
          </w:p>
        </w:tc>
      </w:tr>
      <w:tr w:rsidR="00900E9E" w14:paraId="3302BD3D"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111561AA" w14:textId="77777777" w:rsidR="00900E9E" w:rsidRDefault="00000000">
            <w:r>
              <w:rPr>
                <w:color w:val="000000"/>
                <w:sz w:val="20"/>
                <w:szCs w:val="20"/>
              </w:rPr>
              <w:t>Automatic Reply</w:t>
            </w:r>
          </w:p>
        </w:tc>
        <w:tc>
          <w:tcPr>
            <w:tcW w:w="7100" w:type="dxa"/>
            <w:tcMar>
              <w:top w:w="80" w:type="dxa"/>
              <w:left w:w="120" w:type="dxa"/>
              <w:bottom w:w="80" w:type="dxa"/>
              <w:right w:w="120" w:type="dxa"/>
            </w:tcMar>
            <w:vAlign w:val="center"/>
          </w:tcPr>
          <w:p w14:paraId="7C506369" w14:textId="77777777" w:rsidR="00900E9E" w:rsidRDefault="00000000">
            <w:r>
              <w:rPr>
                <w:color w:val="000000"/>
                <w:sz w:val="20"/>
                <w:szCs w:val="20"/>
              </w:rPr>
              <w:t>Sends an acknowledgment to the sender confirming receipt (optional, process-configurable).</w:t>
            </w:r>
          </w:p>
        </w:tc>
      </w:tr>
      <w:tr w:rsidR="00900E9E" w14:paraId="115308FF"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0B229E03" w14:textId="77777777" w:rsidR="00900E9E" w:rsidRDefault="00000000">
            <w:r>
              <w:rPr>
                <w:color w:val="000000"/>
                <w:sz w:val="20"/>
                <w:szCs w:val="20"/>
              </w:rPr>
              <w:t>Route to Work Queue</w:t>
            </w:r>
          </w:p>
        </w:tc>
        <w:tc>
          <w:tcPr>
            <w:tcW w:w="7100" w:type="dxa"/>
            <w:shd w:val="clear" w:color="auto" w:fill="F2F6FA"/>
            <w:tcMar>
              <w:top w:w="80" w:type="dxa"/>
              <w:left w:w="120" w:type="dxa"/>
              <w:bottom w:w="80" w:type="dxa"/>
              <w:right w:w="120" w:type="dxa"/>
            </w:tcMar>
            <w:vAlign w:val="center"/>
          </w:tcPr>
          <w:p w14:paraId="4A148C31" w14:textId="77777777" w:rsidR="00900E9E" w:rsidRDefault="00000000">
            <w:r>
              <w:rPr>
                <w:color w:val="000000"/>
                <w:sz w:val="20"/>
                <w:szCs w:val="20"/>
              </w:rPr>
              <w:t>Fallback only, for mail that does not match any configured mailbox mapping.</w:t>
            </w:r>
          </w:p>
        </w:tc>
      </w:tr>
      <w:tr w:rsidR="00900E9E" w14:paraId="3125333C"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398CE645" w14:textId="77777777" w:rsidR="00900E9E" w:rsidRDefault="00000000">
            <w:r>
              <w:rPr>
                <w:color w:val="000000"/>
                <w:sz w:val="20"/>
                <w:szCs w:val="20"/>
              </w:rPr>
              <w:t>Route to User</w:t>
            </w:r>
          </w:p>
        </w:tc>
        <w:tc>
          <w:tcPr>
            <w:tcW w:w="7100" w:type="dxa"/>
            <w:tcMar>
              <w:top w:w="80" w:type="dxa"/>
              <w:left w:w="120" w:type="dxa"/>
              <w:bottom w:w="80" w:type="dxa"/>
              <w:right w:w="120" w:type="dxa"/>
            </w:tcMar>
            <w:vAlign w:val="center"/>
          </w:tcPr>
          <w:p w14:paraId="6D6AB16A" w14:textId="77777777" w:rsidR="00900E9E" w:rsidRDefault="00000000">
            <w:r>
              <w:rPr>
                <w:color w:val="000000"/>
                <w:sz w:val="20"/>
                <w:szCs w:val="20"/>
              </w:rPr>
              <w:t>Not used in the primary flow; reserved for edge cases requiring named-user attention.</w:t>
            </w:r>
          </w:p>
        </w:tc>
      </w:tr>
      <w:tr w:rsidR="00900E9E" w14:paraId="4F3213AF"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7B2B44B5" w14:textId="77777777" w:rsidR="00900E9E" w:rsidRDefault="00000000">
            <w:r>
              <w:rPr>
                <w:color w:val="000000"/>
                <w:sz w:val="20"/>
                <w:szCs w:val="20"/>
              </w:rPr>
              <w:t>Create Case</w:t>
            </w:r>
          </w:p>
        </w:tc>
        <w:tc>
          <w:tcPr>
            <w:tcW w:w="7100" w:type="dxa"/>
            <w:shd w:val="clear" w:color="auto" w:fill="F2F6FA"/>
            <w:tcMar>
              <w:top w:w="80" w:type="dxa"/>
              <w:left w:w="120" w:type="dxa"/>
              <w:bottom w:w="80" w:type="dxa"/>
              <w:right w:w="120" w:type="dxa"/>
            </w:tcMar>
            <w:vAlign w:val="center"/>
          </w:tcPr>
          <w:p w14:paraId="45F7D1A2" w14:textId="77777777" w:rsidR="00900E9E" w:rsidRDefault="00000000">
            <w:r>
              <w:rPr>
                <w:color w:val="000000"/>
                <w:sz w:val="20"/>
                <w:szCs w:val="20"/>
              </w:rPr>
              <w:t>Primary path for all assurance correspondence — creates the case directly in the class resolved during the ET case lifecycle (HCC-FW-AWB-Work-FC or HCC-FW-AWB-Work-COI).</w:t>
            </w:r>
          </w:p>
        </w:tc>
      </w:tr>
    </w:tbl>
    <w:p w14:paraId="4F2A06A0" w14:textId="77777777" w:rsidR="00900E9E" w:rsidRDefault="00000000">
      <w:pPr>
        <w:spacing w:after="150"/>
      </w:pPr>
      <w:r>
        <w:rPr>
          <w:i/>
          <w:iCs/>
          <w:color w:val="595959"/>
          <w:sz w:val="20"/>
          <w:szCs w:val="20"/>
        </w:rPr>
        <w:lastRenderedPageBreak/>
        <w:t>Reference: Pega Platform documentation, Email Triage process (docs.pega.com, Conversational Channels). HCC's build reuses this OOTB process as-is at the Enterprise layer and only extends it at the documented extension points — the ET case type itself is not modified.</w:t>
      </w:r>
    </w:p>
    <w:p w14:paraId="1A4D111A" w14:textId="77777777" w:rsidR="00900E9E" w:rsidRDefault="00000000">
      <w:pPr>
        <w:pStyle w:val="Heading2"/>
      </w:pPr>
      <w:bookmarkStart w:id="9" w:name="_Toc238027337"/>
      <w:r>
        <w:t>4.3 Mailbox-to-Case Resolution: Dynamic Class Referencing</w:t>
      </w:r>
      <w:bookmarkEnd w:id="9"/>
    </w:p>
    <w:p w14:paraId="1995D848" w14:textId="77777777" w:rsidR="00900E9E" w:rsidRDefault="00000000">
      <w:pPr>
        <w:spacing w:after="150" w:line="276" w:lineRule="auto"/>
      </w:pPr>
      <w:r>
        <w:t>Rather than routing every mailbox to one generic intake case, HCC resolves the target Implementation case class directly during the ET case life cycle, using Dynamic Class Referencing (DCR) — the standard Pega mechanism for deciding a case's class at runtime instead of design time. A configuration mapping (Email Account to Process and Case Class) drives this resolution, so onboarding a new mailbox or process is a configuration change, not a code change.</w:t>
      </w:r>
    </w:p>
    <w:p w14:paraId="249700B9" w14:textId="77777777" w:rsidR="00900E9E" w:rsidRDefault="00000000">
      <w:pPr>
        <w:pStyle w:val="ListParagraph"/>
        <w:numPr>
          <w:ilvl w:val="0"/>
          <w:numId w:val="1"/>
        </w:numPr>
        <w:spacing w:after="80"/>
      </w:pPr>
      <w:r>
        <w:t>Each Email Account is mapped to a ProcessID and a target case class, e.g., FC mailbox 1 and FC mailbox 2 both map to HCC-FW-AWB-Work-FC; the COI mailbox maps to HCC-FW-AWB-Work-COI.</w:t>
      </w:r>
    </w:p>
    <w:p w14:paraId="50038662" w14:textId="77777777" w:rsidR="00900E9E" w:rsidRDefault="00000000">
      <w:pPr>
        <w:pStyle w:val="ListParagraph"/>
        <w:numPr>
          <w:ilvl w:val="0"/>
          <w:numId w:val="1"/>
        </w:numPr>
        <w:spacing w:after="80"/>
      </w:pPr>
      <w:r>
        <w:t>The PreTriage extension reads the mapping, resolves the class, and creates the case directly in that class — no separate Framework-layer case is created at any point.</w:t>
      </w:r>
    </w:p>
    <w:p w14:paraId="32473AE3" w14:textId="77777777" w:rsidR="00900E9E" w:rsidRDefault="00000000">
      <w:pPr>
        <w:pStyle w:val="ListParagraph"/>
        <w:numPr>
          <w:ilvl w:val="0"/>
          <w:numId w:val="1"/>
        </w:numPr>
        <w:spacing w:after="80"/>
      </w:pPr>
      <w:r>
        <w:t>Because HCC-FW-AWB-Work-FC and HCC-FW-AWB-Work-COI both inherit their stage skeleton from HCC-FW-AWB-Work-, the newly created case automatically starts on the shared first stage (classification), with no additional wiring needed.</w:t>
      </w:r>
    </w:p>
    <w:p w14:paraId="71AAF5C5" w14:textId="77777777" w:rsidR="00900E9E" w:rsidRDefault="00000000">
      <w:pPr>
        <w:spacing w:before="150" w:after="150"/>
        <w:jc w:val="center"/>
      </w:pPr>
      <w:r>
        <w:rPr>
          <w:noProof/>
        </w:rPr>
        <w:drawing>
          <wp:inline distT="0" distB="0" distL="0" distR="0" wp14:anchorId="1026F1F4" wp14:editId="411CD23E">
            <wp:extent cx="6096000" cy="876300"/>
            <wp:effectExtent l="0" t="0" r="0" b="0"/>
            <wp:docPr id="300139746" name="Picture 300139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876300"/>
                    </a:xfrm>
                    <a:prstGeom prst="rect">
                      <a:avLst/>
                    </a:prstGeom>
                  </pic:spPr>
                </pic:pic>
              </a:graphicData>
            </a:graphic>
          </wp:inline>
        </w:drawing>
      </w:r>
    </w:p>
    <w:p w14:paraId="46A38891" w14:textId="77777777" w:rsidR="00900E9E" w:rsidRDefault="00000000">
      <w:pPr>
        <w:spacing w:after="300"/>
        <w:jc w:val="center"/>
      </w:pPr>
      <w:r>
        <w:rPr>
          <w:i/>
          <w:iCs/>
          <w:color w:val="595959"/>
          <w:sz w:val="18"/>
          <w:szCs w:val="18"/>
        </w:rPr>
        <w:t>Figure 3: End-to-end flow — Email Channel to business case, via Dynamic Class Referencing</w:t>
      </w:r>
    </w:p>
    <w:p w14:paraId="0ABB0237" w14:textId="77777777" w:rsidR="00900E9E" w:rsidRDefault="00000000">
      <w:pPr>
        <w:pStyle w:val="Heading2"/>
      </w:pPr>
      <w:bookmarkStart w:id="10" w:name="_Toc238027338"/>
      <w:r>
        <w:t>4.4 Key Components</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1839"/>
        <w:gridCol w:w="4392"/>
      </w:tblGrid>
      <w:tr w:rsidR="00900E9E" w14:paraId="48D58282"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43509BCC" w14:textId="77777777" w:rsidR="00900E9E" w:rsidRDefault="00000000">
            <w:r>
              <w:rPr>
                <w:b/>
                <w:bCs/>
                <w:color w:val="FFFFFF"/>
                <w:sz w:val="20"/>
                <w:szCs w:val="20"/>
              </w:rPr>
              <w:t>Component</w:t>
            </w:r>
          </w:p>
        </w:tc>
        <w:tc>
          <w:tcPr>
            <w:tcW w:w="1800" w:type="dxa"/>
            <w:shd w:val="clear" w:color="auto" w:fill="1F3864"/>
            <w:tcMar>
              <w:top w:w="80" w:type="dxa"/>
              <w:left w:w="120" w:type="dxa"/>
              <w:bottom w:w="80" w:type="dxa"/>
              <w:right w:w="120" w:type="dxa"/>
            </w:tcMar>
            <w:vAlign w:val="center"/>
          </w:tcPr>
          <w:p w14:paraId="0675B435" w14:textId="77777777" w:rsidR="00900E9E" w:rsidRDefault="00000000">
            <w:r>
              <w:rPr>
                <w:b/>
                <w:bCs/>
                <w:color w:val="FFFFFF"/>
                <w:sz w:val="20"/>
                <w:szCs w:val="20"/>
              </w:rPr>
              <w:t>Layer</w:t>
            </w:r>
          </w:p>
        </w:tc>
        <w:tc>
          <w:tcPr>
            <w:tcW w:w="4300" w:type="dxa"/>
            <w:shd w:val="clear" w:color="auto" w:fill="1F3864"/>
            <w:tcMar>
              <w:top w:w="80" w:type="dxa"/>
              <w:left w:w="120" w:type="dxa"/>
              <w:bottom w:w="80" w:type="dxa"/>
              <w:right w:w="120" w:type="dxa"/>
            </w:tcMar>
            <w:vAlign w:val="center"/>
          </w:tcPr>
          <w:p w14:paraId="6C8F1996" w14:textId="77777777" w:rsidR="00900E9E" w:rsidRDefault="00000000">
            <w:r>
              <w:rPr>
                <w:b/>
                <w:bCs/>
                <w:color w:val="FFFFFF"/>
                <w:sz w:val="20"/>
                <w:szCs w:val="20"/>
              </w:rPr>
              <w:t>Responsibility</w:t>
            </w:r>
          </w:p>
        </w:tc>
      </w:tr>
      <w:tr w:rsidR="00900E9E" w14:paraId="77777C46"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41FC882C" w14:textId="77777777" w:rsidR="00900E9E" w:rsidRDefault="00000000">
            <w:r>
              <w:rPr>
                <w:color w:val="000000"/>
                <w:sz w:val="20"/>
                <w:szCs w:val="20"/>
              </w:rPr>
              <w:t>Email Channel &amp; Email Accounts</w:t>
            </w:r>
          </w:p>
        </w:tc>
        <w:tc>
          <w:tcPr>
            <w:tcW w:w="1800" w:type="dxa"/>
            <w:tcMar>
              <w:top w:w="80" w:type="dxa"/>
              <w:left w:w="120" w:type="dxa"/>
              <w:bottom w:w="80" w:type="dxa"/>
              <w:right w:w="120" w:type="dxa"/>
            </w:tcMar>
            <w:vAlign w:val="center"/>
          </w:tcPr>
          <w:p w14:paraId="1000DCC0" w14:textId="77777777" w:rsidR="00900E9E" w:rsidRDefault="00000000">
            <w:r>
              <w:rPr>
                <w:color w:val="000000"/>
                <w:sz w:val="20"/>
                <w:szCs w:val="20"/>
              </w:rPr>
              <w:t>Enterprise (AE)</w:t>
            </w:r>
          </w:p>
        </w:tc>
        <w:tc>
          <w:tcPr>
            <w:tcW w:w="4300" w:type="dxa"/>
            <w:tcMar>
              <w:top w:w="80" w:type="dxa"/>
              <w:left w:w="120" w:type="dxa"/>
              <w:bottom w:w="80" w:type="dxa"/>
              <w:right w:w="120" w:type="dxa"/>
            </w:tcMar>
            <w:vAlign w:val="center"/>
          </w:tcPr>
          <w:p w14:paraId="0C216049" w14:textId="77777777" w:rsidR="00900E9E" w:rsidRDefault="00000000">
            <w:r>
              <w:rPr>
                <w:color w:val="000000"/>
                <w:sz w:val="20"/>
                <w:szCs w:val="20"/>
              </w:rPr>
              <w:t>OOTB mailbox connections; multiple accounts per process attached to one channel.</w:t>
            </w:r>
          </w:p>
        </w:tc>
      </w:tr>
      <w:tr w:rsidR="00900E9E" w14:paraId="69F26DC3"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3DE78CA1" w14:textId="77777777" w:rsidR="00900E9E" w:rsidRDefault="00000000">
            <w:r>
              <w:rPr>
                <w:color w:val="000000"/>
                <w:sz w:val="20"/>
                <w:szCs w:val="20"/>
              </w:rPr>
              <w:t>Email Triage (ET) case</w:t>
            </w:r>
          </w:p>
        </w:tc>
        <w:tc>
          <w:tcPr>
            <w:tcW w:w="1800" w:type="dxa"/>
            <w:shd w:val="clear" w:color="auto" w:fill="F2F6FA"/>
            <w:tcMar>
              <w:top w:w="80" w:type="dxa"/>
              <w:left w:w="120" w:type="dxa"/>
              <w:bottom w:w="80" w:type="dxa"/>
              <w:right w:w="120" w:type="dxa"/>
            </w:tcMar>
            <w:vAlign w:val="center"/>
          </w:tcPr>
          <w:p w14:paraId="770AD86C" w14:textId="77777777" w:rsidR="00900E9E" w:rsidRDefault="00000000">
            <w:r>
              <w:rPr>
                <w:color w:val="000000"/>
                <w:sz w:val="20"/>
                <w:szCs w:val="20"/>
              </w:rPr>
              <w:t>Enterprise (AE) — OOTB class</w:t>
            </w:r>
          </w:p>
        </w:tc>
        <w:tc>
          <w:tcPr>
            <w:tcW w:w="4300" w:type="dxa"/>
            <w:shd w:val="clear" w:color="auto" w:fill="F2F6FA"/>
            <w:tcMar>
              <w:top w:w="80" w:type="dxa"/>
              <w:left w:w="120" w:type="dxa"/>
              <w:bottom w:w="80" w:type="dxa"/>
              <w:right w:w="120" w:type="dxa"/>
            </w:tcMar>
            <w:vAlign w:val="center"/>
          </w:tcPr>
          <w:p w14:paraId="761DA290" w14:textId="77777777" w:rsidR="00900E9E" w:rsidRDefault="00000000">
            <w:r>
              <w:rPr>
                <w:color w:val="000000"/>
                <w:sz w:val="20"/>
                <w:szCs w:val="20"/>
              </w:rPr>
              <w:t>Captures email/attachments; runs PreTriage, Triage, PostTriage; resolves target class and triggers Create Case.</w:t>
            </w:r>
          </w:p>
        </w:tc>
      </w:tr>
      <w:tr w:rsidR="00900E9E" w14:paraId="5D3B8AFA"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1469D0FF" w14:textId="77777777" w:rsidR="00900E9E" w:rsidRDefault="00000000">
            <w:r>
              <w:rPr>
                <w:color w:val="000000"/>
                <w:sz w:val="20"/>
                <w:szCs w:val="20"/>
              </w:rPr>
              <w:t>Mailbox-to-Class Mapping</w:t>
            </w:r>
          </w:p>
        </w:tc>
        <w:tc>
          <w:tcPr>
            <w:tcW w:w="1800" w:type="dxa"/>
            <w:tcMar>
              <w:top w:w="80" w:type="dxa"/>
              <w:left w:w="120" w:type="dxa"/>
              <w:bottom w:w="80" w:type="dxa"/>
              <w:right w:w="120" w:type="dxa"/>
            </w:tcMar>
            <w:vAlign w:val="center"/>
          </w:tcPr>
          <w:p w14:paraId="3A83837B" w14:textId="77777777" w:rsidR="00900E9E" w:rsidRDefault="00000000">
            <w:r>
              <w:rPr>
                <w:color w:val="000000"/>
                <w:sz w:val="20"/>
                <w:szCs w:val="20"/>
              </w:rPr>
              <w:t>Framework (AWB) configuration</w:t>
            </w:r>
          </w:p>
        </w:tc>
        <w:tc>
          <w:tcPr>
            <w:tcW w:w="4300" w:type="dxa"/>
            <w:tcMar>
              <w:top w:w="80" w:type="dxa"/>
              <w:left w:w="120" w:type="dxa"/>
              <w:bottom w:w="80" w:type="dxa"/>
              <w:right w:w="120" w:type="dxa"/>
            </w:tcMar>
            <w:vAlign w:val="center"/>
          </w:tcPr>
          <w:p w14:paraId="6257CC0A" w14:textId="77777777" w:rsidR="00900E9E" w:rsidRDefault="00000000">
            <w:r>
              <w:rPr>
                <w:color w:val="000000"/>
                <w:sz w:val="20"/>
                <w:szCs w:val="20"/>
              </w:rPr>
              <w:t>Data object mapping each Email Account to a ProcessID and target Implementation case class, read during PreTriage.</w:t>
            </w:r>
          </w:p>
        </w:tc>
      </w:tr>
      <w:tr w:rsidR="00900E9E" w14:paraId="5C145862"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504F6F83" w14:textId="77777777" w:rsidR="00900E9E" w:rsidRDefault="00000000">
            <w:r>
              <w:rPr>
                <w:color w:val="000000"/>
                <w:sz w:val="20"/>
                <w:szCs w:val="20"/>
              </w:rPr>
              <w:t>Shared Case Stages (Case Type rule)</w:t>
            </w:r>
          </w:p>
        </w:tc>
        <w:tc>
          <w:tcPr>
            <w:tcW w:w="1800" w:type="dxa"/>
            <w:shd w:val="clear" w:color="auto" w:fill="F2F6FA"/>
            <w:tcMar>
              <w:top w:w="80" w:type="dxa"/>
              <w:left w:w="120" w:type="dxa"/>
              <w:bottom w:w="80" w:type="dxa"/>
              <w:right w:w="120" w:type="dxa"/>
            </w:tcMar>
            <w:vAlign w:val="center"/>
          </w:tcPr>
          <w:p w14:paraId="1275D480" w14:textId="77777777" w:rsidR="00900E9E" w:rsidRDefault="00000000">
            <w:r>
              <w:rPr>
                <w:color w:val="000000"/>
                <w:sz w:val="20"/>
                <w:szCs w:val="20"/>
              </w:rPr>
              <w:t>Framework (AWB) — defined on HCC-FW-AWB-Work-</w:t>
            </w:r>
          </w:p>
        </w:tc>
        <w:tc>
          <w:tcPr>
            <w:tcW w:w="4300" w:type="dxa"/>
            <w:shd w:val="clear" w:color="auto" w:fill="F2F6FA"/>
            <w:tcMar>
              <w:top w:w="80" w:type="dxa"/>
              <w:left w:w="120" w:type="dxa"/>
              <w:bottom w:w="80" w:type="dxa"/>
              <w:right w:w="120" w:type="dxa"/>
            </w:tcMar>
            <w:vAlign w:val="center"/>
          </w:tcPr>
          <w:p w14:paraId="4D65F928" w14:textId="77777777" w:rsidR="00900E9E" w:rsidRDefault="00000000">
            <w:r>
              <w:rPr>
                <w:color w:val="000000"/>
                <w:sz w:val="20"/>
                <w:szCs w:val="20"/>
              </w:rPr>
              <w:t>Defines the common stage skeleton (classification, review, decision, closure) inherited by every Implementation case type; never instantiated itself.</w:t>
            </w:r>
          </w:p>
        </w:tc>
      </w:tr>
      <w:tr w:rsidR="00900E9E" w14:paraId="09C45D81"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138F942D" w14:textId="77777777" w:rsidR="00900E9E" w:rsidRDefault="00000000">
            <w:r>
              <w:rPr>
                <w:color w:val="000000"/>
                <w:sz w:val="20"/>
                <w:szCs w:val="20"/>
              </w:rPr>
              <w:lastRenderedPageBreak/>
              <w:t>AI Intent &amp; Classification Service</w:t>
            </w:r>
          </w:p>
        </w:tc>
        <w:tc>
          <w:tcPr>
            <w:tcW w:w="1800" w:type="dxa"/>
            <w:tcMar>
              <w:top w:w="80" w:type="dxa"/>
              <w:left w:w="120" w:type="dxa"/>
              <w:bottom w:w="80" w:type="dxa"/>
              <w:right w:w="120" w:type="dxa"/>
            </w:tcMar>
            <w:vAlign w:val="center"/>
          </w:tcPr>
          <w:p w14:paraId="06343D65" w14:textId="77777777" w:rsidR="00900E9E" w:rsidRDefault="00000000">
            <w:r>
              <w:rPr>
                <w:color w:val="000000"/>
                <w:sz w:val="20"/>
                <w:szCs w:val="20"/>
              </w:rPr>
              <w:t>Framework (AWB)</w:t>
            </w:r>
          </w:p>
        </w:tc>
        <w:tc>
          <w:tcPr>
            <w:tcW w:w="4300" w:type="dxa"/>
            <w:tcMar>
              <w:top w:w="80" w:type="dxa"/>
              <w:left w:w="120" w:type="dxa"/>
              <w:bottom w:w="80" w:type="dxa"/>
              <w:right w:w="120" w:type="dxa"/>
            </w:tcMar>
            <w:vAlign w:val="center"/>
          </w:tcPr>
          <w:p w14:paraId="1D240444" w14:textId="77777777" w:rsidR="00900E9E" w:rsidRDefault="00000000">
            <w:r>
              <w:rPr>
                <w:color w:val="000000"/>
                <w:sz w:val="20"/>
                <w:szCs w:val="20"/>
              </w:rPr>
              <w:t>Reads email body and attachment text inside the case; returns category, confidence score, and rationale.</w:t>
            </w:r>
          </w:p>
        </w:tc>
      </w:tr>
      <w:tr w:rsidR="00900E9E" w14:paraId="5C768973"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4D43C533" w14:textId="77777777" w:rsidR="00900E9E" w:rsidRDefault="00000000">
            <w:r>
              <w:rPr>
                <w:color w:val="000000"/>
                <w:sz w:val="20"/>
                <w:szCs w:val="20"/>
              </w:rPr>
              <w:t>Categorization &amp; Routing Rules</w:t>
            </w:r>
          </w:p>
        </w:tc>
        <w:tc>
          <w:tcPr>
            <w:tcW w:w="1800" w:type="dxa"/>
            <w:shd w:val="clear" w:color="auto" w:fill="F2F6FA"/>
            <w:tcMar>
              <w:top w:w="80" w:type="dxa"/>
              <w:left w:w="120" w:type="dxa"/>
              <w:bottom w:w="80" w:type="dxa"/>
              <w:right w:w="120" w:type="dxa"/>
            </w:tcMar>
            <w:vAlign w:val="center"/>
          </w:tcPr>
          <w:p w14:paraId="3BF11D3B" w14:textId="77777777" w:rsidR="00900E9E" w:rsidRDefault="00000000">
            <w:r>
              <w:rPr>
                <w:color w:val="000000"/>
                <w:sz w:val="20"/>
                <w:szCs w:val="20"/>
              </w:rPr>
              <w:t>Framework (AWB)</w:t>
            </w:r>
          </w:p>
        </w:tc>
        <w:tc>
          <w:tcPr>
            <w:tcW w:w="4300" w:type="dxa"/>
            <w:shd w:val="clear" w:color="auto" w:fill="F2F6FA"/>
            <w:tcMar>
              <w:top w:w="80" w:type="dxa"/>
              <w:left w:w="120" w:type="dxa"/>
              <w:bottom w:w="80" w:type="dxa"/>
              <w:right w:w="120" w:type="dxa"/>
            </w:tcMar>
            <w:vAlign w:val="center"/>
          </w:tcPr>
          <w:p w14:paraId="2BFB22E6" w14:textId="77777777" w:rsidR="00900E9E" w:rsidRDefault="00000000">
            <w:r>
              <w:rPr>
                <w:color w:val="000000"/>
                <w:sz w:val="20"/>
                <w:szCs w:val="20"/>
              </w:rPr>
              <w:t>Decision tables/strategies mapping AI output + Process Configuration to a review team within the Implementation case.</w:t>
            </w:r>
          </w:p>
        </w:tc>
      </w:tr>
      <w:tr w:rsidR="00900E9E" w14:paraId="38AEC500"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4A83EDF3" w14:textId="77777777" w:rsidR="00900E9E" w:rsidRDefault="00000000">
            <w:r>
              <w:rPr>
                <w:color w:val="000000"/>
                <w:sz w:val="20"/>
                <w:szCs w:val="20"/>
              </w:rPr>
              <w:t>Financial Crime case (HCC-FW-AWB-Work-FC)</w:t>
            </w:r>
          </w:p>
        </w:tc>
        <w:tc>
          <w:tcPr>
            <w:tcW w:w="1800" w:type="dxa"/>
            <w:tcMar>
              <w:top w:w="80" w:type="dxa"/>
              <w:left w:w="120" w:type="dxa"/>
              <w:bottom w:w="80" w:type="dxa"/>
              <w:right w:w="120" w:type="dxa"/>
            </w:tcMar>
            <w:vAlign w:val="center"/>
          </w:tcPr>
          <w:p w14:paraId="424C4FB4" w14:textId="77777777" w:rsidR="00900E9E" w:rsidRDefault="00000000">
            <w:r>
              <w:rPr>
                <w:color w:val="000000"/>
                <w:sz w:val="20"/>
                <w:szCs w:val="20"/>
              </w:rPr>
              <w:t>Implementation (FC)</w:t>
            </w:r>
          </w:p>
        </w:tc>
        <w:tc>
          <w:tcPr>
            <w:tcW w:w="4300" w:type="dxa"/>
            <w:tcMar>
              <w:top w:w="80" w:type="dxa"/>
              <w:left w:w="120" w:type="dxa"/>
              <w:bottom w:w="80" w:type="dxa"/>
              <w:right w:w="120" w:type="dxa"/>
            </w:tcMar>
            <w:vAlign w:val="center"/>
          </w:tcPr>
          <w:p w14:paraId="049A90B9" w14:textId="77777777" w:rsidR="00900E9E" w:rsidRDefault="00000000">
            <w:r>
              <w:rPr>
                <w:color w:val="000000"/>
                <w:sz w:val="20"/>
                <w:szCs w:val="20"/>
              </w:rPr>
              <w:t>Inherits shared stages; adds sanctions/standard review, decision, and closure specific to Financial Crime.</w:t>
            </w:r>
          </w:p>
        </w:tc>
      </w:tr>
      <w:tr w:rsidR="00900E9E" w14:paraId="6A042486"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23C868E5" w14:textId="77777777" w:rsidR="00900E9E" w:rsidRDefault="00000000">
            <w:r>
              <w:rPr>
                <w:color w:val="000000"/>
                <w:sz w:val="20"/>
                <w:szCs w:val="20"/>
              </w:rPr>
              <w:t>Conflict of Interest case (HCC-FW-AWB-Work-COI)</w:t>
            </w:r>
          </w:p>
        </w:tc>
        <w:tc>
          <w:tcPr>
            <w:tcW w:w="1800" w:type="dxa"/>
            <w:shd w:val="clear" w:color="auto" w:fill="F2F6FA"/>
            <w:tcMar>
              <w:top w:w="80" w:type="dxa"/>
              <w:left w:w="120" w:type="dxa"/>
              <w:bottom w:w="80" w:type="dxa"/>
              <w:right w:w="120" w:type="dxa"/>
            </w:tcMar>
            <w:vAlign w:val="center"/>
          </w:tcPr>
          <w:p w14:paraId="5A6CCF23" w14:textId="77777777" w:rsidR="00900E9E" w:rsidRDefault="00000000">
            <w:r>
              <w:rPr>
                <w:color w:val="000000"/>
                <w:sz w:val="20"/>
                <w:szCs w:val="20"/>
              </w:rPr>
              <w:t>Implementation (COI)</w:t>
            </w:r>
          </w:p>
        </w:tc>
        <w:tc>
          <w:tcPr>
            <w:tcW w:w="4300" w:type="dxa"/>
            <w:shd w:val="clear" w:color="auto" w:fill="F2F6FA"/>
            <w:tcMar>
              <w:top w:w="80" w:type="dxa"/>
              <w:left w:w="120" w:type="dxa"/>
              <w:bottom w:w="80" w:type="dxa"/>
              <w:right w:w="120" w:type="dxa"/>
            </w:tcMar>
            <w:vAlign w:val="center"/>
          </w:tcPr>
          <w:p w14:paraId="1B536987" w14:textId="77777777" w:rsidR="00900E9E" w:rsidRDefault="00000000">
            <w:r>
              <w:rPr>
                <w:color w:val="000000"/>
                <w:sz w:val="20"/>
                <w:szCs w:val="20"/>
              </w:rPr>
              <w:t>Inherits shared stages; adds declaration review, materiality assessment, approval, and closure specific to COI.</w:t>
            </w:r>
          </w:p>
        </w:tc>
      </w:tr>
      <w:tr w:rsidR="00900E9E" w14:paraId="5D41BA0A"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3BFA29A2" w14:textId="77777777" w:rsidR="00900E9E" w:rsidRDefault="00000000">
            <w:r>
              <w:rPr>
                <w:color w:val="000000"/>
                <w:sz w:val="20"/>
                <w:szCs w:val="20"/>
              </w:rPr>
              <w:t>Shared Case Table (Class Group)</w:t>
            </w:r>
          </w:p>
        </w:tc>
        <w:tc>
          <w:tcPr>
            <w:tcW w:w="1800" w:type="dxa"/>
            <w:tcMar>
              <w:top w:w="80" w:type="dxa"/>
              <w:left w:w="120" w:type="dxa"/>
              <w:bottom w:w="80" w:type="dxa"/>
              <w:right w:w="120" w:type="dxa"/>
            </w:tcMar>
            <w:vAlign w:val="center"/>
          </w:tcPr>
          <w:p w14:paraId="071BF67C" w14:textId="77777777" w:rsidR="00900E9E" w:rsidRDefault="00000000">
            <w:r>
              <w:rPr>
                <w:color w:val="000000"/>
                <w:sz w:val="20"/>
                <w:szCs w:val="20"/>
              </w:rPr>
              <w:t>Data layer — rooted at HCC-FW-AWB-Work-</w:t>
            </w:r>
          </w:p>
        </w:tc>
        <w:tc>
          <w:tcPr>
            <w:tcW w:w="4300" w:type="dxa"/>
            <w:tcMar>
              <w:top w:w="80" w:type="dxa"/>
              <w:left w:w="120" w:type="dxa"/>
              <w:bottom w:w="80" w:type="dxa"/>
              <w:right w:w="120" w:type="dxa"/>
            </w:tcMar>
            <w:vAlign w:val="center"/>
          </w:tcPr>
          <w:p w14:paraId="56CBA33A" w14:textId="77777777" w:rsidR="00900E9E" w:rsidRDefault="00000000">
            <w:r>
              <w:rPr>
                <w:color w:val="000000"/>
                <w:sz w:val="20"/>
                <w:szCs w:val="20"/>
              </w:rPr>
              <w:t>Single physical table storing case instances for every Implementation case type.</w:t>
            </w:r>
          </w:p>
        </w:tc>
      </w:tr>
      <w:tr w:rsidR="00900E9E" w14:paraId="09B0072E"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3D8B06E5" w14:textId="77777777" w:rsidR="00900E9E" w:rsidRDefault="00000000">
            <w:r>
              <w:rPr>
                <w:color w:val="000000"/>
                <w:sz w:val="20"/>
                <w:szCs w:val="20"/>
              </w:rPr>
              <w:t>Constellation UI</w:t>
            </w:r>
          </w:p>
        </w:tc>
        <w:tc>
          <w:tcPr>
            <w:tcW w:w="1800" w:type="dxa"/>
            <w:shd w:val="clear" w:color="auto" w:fill="F2F6FA"/>
            <w:tcMar>
              <w:top w:w="80" w:type="dxa"/>
              <w:left w:w="120" w:type="dxa"/>
              <w:bottom w:w="80" w:type="dxa"/>
              <w:right w:w="120" w:type="dxa"/>
            </w:tcMar>
            <w:vAlign w:val="center"/>
          </w:tcPr>
          <w:p w14:paraId="1994634C" w14:textId="77777777" w:rsidR="00900E9E" w:rsidRDefault="00000000">
            <w:r>
              <w:rPr>
                <w:color w:val="000000"/>
                <w:sz w:val="20"/>
                <w:szCs w:val="20"/>
              </w:rPr>
              <w:t>All layers</w:t>
            </w:r>
          </w:p>
        </w:tc>
        <w:tc>
          <w:tcPr>
            <w:tcW w:w="4300" w:type="dxa"/>
            <w:shd w:val="clear" w:color="auto" w:fill="F2F6FA"/>
            <w:tcMar>
              <w:top w:w="80" w:type="dxa"/>
              <w:left w:w="120" w:type="dxa"/>
              <w:bottom w:w="80" w:type="dxa"/>
              <w:right w:w="120" w:type="dxa"/>
            </w:tcMar>
            <w:vAlign w:val="center"/>
          </w:tcPr>
          <w:p w14:paraId="6CB227DC" w14:textId="77777777" w:rsidR="00900E9E" w:rsidRDefault="00000000">
            <w:r>
              <w:rPr>
                <w:color w:val="000000"/>
                <w:sz w:val="20"/>
                <w:szCs w:val="20"/>
              </w:rPr>
              <w:t>Reusable case views, triage workspace, and configuration screens built via App Studio and DX components.</w:t>
            </w:r>
          </w:p>
        </w:tc>
      </w:tr>
    </w:tbl>
    <w:p w14:paraId="41102489" w14:textId="77777777" w:rsidR="00900E9E" w:rsidRDefault="00000000">
      <w:pPr>
        <w:pStyle w:val="Heading2"/>
      </w:pPr>
      <w:bookmarkStart w:id="11" w:name="_Toc238027339"/>
      <w:r>
        <w:t>4.5 AI-Driven Intent Classification</w:t>
      </w:r>
      <w:bookmarkEnd w:id="11"/>
    </w:p>
    <w:p w14:paraId="235677C9" w14:textId="77777777" w:rsidR="00900E9E" w:rsidRDefault="00000000">
      <w:pPr>
        <w:spacing w:after="150" w:line="276" w:lineRule="auto"/>
      </w:pPr>
      <w:r>
        <w:t xml:space="preserve">Since the mailbox itself now determines the process (Financial Crime vs Conflict of Interest), AI's role shifts to classifying the specific category within that process — for example, Sanction vs Non-Sanction for Financial Crime. This runs as the shared first stage of the case, using logic defined once in the Framework layer and inherited by every Implementation case type, so the classification </w:t>
      </w:r>
      <w:proofErr w:type="spellStart"/>
      <w:r>
        <w:t>behavior</w:t>
      </w:r>
      <w:proofErr w:type="spellEnd"/>
      <w:r>
        <w:t xml:space="preserve"> stays consistent without being duplicated per process. Each prediction carries a confidence score. Above a configurable threshold, the case proceeds straight to the review stage; below threshold, it is routed to a manual triage queue for a human to confirm. Every classification, automated or human-confirmed, is logged on the case for audit and future model tuning.</w:t>
      </w:r>
    </w:p>
    <w:p w14:paraId="473E0F98" w14:textId="77777777" w:rsidR="00900E9E" w:rsidRDefault="00000000">
      <w:pPr>
        <w:pStyle w:val="Heading2"/>
      </w:pPr>
      <w:bookmarkStart w:id="12" w:name="_Toc238027340"/>
      <w:r>
        <w:t>4.6 Integration Architecture</w:t>
      </w:r>
      <w:bookmarkEnd w:id="1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500"/>
      </w:tblGrid>
      <w:tr w:rsidR="00900E9E" w14:paraId="5262FAB6" w14:textId="77777777">
        <w:tblPrEx>
          <w:tblCellMar>
            <w:top w:w="0" w:type="dxa"/>
            <w:bottom w:w="0" w:type="dxa"/>
          </w:tblCellMar>
        </w:tblPrEx>
        <w:trPr>
          <w:tblHeader/>
        </w:trPr>
        <w:tc>
          <w:tcPr>
            <w:tcW w:w="3400" w:type="dxa"/>
            <w:shd w:val="clear" w:color="auto" w:fill="1F3864"/>
            <w:tcMar>
              <w:top w:w="80" w:type="dxa"/>
              <w:left w:w="120" w:type="dxa"/>
              <w:bottom w:w="80" w:type="dxa"/>
              <w:right w:w="120" w:type="dxa"/>
            </w:tcMar>
            <w:vAlign w:val="center"/>
          </w:tcPr>
          <w:p w14:paraId="32E90F30" w14:textId="77777777" w:rsidR="00900E9E" w:rsidRDefault="00000000">
            <w:r>
              <w:rPr>
                <w:b/>
                <w:bCs/>
                <w:color w:val="FFFFFF"/>
                <w:sz w:val="20"/>
                <w:szCs w:val="20"/>
              </w:rPr>
              <w:t>Integration</w:t>
            </w:r>
          </w:p>
        </w:tc>
        <w:tc>
          <w:tcPr>
            <w:tcW w:w="1600" w:type="dxa"/>
            <w:shd w:val="clear" w:color="auto" w:fill="1F3864"/>
            <w:tcMar>
              <w:top w:w="80" w:type="dxa"/>
              <w:left w:w="120" w:type="dxa"/>
              <w:bottom w:w="80" w:type="dxa"/>
              <w:right w:w="120" w:type="dxa"/>
            </w:tcMar>
            <w:vAlign w:val="center"/>
          </w:tcPr>
          <w:p w14:paraId="31F87D87" w14:textId="77777777" w:rsidR="00900E9E" w:rsidRDefault="00000000">
            <w:r>
              <w:rPr>
                <w:b/>
                <w:bCs/>
                <w:color w:val="FFFFFF"/>
                <w:sz w:val="20"/>
                <w:szCs w:val="20"/>
              </w:rPr>
              <w:t>Direction</w:t>
            </w:r>
          </w:p>
        </w:tc>
        <w:tc>
          <w:tcPr>
            <w:tcW w:w="4500" w:type="dxa"/>
            <w:shd w:val="clear" w:color="auto" w:fill="1F3864"/>
            <w:tcMar>
              <w:top w:w="80" w:type="dxa"/>
              <w:left w:w="120" w:type="dxa"/>
              <w:bottom w:w="80" w:type="dxa"/>
              <w:right w:w="120" w:type="dxa"/>
            </w:tcMar>
            <w:vAlign w:val="center"/>
          </w:tcPr>
          <w:p w14:paraId="24F47CC3" w14:textId="77777777" w:rsidR="00900E9E" w:rsidRDefault="00000000">
            <w:r>
              <w:rPr>
                <w:b/>
                <w:bCs/>
                <w:color w:val="FFFFFF"/>
                <w:sz w:val="20"/>
                <w:szCs w:val="20"/>
              </w:rPr>
              <w:t>Purpose</w:t>
            </w:r>
          </w:p>
        </w:tc>
      </w:tr>
      <w:tr w:rsidR="00900E9E" w14:paraId="53C48BA2"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3A3908F6" w14:textId="77777777" w:rsidR="00900E9E" w:rsidRDefault="00000000">
            <w:r>
              <w:rPr>
                <w:color w:val="000000"/>
                <w:sz w:val="20"/>
                <w:szCs w:val="20"/>
              </w:rPr>
              <w:t>Email Channel / Email Accounts (Exchange, O365)</w:t>
            </w:r>
          </w:p>
        </w:tc>
        <w:tc>
          <w:tcPr>
            <w:tcW w:w="1600" w:type="dxa"/>
            <w:tcMar>
              <w:top w:w="80" w:type="dxa"/>
              <w:left w:w="120" w:type="dxa"/>
              <w:bottom w:w="80" w:type="dxa"/>
              <w:right w:w="120" w:type="dxa"/>
            </w:tcMar>
            <w:vAlign w:val="center"/>
          </w:tcPr>
          <w:p w14:paraId="39198DF9" w14:textId="77777777" w:rsidR="00900E9E" w:rsidRDefault="00000000">
            <w:r>
              <w:rPr>
                <w:color w:val="000000"/>
                <w:sz w:val="20"/>
                <w:szCs w:val="20"/>
              </w:rPr>
              <w:t>Inbound</w:t>
            </w:r>
          </w:p>
        </w:tc>
        <w:tc>
          <w:tcPr>
            <w:tcW w:w="4500" w:type="dxa"/>
            <w:tcMar>
              <w:top w:w="80" w:type="dxa"/>
              <w:left w:w="120" w:type="dxa"/>
              <w:bottom w:w="80" w:type="dxa"/>
              <w:right w:w="120" w:type="dxa"/>
            </w:tcMar>
            <w:vAlign w:val="center"/>
          </w:tcPr>
          <w:p w14:paraId="246863AC" w14:textId="77777777" w:rsidR="00900E9E" w:rsidRDefault="00000000">
            <w:r>
              <w:rPr>
                <w:color w:val="000000"/>
                <w:sz w:val="20"/>
                <w:szCs w:val="20"/>
              </w:rPr>
              <w:t>Source mailboxes configured at the Enterprise layer; OOTB Email Listener creates ET cases.</w:t>
            </w:r>
          </w:p>
        </w:tc>
      </w:tr>
      <w:tr w:rsidR="00900E9E" w14:paraId="6E9300E5" w14:textId="77777777">
        <w:tblPrEx>
          <w:tblCellMar>
            <w:top w:w="0" w:type="dxa"/>
            <w:bottom w:w="0" w:type="dxa"/>
          </w:tblCellMar>
        </w:tblPrEx>
        <w:trPr>
          <w:cantSplit/>
        </w:trPr>
        <w:tc>
          <w:tcPr>
            <w:tcW w:w="3400" w:type="dxa"/>
            <w:shd w:val="clear" w:color="auto" w:fill="F2F6FA"/>
            <w:tcMar>
              <w:top w:w="80" w:type="dxa"/>
              <w:left w:w="120" w:type="dxa"/>
              <w:bottom w:w="80" w:type="dxa"/>
              <w:right w:w="120" w:type="dxa"/>
            </w:tcMar>
            <w:vAlign w:val="center"/>
          </w:tcPr>
          <w:p w14:paraId="362DB100" w14:textId="77777777" w:rsidR="00900E9E" w:rsidRDefault="00000000">
            <w:r>
              <w:rPr>
                <w:color w:val="000000"/>
                <w:sz w:val="20"/>
                <w:szCs w:val="20"/>
              </w:rPr>
              <w:t>Pega GenAI / LLM Service</w:t>
            </w:r>
          </w:p>
        </w:tc>
        <w:tc>
          <w:tcPr>
            <w:tcW w:w="1600" w:type="dxa"/>
            <w:shd w:val="clear" w:color="auto" w:fill="F2F6FA"/>
            <w:tcMar>
              <w:top w:w="80" w:type="dxa"/>
              <w:left w:w="120" w:type="dxa"/>
              <w:bottom w:w="80" w:type="dxa"/>
              <w:right w:w="120" w:type="dxa"/>
            </w:tcMar>
            <w:vAlign w:val="center"/>
          </w:tcPr>
          <w:p w14:paraId="11EC1D1A" w14:textId="77777777" w:rsidR="00900E9E" w:rsidRDefault="00000000">
            <w:r>
              <w:rPr>
                <w:color w:val="000000"/>
                <w:sz w:val="20"/>
                <w:szCs w:val="20"/>
              </w:rPr>
              <w:t>Outbound / Inbound</w:t>
            </w:r>
          </w:p>
        </w:tc>
        <w:tc>
          <w:tcPr>
            <w:tcW w:w="4500" w:type="dxa"/>
            <w:shd w:val="clear" w:color="auto" w:fill="F2F6FA"/>
            <w:tcMar>
              <w:top w:w="80" w:type="dxa"/>
              <w:left w:w="120" w:type="dxa"/>
              <w:bottom w:w="80" w:type="dxa"/>
              <w:right w:w="120" w:type="dxa"/>
            </w:tcMar>
            <w:vAlign w:val="center"/>
          </w:tcPr>
          <w:p w14:paraId="2A252897" w14:textId="77777777" w:rsidR="00900E9E" w:rsidRDefault="00000000">
            <w:r>
              <w:rPr>
                <w:color w:val="000000"/>
                <w:sz w:val="20"/>
                <w:szCs w:val="20"/>
              </w:rPr>
              <w:t>Executes category classification against email and attachment text from within the business case.</w:t>
            </w:r>
          </w:p>
        </w:tc>
      </w:tr>
      <w:tr w:rsidR="00900E9E" w14:paraId="4C9AEF29"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18963B71" w14:textId="77777777" w:rsidR="00900E9E" w:rsidRDefault="00000000">
            <w:r>
              <w:rPr>
                <w:color w:val="000000"/>
                <w:sz w:val="20"/>
                <w:szCs w:val="20"/>
              </w:rPr>
              <w:t>Sanctions Screening System (e.g., watch-list provider)</w:t>
            </w:r>
          </w:p>
        </w:tc>
        <w:tc>
          <w:tcPr>
            <w:tcW w:w="1600" w:type="dxa"/>
            <w:tcMar>
              <w:top w:w="80" w:type="dxa"/>
              <w:left w:w="120" w:type="dxa"/>
              <w:bottom w:w="80" w:type="dxa"/>
              <w:right w:w="120" w:type="dxa"/>
            </w:tcMar>
            <w:vAlign w:val="center"/>
          </w:tcPr>
          <w:p w14:paraId="56732741" w14:textId="77777777" w:rsidR="00900E9E" w:rsidRDefault="00000000">
            <w:r>
              <w:rPr>
                <w:color w:val="000000"/>
                <w:sz w:val="20"/>
                <w:szCs w:val="20"/>
              </w:rPr>
              <w:t>Outbound</w:t>
            </w:r>
          </w:p>
        </w:tc>
        <w:tc>
          <w:tcPr>
            <w:tcW w:w="4500" w:type="dxa"/>
            <w:tcMar>
              <w:top w:w="80" w:type="dxa"/>
              <w:left w:w="120" w:type="dxa"/>
              <w:bottom w:w="80" w:type="dxa"/>
              <w:right w:w="120" w:type="dxa"/>
            </w:tcMar>
            <w:vAlign w:val="center"/>
          </w:tcPr>
          <w:p w14:paraId="1AB5D437" w14:textId="77777777" w:rsidR="00900E9E" w:rsidRDefault="00000000">
            <w:r>
              <w:rPr>
                <w:color w:val="000000"/>
                <w:sz w:val="20"/>
                <w:szCs w:val="20"/>
              </w:rPr>
              <w:t>Optional secondary check to corroborate an AI-flagged Sanctions case.</w:t>
            </w:r>
          </w:p>
        </w:tc>
      </w:tr>
      <w:tr w:rsidR="00900E9E" w14:paraId="37F4FB18" w14:textId="77777777">
        <w:tblPrEx>
          <w:tblCellMar>
            <w:top w:w="0" w:type="dxa"/>
            <w:bottom w:w="0" w:type="dxa"/>
          </w:tblCellMar>
        </w:tblPrEx>
        <w:trPr>
          <w:cantSplit/>
        </w:trPr>
        <w:tc>
          <w:tcPr>
            <w:tcW w:w="3400" w:type="dxa"/>
            <w:shd w:val="clear" w:color="auto" w:fill="F2F6FA"/>
            <w:tcMar>
              <w:top w:w="80" w:type="dxa"/>
              <w:left w:w="120" w:type="dxa"/>
              <w:bottom w:w="80" w:type="dxa"/>
              <w:right w:w="120" w:type="dxa"/>
            </w:tcMar>
            <w:vAlign w:val="center"/>
          </w:tcPr>
          <w:p w14:paraId="6ED5E609" w14:textId="77777777" w:rsidR="00900E9E" w:rsidRDefault="00000000">
            <w:r>
              <w:rPr>
                <w:color w:val="000000"/>
                <w:sz w:val="20"/>
                <w:szCs w:val="20"/>
              </w:rPr>
              <w:t>HR / Conflict Register</w:t>
            </w:r>
          </w:p>
        </w:tc>
        <w:tc>
          <w:tcPr>
            <w:tcW w:w="1600" w:type="dxa"/>
            <w:shd w:val="clear" w:color="auto" w:fill="F2F6FA"/>
            <w:tcMar>
              <w:top w:w="80" w:type="dxa"/>
              <w:left w:w="120" w:type="dxa"/>
              <w:bottom w:w="80" w:type="dxa"/>
              <w:right w:w="120" w:type="dxa"/>
            </w:tcMar>
            <w:vAlign w:val="center"/>
          </w:tcPr>
          <w:p w14:paraId="1EE6E7EC" w14:textId="77777777" w:rsidR="00900E9E" w:rsidRDefault="00000000">
            <w:r>
              <w:rPr>
                <w:color w:val="000000"/>
                <w:sz w:val="20"/>
                <w:szCs w:val="20"/>
              </w:rPr>
              <w:t>Outbound</w:t>
            </w:r>
          </w:p>
        </w:tc>
        <w:tc>
          <w:tcPr>
            <w:tcW w:w="4500" w:type="dxa"/>
            <w:shd w:val="clear" w:color="auto" w:fill="F2F6FA"/>
            <w:tcMar>
              <w:top w:w="80" w:type="dxa"/>
              <w:left w:w="120" w:type="dxa"/>
              <w:bottom w:w="80" w:type="dxa"/>
              <w:right w:w="120" w:type="dxa"/>
            </w:tcMar>
            <w:vAlign w:val="center"/>
          </w:tcPr>
          <w:p w14:paraId="1B5C1DEE" w14:textId="77777777" w:rsidR="00900E9E" w:rsidRDefault="00000000">
            <w:r>
              <w:rPr>
                <w:color w:val="000000"/>
                <w:sz w:val="20"/>
                <w:szCs w:val="20"/>
              </w:rPr>
              <w:t>Validates declared relationships for Conflict of Interest cases.</w:t>
            </w:r>
          </w:p>
        </w:tc>
      </w:tr>
      <w:tr w:rsidR="00900E9E" w14:paraId="2531B6F9"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4C519412" w14:textId="77777777" w:rsidR="00900E9E" w:rsidRDefault="00000000">
            <w:r>
              <w:rPr>
                <w:color w:val="000000"/>
                <w:sz w:val="20"/>
                <w:szCs w:val="20"/>
              </w:rPr>
              <w:lastRenderedPageBreak/>
              <w:t>Enterprise GRC / Regulatory Reporting</w:t>
            </w:r>
          </w:p>
        </w:tc>
        <w:tc>
          <w:tcPr>
            <w:tcW w:w="1600" w:type="dxa"/>
            <w:tcMar>
              <w:top w:w="80" w:type="dxa"/>
              <w:left w:w="120" w:type="dxa"/>
              <w:bottom w:w="80" w:type="dxa"/>
              <w:right w:w="120" w:type="dxa"/>
            </w:tcMar>
            <w:vAlign w:val="center"/>
          </w:tcPr>
          <w:p w14:paraId="70AA53E6" w14:textId="77777777" w:rsidR="00900E9E" w:rsidRDefault="00000000">
            <w:r>
              <w:rPr>
                <w:color w:val="000000"/>
                <w:sz w:val="20"/>
                <w:szCs w:val="20"/>
              </w:rPr>
              <w:t>Outbound</w:t>
            </w:r>
          </w:p>
        </w:tc>
        <w:tc>
          <w:tcPr>
            <w:tcW w:w="4500" w:type="dxa"/>
            <w:tcMar>
              <w:top w:w="80" w:type="dxa"/>
              <w:left w:w="120" w:type="dxa"/>
              <w:bottom w:w="80" w:type="dxa"/>
              <w:right w:w="120" w:type="dxa"/>
            </w:tcMar>
            <w:vAlign w:val="center"/>
          </w:tcPr>
          <w:p w14:paraId="516184D5" w14:textId="77777777" w:rsidR="00900E9E" w:rsidRDefault="00000000">
            <w:r>
              <w:rPr>
                <w:color w:val="000000"/>
                <w:sz w:val="20"/>
                <w:szCs w:val="20"/>
              </w:rPr>
              <w:t>Case outcome and audit feed from Implementation applications.</w:t>
            </w:r>
          </w:p>
        </w:tc>
      </w:tr>
    </w:tbl>
    <w:p w14:paraId="7F452EE4" w14:textId="77777777" w:rsidR="00900E9E" w:rsidRDefault="00000000">
      <w:pPr>
        <w:pStyle w:val="Heading2"/>
      </w:pPr>
      <w:bookmarkStart w:id="13" w:name="_Toc238027341"/>
      <w:r>
        <w:t>4.7 Non-Functional Requirements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900E9E" w14:paraId="3B9BB038"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1C24E920" w14:textId="77777777" w:rsidR="00900E9E" w:rsidRDefault="00000000">
            <w:r>
              <w:rPr>
                <w:b/>
                <w:bCs/>
                <w:color w:val="FFFFFF"/>
                <w:sz w:val="20"/>
                <w:szCs w:val="20"/>
              </w:rPr>
              <w:t>Category</w:t>
            </w:r>
          </w:p>
        </w:tc>
        <w:tc>
          <w:tcPr>
            <w:tcW w:w="7300" w:type="dxa"/>
            <w:shd w:val="clear" w:color="auto" w:fill="1F3864"/>
            <w:tcMar>
              <w:top w:w="80" w:type="dxa"/>
              <w:left w:w="120" w:type="dxa"/>
              <w:bottom w:w="80" w:type="dxa"/>
              <w:right w:w="120" w:type="dxa"/>
            </w:tcMar>
            <w:vAlign w:val="center"/>
          </w:tcPr>
          <w:p w14:paraId="4F1033AF" w14:textId="77777777" w:rsidR="00900E9E" w:rsidRDefault="00000000">
            <w:r>
              <w:rPr>
                <w:b/>
                <w:bCs/>
                <w:color w:val="FFFFFF"/>
                <w:sz w:val="20"/>
                <w:szCs w:val="20"/>
              </w:rPr>
              <w:t>Design Response</w:t>
            </w:r>
          </w:p>
        </w:tc>
      </w:tr>
      <w:tr w:rsidR="00900E9E" w14:paraId="0DF73AAE"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5EC4208B" w14:textId="77777777" w:rsidR="00900E9E" w:rsidRDefault="00000000">
            <w:r>
              <w:rPr>
                <w:color w:val="000000"/>
                <w:sz w:val="20"/>
                <w:szCs w:val="20"/>
              </w:rPr>
              <w:t>Security</w:t>
            </w:r>
          </w:p>
        </w:tc>
        <w:tc>
          <w:tcPr>
            <w:tcW w:w="7300" w:type="dxa"/>
            <w:tcMar>
              <w:top w:w="80" w:type="dxa"/>
              <w:left w:w="120" w:type="dxa"/>
              <w:bottom w:w="80" w:type="dxa"/>
              <w:right w:w="120" w:type="dxa"/>
            </w:tcMar>
            <w:vAlign w:val="center"/>
          </w:tcPr>
          <w:p w14:paraId="25216A49" w14:textId="77777777" w:rsidR="00900E9E" w:rsidRDefault="00000000">
            <w:r>
              <w:rPr>
                <w:color w:val="000000"/>
                <w:sz w:val="20"/>
                <w:szCs w:val="20"/>
              </w:rPr>
              <w:t>Role-based access groups per Implementation application; field-level access control on sensitive data; encryption at rest for attachments.</w:t>
            </w:r>
          </w:p>
        </w:tc>
      </w:tr>
      <w:tr w:rsidR="00900E9E" w14:paraId="0523A98C"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6092D59D" w14:textId="77777777" w:rsidR="00900E9E" w:rsidRDefault="00000000">
            <w:r>
              <w:rPr>
                <w:color w:val="000000"/>
                <w:sz w:val="20"/>
                <w:szCs w:val="20"/>
              </w:rPr>
              <w:t>Auditability</w:t>
            </w:r>
          </w:p>
        </w:tc>
        <w:tc>
          <w:tcPr>
            <w:tcW w:w="7300" w:type="dxa"/>
            <w:shd w:val="clear" w:color="auto" w:fill="F2F6FA"/>
            <w:tcMar>
              <w:top w:w="80" w:type="dxa"/>
              <w:left w:w="120" w:type="dxa"/>
              <w:bottom w:w="80" w:type="dxa"/>
              <w:right w:w="120" w:type="dxa"/>
            </w:tcMar>
            <w:vAlign w:val="center"/>
          </w:tcPr>
          <w:p w14:paraId="7C19CEE9" w14:textId="77777777" w:rsidR="00900E9E" w:rsidRDefault="00000000">
            <w:r>
              <w:rPr>
                <w:color w:val="000000"/>
                <w:sz w:val="20"/>
                <w:szCs w:val="20"/>
              </w:rPr>
              <w:t>ET case and the resulting business case are linked, giving an unbroken audit trail from the original email to the final decision.</w:t>
            </w:r>
          </w:p>
        </w:tc>
      </w:tr>
      <w:tr w:rsidR="00900E9E" w14:paraId="7BAF18C6"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442C1EB9" w14:textId="77777777" w:rsidR="00900E9E" w:rsidRDefault="00000000">
            <w:r>
              <w:rPr>
                <w:color w:val="000000"/>
                <w:sz w:val="20"/>
                <w:szCs w:val="20"/>
              </w:rPr>
              <w:t>Scalability</w:t>
            </w:r>
          </w:p>
        </w:tc>
        <w:tc>
          <w:tcPr>
            <w:tcW w:w="7300" w:type="dxa"/>
            <w:tcMar>
              <w:top w:w="80" w:type="dxa"/>
              <w:left w:w="120" w:type="dxa"/>
              <w:bottom w:w="80" w:type="dxa"/>
              <w:right w:w="120" w:type="dxa"/>
            </w:tcMar>
            <w:vAlign w:val="center"/>
          </w:tcPr>
          <w:p w14:paraId="6BA38841" w14:textId="77777777" w:rsidR="00900E9E" w:rsidRDefault="00000000">
            <w:r>
              <w:rPr>
                <w:color w:val="000000"/>
                <w:sz w:val="20"/>
                <w:szCs w:val="20"/>
              </w:rPr>
              <w:t>OOTB Email Channel and case processing scale using Pega's standard node scaling; classification logic is decision-table driven to avoid rule-count growth.</w:t>
            </w:r>
          </w:p>
        </w:tc>
      </w:tr>
      <w:tr w:rsidR="00900E9E" w14:paraId="3DD2072A"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07566B2E" w14:textId="77777777" w:rsidR="00900E9E" w:rsidRDefault="00000000">
            <w:r>
              <w:rPr>
                <w:color w:val="000000"/>
                <w:sz w:val="20"/>
                <w:szCs w:val="20"/>
              </w:rPr>
              <w:t>Extensibility</w:t>
            </w:r>
          </w:p>
        </w:tc>
        <w:tc>
          <w:tcPr>
            <w:tcW w:w="7300" w:type="dxa"/>
            <w:shd w:val="clear" w:color="auto" w:fill="F2F6FA"/>
            <w:tcMar>
              <w:top w:w="80" w:type="dxa"/>
              <w:left w:w="120" w:type="dxa"/>
              <w:bottom w:w="80" w:type="dxa"/>
              <w:right w:w="120" w:type="dxa"/>
            </w:tcMar>
            <w:vAlign w:val="center"/>
          </w:tcPr>
          <w:p w14:paraId="195A71F2" w14:textId="77777777" w:rsidR="00900E9E" w:rsidRDefault="00000000">
            <w:r>
              <w:rPr>
                <w:color w:val="000000"/>
                <w:sz w:val="20"/>
                <w:szCs w:val="20"/>
              </w:rPr>
              <w:t>New process = new mailbox mapping entry + new Implementation application inheriting the shared stage skeleton; add an Email Account to the Email Channel; no change to the ET case or Framework rules.</w:t>
            </w:r>
          </w:p>
        </w:tc>
      </w:tr>
      <w:tr w:rsidR="00900E9E" w14:paraId="6729090E"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3D699D37" w14:textId="77777777" w:rsidR="00900E9E" w:rsidRDefault="00000000">
            <w:r>
              <w:rPr>
                <w:color w:val="000000"/>
                <w:sz w:val="20"/>
                <w:szCs w:val="20"/>
              </w:rPr>
              <w:t>Resilience</w:t>
            </w:r>
          </w:p>
        </w:tc>
        <w:tc>
          <w:tcPr>
            <w:tcW w:w="7300" w:type="dxa"/>
            <w:tcMar>
              <w:top w:w="80" w:type="dxa"/>
              <w:left w:w="120" w:type="dxa"/>
              <w:bottom w:w="80" w:type="dxa"/>
              <w:right w:w="120" w:type="dxa"/>
            </w:tcMar>
            <w:vAlign w:val="center"/>
          </w:tcPr>
          <w:p w14:paraId="17C12159" w14:textId="77777777" w:rsidR="00900E9E" w:rsidRDefault="00000000">
            <w:r>
              <w:rPr>
                <w:color w:val="000000"/>
                <w:sz w:val="20"/>
                <w:szCs w:val="20"/>
              </w:rPr>
              <w:t>OOTB Email Triage handles retry and manual fallback (Route to Work Queue) if the mailbox mapping or AI classification is unavailable.</w:t>
            </w:r>
          </w:p>
        </w:tc>
      </w:tr>
      <w:tr w:rsidR="00900E9E" w14:paraId="1ADA7BBB"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2C4D40FE" w14:textId="77777777" w:rsidR="00900E9E" w:rsidRDefault="00000000">
            <w:r>
              <w:rPr>
                <w:color w:val="000000"/>
                <w:sz w:val="20"/>
                <w:szCs w:val="20"/>
              </w:rPr>
              <w:t>Data footprint</w:t>
            </w:r>
          </w:p>
        </w:tc>
        <w:tc>
          <w:tcPr>
            <w:tcW w:w="7300" w:type="dxa"/>
            <w:shd w:val="clear" w:color="auto" w:fill="F2F6FA"/>
            <w:tcMar>
              <w:top w:w="80" w:type="dxa"/>
              <w:left w:w="120" w:type="dxa"/>
              <w:bottom w:w="80" w:type="dxa"/>
              <w:right w:w="120" w:type="dxa"/>
            </w:tcMar>
            <w:vAlign w:val="center"/>
          </w:tcPr>
          <w:p w14:paraId="2AC3211F" w14:textId="77777777" w:rsidR="00900E9E" w:rsidRDefault="00000000">
            <w:r>
              <w:rPr>
                <w:color w:val="000000"/>
                <w:sz w:val="20"/>
                <w:szCs w:val="20"/>
              </w:rPr>
              <w:t>All Implementation case types share one physical table via a Class Group rooted at HCC-FW-AWB-Work-, keeping storage simple for low-to-medium volumes.</w:t>
            </w:r>
          </w:p>
        </w:tc>
      </w:tr>
    </w:tbl>
    <w:p w14:paraId="4AC963C3" w14:textId="77777777" w:rsidR="00900E9E" w:rsidRDefault="00000000">
      <w:r>
        <w:br w:type="page"/>
      </w:r>
    </w:p>
    <w:p w14:paraId="2B051DD6" w14:textId="77777777" w:rsidR="00900E9E" w:rsidRDefault="00000000">
      <w:pPr>
        <w:pStyle w:val="Heading1"/>
      </w:pPr>
      <w:bookmarkStart w:id="14" w:name="_Toc238027342"/>
      <w:r>
        <w:lastRenderedPageBreak/>
        <w:t>5. Low-Level Design (LLD)</w:t>
      </w:r>
      <w:bookmarkEnd w:id="14"/>
    </w:p>
    <w:p w14:paraId="7E566717" w14:textId="77777777" w:rsidR="00900E9E" w:rsidRDefault="00000000">
      <w:pPr>
        <w:pStyle w:val="Heading2"/>
      </w:pPr>
      <w:bookmarkStart w:id="15" w:name="_Toc238027343"/>
      <w:r>
        <w:t>5.1 Class Hierarchy</w:t>
      </w:r>
      <w:bookmarkEnd w:id="15"/>
    </w:p>
    <w:p w14:paraId="53BDE114" w14:textId="77777777" w:rsidR="00900E9E" w:rsidRDefault="00000000">
      <w:pPr>
        <w:spacing w:after="150" w:line="276" w:lineRule="auto"/>
      </w:pPr>
      <w:r>
        <w:t>HCC-FW-AWB-Work- holds the shared stage skeleton and is the root of the shared Class Group; it is never instantiated directly as a case. HCC-FW-AWB-Work-FC and HCC-FW-AWB-Work-COI are siblings that inherit from it — through pattern inheritance, since their names literally begin with the parent's name — and every case in the system is created in one of these Implementation classes (or a future sibling), resolved at PreTriage using Dynamic Class Referencing. Despite the shared naming prefix, each Implementation class is saved in, and governed by, its own Implementation application's Ruleset.</w:t>
      </w:r>
    </w:p>
    <w:p w14:paraId="3670A28B" w14:textId="77777777" w:rsidR="00900E9E" w:rsidRDefault="00000000">
      <w:pPr>
        <w:spacing w:before="150" w:after="150"/>
        <w:jc w:val="center"/>
      </w:pPr>
      <w:r>
        <w:rPr>
          <w:noProof/>
        </w:rPr>
        <w:drawing>
          <wp:inline distT="0" distB="0" distL="0" distR="0" wp14:anchorId="09BA5BA2" wp14:editId="4D5A17CA">
            <wp:extent cx="5715000" cy="3619500"/>
            <wp:effectExtent l="0" t="0" r="0" b="0"/>
            <wp:docPr id="979971142" name="Picture 97997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19500"/>
                    </a:xfrm>
                    <a:prstGeom prst="rect">
                      <a:avLst/>
                    </a:prstGeom>
                  </pic:spPr>
                </pic:pic>
              </a:graphicData>
            </a:graphic>
          </wp:inline>
        </w:drawing>
      </w:r>
    </w:p>
    <w:p w14:paraId="1A188604" w14:textId="77777777" w:rsidR="00900E9E" w:rsidRDefault="00000000">
      <w:pPr>
        <w:spacing w:after="300"/>
        <w:jc w:val="center"/>
      </w:pPr>
      <w:r>
        <w:rPr>
          <w:i/>
          <w:iCs/>
          <w:color w:val="595959"/>
          <w:sz w:val="18"/>
          <w:szCs w:val="18"/>
        </w:rPr>
        <w:t>Figure 4: Work- class hierarchy — cases are created only at the Implementation layer, all sharing one class group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1839"/>
        <w:gridCol w:w="4392"/>
      </w:tblGrid>
      <w:tr w:rsidR="00900E9E" w14:paraId="457C228B"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39DA00ED" w14:textId="77777777" w:rsidR="00900E9E" w:rsidRDefault="00000000">
            <w:r>
              <w:rPr>
                <w:b/>
                <w:bCs/>
                <w:color w:val="FFFFFF"/>
                <w:sz w:val="20"/>
                <w:szCs w:val="20"/>
              </w:rPr>
              <w:t>Class</w:t>
            </w:r>
          </w:p>
        </w:tc>
        <w:tc>
          <w:tcPr>
            <w:tcW w:w="1800" w:type="dxa"/>
            <w:shd w:val="clear" w:color="auto" w:fill="1F3864"/>
            <w:tcMar>
              <w:top w:w="80" w:type="dxa"/>
              <w:left w:w="120" w:type="dxa"/>
              <w:bottom w:w="80" w:type="dxa"/>
              <w:right w:w="120" w:type="dxa"/>
            </w:tcMar>
            <w:vAlign w:val="center"/>
          </w:tcPr>
          <w:p w14:paraId="7B6243C9" w14:textId="77777777" w:rsidR="00900E9E" w:rsidRDefault="00000000">
            <w:r>
              <w:rPr>
                <w:b/>
                <w:bCs/>
                <w:color w:val="FFFFFF"/>
                <w:sz w:val="20"/>
                <w:szCs w:val="20"/>
              </w:rPr>
              <w:t>Layer / Ruleset</w:t>
            </w:r>
          </w:p>
        </w:tc>
        <w:tc>
          <w:tcPr>
            <w:tcW w:w="4300" w:type="dxa"/>
            <w:shd w:val="clear" w:color="auto" w:fill="1F3864"/>
            <w:tcMar>
              <w:top w:w="80" w:type="dxa"/>
              <w:left w:w="120" w:type="dxa"/>
              <w:bottom w:w="80" w:type="dxa"/>
              <w:right w:w="120" w:type="dxa"/>
            </w:tcMar>
            <w:vAlign w:val="center"/>
          </w:tcPr>
          <w:p w14:paraId="03CF5F00" w14:textId="77777777" w:rsidR="00900E9E" w:rsidRDefault="00000000">
            <w:r>
              <w:rPr>
                <w:b/>
                <w:bCs/>
                <w:color w:val="FFFFFF"/>
                <w:sz w:val="20"/>
                <w:szCs w:val="20"/>
              </w:rPr>
              <w:t>Purpose</w:t>
            </w:r>
          </w:p>
        </w:tc>
      </w:tr>
      <w:tr w:rsidR="00900E9E" w14:paraId="6DC81625"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46461A65" w14:textId="77777777" w:rsidR="00900E9E" w:rsidRDefault="00000000">
            <w:r>
              <w:rPr>
                <w:color w:val="000000"/>
                <w:sz w:val="20"/>
                <w:szCs w:val="20"/>
              </w:rPr>
              <w:t>HCC-AE-Work-</w:t>
            </w:r>
          </w:p>
        </w:tc>
        <w:tc>
          <w:tcPr>
            <w:tcW w:w="1800" w:type="dxa"/>
            <w:tcMar>
              <w:top w:w="80" w:type="dxa"/>
              <w:left w:w="120" w:type="dxa"/>
              <w:bottom w:w="80" w:type="dxa"/>
              <w:right w:w="120" w:type="dxa"/>
            </w:tcMar>
            <w:vAlign w:val="center"/>
          </w:tcPr>
          <w:p w14:paraId="0A6F5DC0" w14:textId="77777777" w:rsidR="00900E9E" w:rsidRDefault="00000000">
            <w:r>
              <w:rPr>
                <w:color w:val="000000"/>
                <w:sz w:val="20"/>
                <w:szCs w:val="20"/>
              </w:rPr>
              <w:t>Enterprise / AE</w:t>
            </w:r>
          </w:p>
        </w:tc>
        <w:tc>
          <w:tcPr>
            <w:tcW w:w="4300" w:type="dxa"/>
            <w:tcMar>
              <w:top w:w="80" w:type="dxa"/>
              <w:left w:w="120" w:type="dxa"/>
              <w:bottom w:w="80" w:type="dxa"/>
              <w:right w:w="120" w:type="dxa"/>
            </w:tcMar>
            <w:vAlign w:val="center"/>
          </w:tcPr>
          <w:p w14:paraId="6D6C460B" w14:textId="77777777" w:rsidR="00900E9E" w:rsidRDefault="00000000">
            <w:r>
              <w:rPr>
                <w:color w:val="000000"/>
                <w:sz w:val="20"/>
                <w:szCs w:val="20"/>
              </w:rPr>
              <w:t>Top-level class for Enterprise-owned assets; parent for OOTB channel-related classes used by HCC.</w:t>
            </w:r>
          </w:p>
        </w:tc>
      </w:tr>
      <w:tr w:rsidR="00900E9E" w14:paraId="4695EB06"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300676EA" w14:textId="77777777" w:rsidR="00900E9E" w:rsidRDefault="00000000">
            <w:r>
              <w:rPr>
                <w:color w:val="000000"/>
                <w:sz w:val="20"/>
                <w:szCs w:val="20"/>
              </w:rPr>
              <w:t>HCC-FW-AWB-Work-</w:t>
            </w:r>
          </w:p>
        </w:tc>
        <w:tc>
          <w:tcPr>
            <w:tcW w:w="1800" w:type="dxa"/>
            <w:shd w:val="clear" w:color="auto" w:fill="F2F6FA"/>
            <w:tcMar>
              <w:top w:w="80" w:type="dxa"/>
              <w:left w:w="120" w:type="dxa"/>
              <w:bottom w:w="80" w:type="dxa"/>
              <w:right w:w="120" w:type="dxa"/>
            </w:tcMar>
            <w:vAlign w:val="center"/>
          </w:tcPr>
          <w:p w14:paraId="030CB106" w14:textId="77777777" w:rsidR="00900E9E" w:rsidRDefault="00000000">
            <w:r>
              <w:rPr>
                <w:color w:val="000000"/>
                <w:sz w:val="20"/>
                <w:szCs w:val="20"/>
              </w:rPr>
              <w:t>Framework / AWB</w:t>
            </w:r>
          </w:p>
        </w:tc>
        <w:tc>
          <w:tcPr>
            <w:tcW w:w="4300" w:type="dxa"/>
            <w:shd w:val="clear" w:color="auto" w:fill="F2F6FA"/>
            <w:tcMar>
              <w:top w:w="80" w:type="dxa"/>
              <w:left w:w="120" w:type="dxa"/>
              <w:bottom w:w="80" w:type="dxa"/>
              <w:right w:w="120" w:type="dxa"/>
            </w:tcMar>
            <w:vAlign w:val="center"/>
          </w:tcPr>
          <w:p w14:paraId="18EFE7A2" w14:textId="77777777" w:rsidR="00900E9E" w:rsidRDefault="00000000">
            <w:r>
              <w:rPr>
                <w:color w:val="000000"/>
                <w:sz w:val="20"/>
                <w:szCs w:val="20"/>
              </w:rPr>
              <w:t>Shared base for the Assurance Workbench: holds the Case Type rule (stage skeleton), common fields, AI classification logic, and reusable UI sections. Class Group root (see 5.1.1). No case is ever created directly on this class.</w:t>
            </w:r>
          </w:p>
        </w:tc>
      </w:tr>
      <w:tr w:rsidR="00900E9E" w14:paraId="30BD80F5"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0066265E" w14:textId="77777777" w:rsidR="00900E9E" w:rsidRDefault="00000000">
            <w:r>
              <w:rPr>
                <w:color w:val="000000"/>
                <w:sz w:val="20"/>
                <w:szCs w:val="20"/>
              </w:rPr>
              <w:t>HCC-FW-AWB-Work-FC</w:t>
            </w:r>
          </w:p>
        </w:tc>
        <w:tc>
          <w:tcPr>
            <w:tcW w:w="1800" w:type="dxa"/>
            <w:tcMar>
              <w:top w:w="80" w:type="dxa"/>
              <w:left w:w="120" w:type="dxa"/>
              <w:bottom w:w="80" w:type="dxa"/>
              <w:right w:w="120" w:type="dxa"/>
            </w:tcMar>
            <w:vAlign w:val="center"/>
          </w:tcPr>
          <w:p w14:paraId="69DA87D0" w14:textId="77777777" w:rsidR="00900E9E" w:rsidRDefault="00000000">
            <w:r>
              <w:rPr>
                <w:color w:val="000000"/>
                <w:sz w:val="20"/>
                <w:szCs w:val="20"/>
              </w:rPr>
              <w:t>Implementation / FC</w:t>
            </w:r>
          </w:p>
        </w:tc>
        <w:tc>
          <w:tcPr>
            <w:tcW w:w="4300" w:type="dxa"/>
            <w:tcMar>
              <w:top w:w="80" w:type="dxa"/>
              <w:left w:w="120" w:type="dxa"/>
              <w:bottom w:w="80" w:type="dxa"/>
              <w:right w:w="120" w:type="dxa"/>
            </w:tcMar>
            <w:vAlign w:val="center"/>
          </w:tcPr>
          <w:p w14:paraId="7F992215" w14:textId="77777777" w:rsidR="00900E9E" w:rsidRDefault="00000000">
            <w:r>
              <w:rPr>
                <w:color w:val="000000"/>
                <w:sz w:val="20"/>
                <w:szCs w:val="20"/>
              </w:rPr>
              <w:t>Financial Crime case type: inherits the shared stage skeleton via pattern inheritance and adds sanctions/standard review, decision, and closure.</w:t>
            </w:r>
          </w:p>
        </w:tc>
      </w:tr>
      <w:tr w:rsidR="00900E9E" w14:paraId="6A04FD20"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7108FE1C" w14:textId="77777777" w:rsidR="00900E9E" w:rsidRDefault="00000000">
            <w:r>
              <w:rPr>
                <w:color w:val="000000"/>
                <w:sz w:val="20"/>
                <w:szCs w:val="20"/>
              </w:rPr>
              <w:lastRenderedPageBreak/>
              <w:t>HCC-FW-AWB-Work-COI</w:t>
            </w:r>
          </w:p>
        </w:tc>
        <w:tc>
          <w:tcPr>
            <w:tcW w:w="1800" w:type="dxa"/>
            <w:shd w:val="clear" w:color="auto" w:fill="F2F6FA"/>
            <w:tcMar>
              <w:top w:w="80" w:type="dxa"/>
              <w:left w:w="120" w:type="dxa"/>
              <w:bottom w:w="80" w:type="dxa"/>
              <w:right w:w="120" w:type="dxa"/>
            </w:tcMar>
            <w:vAlign w:val="center"/>
          </w:tcPr>
          <w:p w14:paraId="0109607A" w14:textId="77777777" w:rsidR="00900E9E" w:rsidRDefault="00000000">
            <w:r>
              <w:rPr>
                <w:color w:val="000000"/>
                <w:sz w:val="20"/>
                <w:szCs w:val="20"/>
              </w:rPr>
              <w:t>Implementation / COI</w:t>
            </w:r>
          </w:p>
        </w:tc>
        <w:tc>
          <w:tcPr>
            <w:tcW w:w="4300" w:type="dxa"/>
            <w:shd w:val="clear" w:color="auto" w:fill="F2F6FA"/>
            <w:tcMar>
              <w:top w:w="80" w:type="dxa"/>
              <w:left w:w="120" w:type="dxa"/>
              <w:bottom w:w="80" w:type="dxa"/>
              <w:right w:w="120" w:type="dxa"/>
            </w:tcMar>
            <w:vAlign w:val="center"/>
          </w:tcPr>
          <w:p w14:paraId="5FC6D5CD" w14:textId="77777777" w:rsidR="00900E9E" w:rsidRDefault="00000000">
            <w:r>
              <w:rPr>
                <w:color w:val="000000"/>
                <w:sz w:val="20"/>
                <w:szCs w:val="20"/>
              </w:rPr>
              <w:t>Conflict of Interest case type: inherits the shared stage skeleton via pattern inheritance and adds declaration review, approval, and closure.</w:t>
            </w:r>
          </w:p>
        </w:tc>
      </w:tr>
      <w:tr w:rsidR="00900E9E" w14:paraId="1B2E4760"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5C6FB041" w14:textId="77777777" w:rsidR="00900E9E" w:rsidRDefault="00000000">
            <w:r>
              <w:rPr>
                <w:color w:val="000000"/>
                <w:sz w:val="20"/>
                <w:szCs w:val="20"/>
              </w:rPr>
              <w:t>HCC-FW-AWB-Work-&lt;New&gt;</w:t>
            </w:r>
          </w:p>
        </w:tc>
        <w:tc>
          <w:tcPr>
            <w:tcW w:w="1800" w:type="dxa"/>
            <w:tcMar>
              <w:top w:w="80" w:type="dxa"/>
              <w:left w:w="120" w:type="dxa"/>
              <w:bottom w:w="80" w:type="dxa"/>
              <w:right w:w="120" w:type="dxa"/>
            </w:tcMar>
            <w:vAlign w:val="center"/>
          </w:tcPr>
          <w:p w14:paraId="43C9A294" w14:textId="77777777" w:rsidR="00900E9E" w:rsidRDefault="00000000">
            <w:r>
              <w:rPr>
                <w:color w:val="000000"/>
                <w:sz w:val="20"/>
                <w:szCs w:val="20"/>
              </w:rPr>
              <w:t>Implementation (future)</w:t>
            </w:r>
          </w:p>
        </w:tc>
        <w:tc>
          <w:tcPr>
            <w:tcW w:w="4300" w:type="dxa"/>
            <w:tcMar>
              <w:top w:w="80" w:type="dxa"/>
              <w:left w:w="120" w:type="dxa"/>
              <w:bottom w:w="80" w:type="dxa"/>
              <w:right w:w="120" w:type="dxa"/>
            </w:tcMar>
            <w:vAlign w:val="center"/>
          </w:tcPr>
          <w:p w14:paraId="296ED000" w14:textId="77777777" w:rsidR="00900E9E" w:rsidRDefault="00000000">
            <w:r>
              <w:rPr>
                <w:color w:val="000000"/>
                <w:sz w:val="20"/>
                <w:szCs w:val="20"/>
              </w:rPr>
              <w:t>Pattern for onboarding a new assurance process as a sibling Implementation application, inheriting the same shared stages and sharing the same table.</w:t>
            </w:r>
          </w:p>
        </w:tc>
      </w:tr>
      <w:tr w:rsidR="00900E9E" w14:paraId="632B3A7C"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5974EA44" w14:textId="77777777" w:rsidR="00900E9E" w:rsidRDefault="00000000">
            <w:r>
              <w:rPr>
                <w:color w:val="000000"/>
                <w:sz w:val="20"/>
                <w:szCs w:val="20"/>
              </w:rPr>
              <w:t>HCC-AE-Data-, HCC-FW-AWB-Data-, HCC-FW-AWB-Data-FC, HCC-FW-AWB-Data-COI</w:t>
            </w:r>
          </w:p>
        </w:tc>
        <w:tc>
          <w:tcPr>
            <w:tcW w:w="1800" w:type="dxa"/>
            <w:shd w:val="clear" w:color="auto" w:fill="F2F6FA"/>
            <w:tcMar>
              <w:top w:w="80" w:type="dxa"/>
              <w:left w:w="120" w:type="dxa"/>
              <w:bottom w:w="80" w:type="dxa"/>
              <w:right w:w="120" w:type="dxa"/>
            </w:tcMar>
            <w:vAlign w:val="center"/>
          </w:tcPr>
          <w:p w14:paraId="754C1BF9" w14:textId="77777777" w:rsidR="00900E9E" w:rsidRDefault="00000000">
            <w:r>
              <w:rPr>
                <w:color w:val="000000"/>
                <w:sz w:val="20"/>
                <w:szCs w:val="20"/>
              </w:rPr>
              <w:t>All layers</w:t>
            </w:r>
          </w:p>
        </w:tc>
        <w:tc>
          <w:tcPr>
            <w:tcW w:w="4300" w:type="dxa"/>
            <w:shd w:val="clear" w:color="auto" w:fill="F2F6FA"/>
            <w:tcMar>
              <w:top w:w="80" w:type="dxa"/>
              <w:left w:w="120" w:type="dxa"/>
              <w:bottom w:w="80" w:type="dxa"/>
              <w:right w:w="120" w:type="dxa"/>
            </w:tcMar>
            <w:vAlign w:val="center"/>
          </w:tcPr>
          <w:p w14:paraId="03DA2788" w14:textId="77777777" w:rsidR="00900E9E" w:rsidRDefault="00000000">
            <w:r>
              <w:rPr>
                <w:color w:val="000000"/>
                <w:sz w:val="20"/>
                <w:szCs w:val="20"/>
              </w:rPr>
              <w:t>Parallel Data class structure for configuration and reference data at each layer.</w:t>
            </w:r>
          </w:p>
        </w:tc>
      </w:tr>
    </w:tbl>
    <w:p w14:paraId="0C6F9C17" w14:textId="77777777" w:rsidR="00900E9E" w:rsidRDefault="00000000">
      <w:pPr>
        <w:spacing w:after="150"/>
      </w:pPr>
      <w:r>
        <w:rPr>
          <w:i/>
          <w:iCs/>
          <w:color w:val="595959"/>
          <w:sz w:val="20"/>
          <w:szCs w:val="20"/>
        </w:rPr>
        <w:t>Build note: for stage inheritance to appear correctly in Case Designer, the Financial Crime and Conflict of Interest applications must have their 'Built On' setting chained to the Assurance Workbench application. This is standard Pega multi-layer application configuration, not custom development.</w:t>
      </w:r>
    </w:p>
    <w:p w14:paraId="30C3C731" w14:textId="77777777" w:rsidR="00900E9E" w:rsidRDefault="00000000">
      <w:pPr>
        <w:pStyle w:val="Heading3"/>
      </w:pPr>
      <w:bookmarkStart w:id="16" w:name="_Toc238027344"/>
      <w:r>
        <w:t>5.1.1 Implementing the Shared Class Group — Build Sequence</w:t>
      </w:r>
      <w:bookmarkEnd w:id="16"/>
    </w:p>
    <w:p w14:paraId="61BD7C6A" w14:textId="77777777" w:rsidR="00900E9E" w:rsidRDefault="00000000">
      <w:pPr>
        <w:spacing w:after="150" w:line="276" w:lineRule="auto"/>
      </w:pPr>
      <w:r>
        <w:t>Pega's Class Group mechanism requires that a member class's name literally begin with the class group's name; this is independent of, and in addition to, the Parent Class (directed inheritance) used for rule resolution. The following sequence sets this up correctly and should be completed before any case types are built, to avoid renaming classes that already hold data:</w:t>
      </w:r>
    </w:p>
    <w:p w14:paraId="3D5AD1A3" w14:textId="77777777" w:rsidR="00900E9E" w:rsidRDefault="00000000">
      <w:pPr>
        <w:pStyle w:val="ListParagraph"/>
        <w:numPr>
          <w:ilvl w:val="0"/>
          <w:numId w:val="1"/>
        </w:numPr>
        <w:spacing w:after="80"/>
      </w:pPr>
      <w:r>
        <w:t>1. Confirm the class group root: HCC-FW-AWB-Work- is set to 'is a class group', with a Data-Admin-DB-Table mapping to the target physical table (e.g., pc_hcc_fw_awb_work) and a suitable Keys array (the default pyID-based key is sufficient).</w:t>
      </w:r>
    </w:p>
    <w:p w14:paraId="60293FF7" w14:textId="77777777" w:rsidR="00900E9E" w:rsidRDefault="00000000">
      <w:pPr>
        <w:pStyle w:val="ListParagraph"/>
        <w:numPr>
          <w:ilvl w:val="0"/>
          <w:numId w:val="1"/>
        </w:numPr>
        <w:spacing w:after="80"/>
      </w:pPr>
      <w:r>
        <w:t>2. Before creating any case types, set each Implementation application's default/base work class to the class-group-compatible name: HCC-FW-AWB-Work-FC for the Financial Crime application, HCC-FW-AWB-Work-COI for Conflict of Interest.</w:t>
      </w:r>
    </w:p>
    <w:p w14:paraId="2987DA32" w14:textId="77777777" w:rsidR="00900E9E" w:rsidRDefault="00000000">
      <w:pPr>
        <w:pStyle w:val="ListParagraph"/>
        <w:numPr>
          <w:ilvl w:val="0"/>
          <w:numId w:val="1"/>
        </w:numPr>
        <w:spacing w:after="80"/>
      </w:pPr>
      <w:r>
        <w:t xml:space="preserve">3. On each case type class definition: set 'This </w:t>
      </w:r>
      <w:proofErr w:type="spellStart"/>
      <w:r>
        <w:t>Class'</w:t>
      </w:r>
      <w:proofErr w:type="spellEnd"/>
      <w:r>
        <w:t xml:space="preserve"> to 'belongs to a class group' with Class group = HCC-FW-AWB-Work-; keep 'Find by name first (Pattern)' checked; the Ruleset field stays set to that application's own Ruleset (FC or COI), not the Framework's.</w:t>
      </w:r>
    </w:p>
    <w:p w14:paraId="5BCA867B" w14:textId="77777777" w:rsidR="00900E9E" w:rsidRDefault="00000000">
      <w:pPr>
        <w:pStyle w:val="ListParagraph"/>
        <w:numPr>
          <w:ilvl w:val="0"/>
          <w:numId w:val="1"/>
        </w:numPr>
        <w:spacing w:after="80"/>
      </w:pPr>
      <w:r>
        <w:t>4. Build the Case Type (stages and processes) in App Studio as usual — the inherited stages from HCC-FW-AWB-Work- appear automatically, with process-specific stages added after them.</w:t>
      </w:r>
    </w:p>
    <w:p w14:paraId="0396001E" w14:textId="77777777" w:rsidR="00900E9E" w:rsidRDefault="00000000">
      <w:pPr>
        <w:pStyle w:val="ListParagraph"/>
        <w:numPr>
          <w:ilvl w:val="0"/>
          <w:numId w:val="1"/>
        </w:numPr>
        <w:spacing w:after="80"/>
      </w:pPr>
      <w:r>
        <w:t>5. Add HCC-FW-AWB-Work- to the 'Work Pools' list (Advanced tab) on every Access Group that needs to create or view cases — Financial Crime and Conflict of Interest reviewer/approver groups alike — otherwise users will not be able to create cases in the shared pool even with the class configured correctly.</w:t>
      </w:r>
    </w:p>
    <w:p w14:paraId="2C8F33CD" w14:textId="77777777" w:rsidR="00900E9E" w:rsidRDefault="00000000">
      <w:pPr>
        <w:pStyle w:val="ListParagraph"/>
        <w:numPr>
          <w:ilvl w:val="0"/>
          <w:numId w:val="1"/>
        </w:numPr>
        <w:spacing w:after="80"/>
      </w:pPr>
      <w:r>
        <w:t>6. Repeat steps 2-5 for each future process, using the same HCC-FW-AWB-Work-&lt;ProcessID&gt; pattern.</w:t>
      </w:r>
    </w:p>
    <w:p w14:paraId="0CC2FC18" w14:textId="77777777" w:rsidR="00900E9E" w:rsidRDefault="00000000">
      <w:pPr>
        <w:spacing w:after="150"/>
        <w:rPr>
          <w:i/>
          <w:iCs/>
          <w:color w:val="595959"/>
          <w:sz w:val="20"/>
          <w:szCs w:val="20"/>
        </w:rPr>
      </w:pPr>
      <w:r>
        <w:rPr>
          <w:i/>
          <w:iCs/>
          <w:color w:val="595959"/>
          <w:sz w:val="20"/>
          <w:szCs w:val="20"/>
        </w:rPr>
        <w:t>This sequence should be completed in a pre-build or early-build environment. Renaming a class that already has saved case instances is a data migration exercise (via Pega's Clone Class Group tooling), not a simple configuration change.</w:t>
      </w:r>
    </w:p>
    <w:p w14:paraId="01F92D36" w14:textId="77777777" w:rsidR="006A74F4" w:rsidRDefault="006A74F4">
      <w:pPr>
        <w:spacing w:after="150"/>
        <w:rPr>
          <w:i/>
          <w:iCs/>
          <w:color w:val="595959"/>
          <w:sz w:val="20"/>
          <w:szCs w:val="20"/>
        </w:rPr>
      </w:pPr>
    </w:p>
    <w:p w14:paraId="1BC333BC" w14:textId="77777777" w:rsidR="006A74F4" w:rsidRDefault="006A74F4">
      <w:pPr>
        <w:spacing w:after="150"/>
      </w:pPr>
    </w:p>
    <w:p w14:paraId="2F4DD62C" w14:textId="77777777" w:rsidR="00900E9E" w:rsidRDefault="00000000">
      <w:pPr>
        <w:pStyle w:val="Heading2"/>
      </w:pPr>
      <w:bookmarkStart w:id="17" w:name="_Toc238027345"/>
      <w:r>
        <w:lastRenderedPageBreak/>
        <w:t>5.2 Data Model</w:t>
      </w:r>
      <w:bookmarkEnd w:id="17"/>
    </w:p>
    <w:p w14:paraId="581E2B54" w14:textId="77777777" w:rsidR="00900E9E" w:rsidRDefault="00000000">
      <w:pPr>
        <w:pStyle w:val="Heading3"/>
      </w:pPr>
      <w:bookmarkStart w:id="18" w:name="_Toc238027346"/>
      <w:r>
        <w:t>5.2.1 Mailbox-to-Process Mapping (HCC-FW-AWB-Data-MailboxMap)</w:t>
      </w:r>
      <w:bookmarkEnd w:id="1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900E9E" w14:paraId="5464C4D2"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18710B16" w14:textId="77777777" w:rsidR="00900E9E"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43C30F1A" w14:textId="77777777" w:rsidR="00900E9E"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2D27368F" w14:textId="77777777" w:rsidR="00900E9E" w:rsidRDefault="00000000">
            <w:r>
              <w:rPr>
                <w:b/>
                <w:bCs/>
                <w:color w:val="FFFFFF"/>
                <w:sz w:val="20"/>
                <w:szCs w:val="20"/>
              </w:rPr>
              <w:t>Description</w:t>
            </w:r>
          </w:p>
        </w:tc>
      </w:tr>
      <w:tr w:rsidR="00900E9E" w14:paraId="48F60441"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8DF80F5" w14:textId="77777777" w:rsidR="00900E9E" w:rsidRDefault="00000000">
            <w:r>
              <w:rPr>
                <w:color w:val="000000"/>
                <w:sz w:val="20"/>
                <w:szCs w:val="20"/>
              </w:rPr>
              <w:t>EmailAccountID</w:t>
            </w:r>
          </w:p>
        </w:tc>
        <w:tc>
          <w:tcPr>
            <w:tcW w:w="1800" w:type="dxa"/>
            <w:tcMar>
              <w:top w:w="80" w:type="dxa"/>
              <w:left w:w="120" w:type="dxa"/>
              <w:bottom w:w="80" w:type="dxa"/>
              <w:right w:w="120" w:type="dxa"/>
            </w:tcMar>
            <w:vAlign w:val="center"/>
          </w:tcPr>
          <w:p w14:paraId="71631A95" w14:textId="77777777" w:rsidR="00900E9E" w:rsidRDefault="00000000">
            <w:r>
              <w:rPr>
                <w:color w:val="000000"/>
                <w:sz w:val="20"/>
                <w:szCs w:val="20"/>
              </w:rPr>
              <w:t>Text (Key)</w:t>
            </w:r>
          </w:p>
        </w:tc>
        <w:tc>
          <w:tcPr>
            <w:tcW w:w="5100" w:type="dxa"/>
            <w:tcMar>
              <w:top w:w="80" w:type="dxa"/>
              <w:left w:w="120" w:type="dxa"/>
              <w:bottom w:w="80" w:type="dxa"/>
              <w:right w:w="120" w:type="dxa"/>
            </w:tcMar>
            <w:vAlign w:val="center"/>
          </w:tcPr>
          <w:p w14:paraId="01FFAF55" w14:textId="77777777" w:rsidR="00900E9E" w:rsidRDefault="00000000">
            <w:r>
              <w:rPr>
                <w:color w:val="000000"/>
                <w:sz w:val="20"/>
                <w:szCs w:val="20"/>
              </w:rPr>
              <w:t>Identifier of the Email Account (mailbox) configured on the Email Channel.</w:t>
            </w:r>
          </w:p>
        </w:tc>
      </w:tr>
      <w:tr w:rsidR="00900E9E" w14:paraId="5B61BDDA"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210E0A2F" w14:textId="77777777" w:rsidR="00900E9E" w:rsidRDefault="00000000">
            <w:r>
              <w:rPr>
                <w:color w:val="000000"/>
                <w:sz w:val="20"/>
                <w:szCs w:val="20"/>
              </w:rPr>
              <w:t>ProcessID</w:t>
            </w:r>
          </w:p>
        </w:tc>
        <w:tc>
          <w:tcPr>
            <w:tcW w:w="1800" w:type="dxa"/>
            <w:shd w:val="clear" w:color="auto" w:fill="F2F6FA"/>
            <w:tcMar>
              <w:top w:w="80" w:type="dxa"/>
              <w:left w:w="120" w:type="dxa"/>
              <w:bottom w:w="80" w:type="dxa"/>
              <w:right w:w="120" w:type="dxa"/>
            </w:tcMar>
            <w:vAlign w:val="center"/>
          </w:tcPr>
          <w:p w14:paraId="32A96C04" w14:textId="77777777" w:rsidR="00900E9E"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28A19F1C" w14:textId="77777777" w:rsidR="00900E9E" w:rsidRDefault="00000000">
            <w:r>
              <w:rPr>
                <w:color w:val="000000"/>
                <w:sz w:val="20"/>
                <w:szCs w:val="20"/>
              </w:rPr>
              <w:t>Resolved process, e.g., FC, COI.</w:t>
            </w:r>
          </w:p>
        </w:tc>
      </w:tr>
      <w:tr w:rsidR="00900E9E" w14:paraId="5177DDA5"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4FBD3560" w14:textId="77777777" w:rsidR="00900E9E" w:rsidRDefault="00000000">
            <w:r>
              <w:rPr>
                <w:color w:val="000000"/>
                <w:sz w:val="20"/>
                <w:szCs w:val="20"/>
              </w:rPr>
              <w:t>TargetCaseClass</w:t>
            </w:r>
          </w:p>
        </w:tc>
        <w:tc>
          <w:tcPr>
            <w:tcW w:w="1800" w:type="dxa"/>
            <w:tcMar>
              <w:top w:w="80" w:type="dxa"/>
              <w:left w:w="120" w:type="dxa"/>
              <w:bottom w:w="80" w:type="dxa"/>
              <w:right w:w="120" w:type="dxa"/>
            </w:tcMar>
            <w:vAlign w:val="center"/>
          </w:tcPr>
          <w:p w14:paraId="28B59445" w14:textId="77777777" w:rsidR="00900E9E" w:rsidRDefault="00000000">
            <w:r>
              <w:rPr>
                <w:color w:val="000000"/>
                <w:sz w:val="20"/>
                <w:szCs w:val="20"/>
              </w:rPr>
              <w:t>Text</w:t>
            </w:r>
          </w:p>
        </w:tc>
        <w:tc>
          <w:tcPr>
            <w:tcW w:w="5100" w:type="dxa"/>
            <w:tcMar>
              <w:top w:w="80" w:type="dxa"/>
              <w:left w:w="120" w:type="dxa"/>
              <w:bottom w:w="80" w:type="dxa"/>
              <w:right w:w="120" w:type="dxa"/>
            </w:tcMar>
            <w:vAlign w:val="center"/>
          </w:tcPr>
          <w:p w14:paraId="5905E039" w14:textId="77777777" w:rsidR="00900E9E" w:rsidRDefault="00000000">
            <w:r>
              <w:rPr>
                <w:color w:val="000000"/>
                <w:sz w:val="20"/>
                <w:szCs w:val="20"/>
              </w:rPr>
              <w:t>Case class to create via Dynamic Class Referencing, e.g., HCC-FW-AWB-Work-FC, HCC-FW-AWB-Work-COI.</w:t>
            </w:r>
          </w:p>
        </w:tc>
      </w:tr>
      <w:tr w:rsidR="00900E9E" w14:paraId="7729ED9B"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7E7EF534" w14:textId="77777777" w:rsidR="00900E9E" w:rsidRDefault="00000000">
            <w:r>
              <w:rPr>
                <w:color w:val="000000"/>
                <w:sz w:val="20"/>
                <w:szCs w:val="20"/>
              </w:rPr>
              <w:t>ActiveFlag</w:t>
            </w:r>
          </w:p>
        </w:tc>
        <w:tc>
          <w:tcPr>
            <w:tcW w:w="1800" w:type="dxa"/>
            <w:shd w:val="clear" w:color="auto" w:fill="F2F6FA"/>
            <w:tcMar>
              <w:top w:w="80" w:type="dxa"/>
              <w:left w:w="120" w:type="dxa"/>
              <w:bottom w:w="80" w:type="dxa"/>
              <w:right w:w="120" w:type="dxa"/>
            </w:tcMar>
            <w:vAlign w:val="center"/>
          </w:tcPr>
          <w:p w14:paraId="6791CC2A" w14:textId="77777777" w:rsidR="00900E9E" w:rsidRDefault="00000000">
            <w:r>
              <w:rPr>
                <w:color w:val="000000"/>
                <w:sz w:val="20"/>
                <w:szCs w:val="20"/>
              </w:rPr>
              <w:t>True/False</w:t>
            </w:r>
          </w:p>
        </w:tc>
        <w:tc>
          <w:tcPr>
            <w:tcW w:w="5100" w:type="dxa"/>
            <w:shd w:val="clear" w:color="auto" w:fill="F2F6FA"/>
            <w:tcMar>
              <w:top w:w="80" w:type="dxa"/>
              <w:left w:w="120" w:type="dxa"/>
              <w:bottom w:w="80" w:type="dxa"/>
              <w:right w:w="120" w:type="dxa"/>
            </w:tcMar>
            <w:vAlign w:val="center"/>
          </w:tcPr>
          <w:p w14:paraId="5F526642" w14:textId="77777777" w:rsidR="00900E9E" w:rsidRDefault="00000000">
            <w:r>
              <w:rPr>
                <w:color w:val="000000"/>
                <w:sz w:val="20"/>
                <w:szCs w:val="20"/>
              </w:rPr>
              <w:t>Enables/disables a mailbox without deleting configuration.</w:t>
            </w:r>
          </w:p>
        </w:tc>
      </w:tr>
    </w:tbl>
    <w:p w14:paraId="1E8D4846" w14:textId="77777777" w:rsidR="00900E9E" w:rsidRDefault="00000000">
      <w:pPr>
        <w:pStyle w:val="Heading3"/>
      </w:pPr>
      <w:bookmarkStart w:id="19" w:name="_Toc238027347"/>
      <w:r>
        <w:t>5.2.2 Process Configuration (HCC-FW-AWB-Data-ProcessConfig)</w:t>
      </w:r>
      <w:bookmarkEnd w:id="1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900E9E" w14:paraId="093D5081"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2D1A6DBD" w14:textId="77777777" w:rsidR="00900E9E"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69F0AA00" w14:textId="77777777" w:rsidR="00900E9E"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50B6A0A2" w14:textId="77777777" w:rsidR="00900E9E" w:rsidRDefault="00000000">
            <w:r>
              <w:rPr>
                <w:b/>
                <w:bCs/>
                <w:color w:val="FFFFFF"/>
                <w:sz w:val="20"/>
                <w:szCs w:val="20"/>
              </w:rPr>
              <w:t>Description</w:t>
            </w:r>
          </w:p>
        </w:tc>
      </w:tr>
      <w:tr w:rsidR="00900E9E" w14:paraId="4D8ED922"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10461CB0" w14:textId="77777777" w:rsidR="00900E9E" w:rsidRDefault="00000000">
            <w:r>
              <w:rPr>
                <w:color w:val="000000"/>
                <w:sz w:val="20"/>
                <w:szCs w:val="20"/>
              </w:rPr>
              <w:t>ProcessID</w:t>
            </w:r>
          </w:p>
        </w:tc>
        <w:tc>
          <w:tcPr>
            <w:tcW w:w="1800" w:type="dxa"/>
            <w:tcMar>
              <w:top w:w="80" w:type="dxa"/>
              <w:left w:w="120" w:type="dxa"/>
              <w:bottom w:w="80" w:type="dxa"/>
              <w:right w:w="120" w:type="dxa"/>
            </w:tcMar>
            <w:vAlign w:val="center"/>
          </w:tcPr>
          <w:p w14:paraId="6CC74BC6" w14:textId="77777777" w:rsidR="00900E9E" w:rsidRDefault="00000000">
            <w:r>
              <w:rPr>
                <w:color w:val="000000"/>
                <w:sz w:val="20"/>
                <w:szCs w:val="20"/>
              </w:rPr>
              <w:t>Text (Key)</w:t>
            </w:r>
          </w:p>
        </w:tc>
        <w:tc>
          <w:tcPr>
            <w:tcW w:w="5100" w:type="dxa"/>
            <w:tcMar>
              <w:top w:w="80" w:type="dxa"/>
              <w:left w:w="120" w:type="dxa"/>
              <w:bottom w:w="80" w:type="dxa"/>
              <w:right w:w="120" w:type="dxa"/>
            </w:tcMar>
            <w:vAlign w:val="center"/>
          </w:tcPr>
          <w:p w14:paraId="34B2E1D8" w14:textId="77777777" w:rsidR="00900E9E" w:rsidRDefault="00000000">
            <w:r>
              <w:rPr>
                <w:color w:val="000000"/>
                <w:sz w:val="20"/>
                <w:szCs w:val="20"/>
              </w:rPr>
              <w:t>Unique code, e.g., FC, COI.</w:t>
            </w:r>
          </w:p>
        </w:tc>
      </w:tr>
      <w:tr w:rsidR="00900E9E" w14:paraId="73E3EA52"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7C2CD9FF" w14:textId="77777777" w:rsidR="00900E9E" w:rsidRDefault="00000000">
            <w:r>
              <w:rPr>
                <w:color w:val="000000"/>
                <w:sz w:val="20"/>
                <w:szCs w:val="20"/>
              </w:rPr>
              <w:t>ProcessName</w:t>
            </w:r>
          </w:p>
        </w:tc>
        <w:tc>
          <w:tcPr>
            <w:tcW w:w="1800" w:type="dxa"/>
            <w:shd w:val="clear" w:color="auto" w:fill="F2F6FA"/>
            <w:tcMar>
              <w:top w:w="80" w:type="dxa"/>
              <w:left w:w="120" w:type="dxa"/>
              <w:bottom w:w="80" w:type="dxa"/>
              <w:right w:w="120" w:type="dxa"/>
            </w:tcMar>
            <w:vAlign w:val="center"/>
          </w:tcPr>
          <w:p w14:paraId="5FB3F403" w14:textId="77777777" w:rsidR="00900E9E"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15A4F1FB" w14:textId="77777777" w:rsidR="00900E9E" w:rsidRDefault="00000000">
            <w:r>
              <w:rPr>
                <w:color w:val="000000"/>
                <w:sz w:val="20"/>
                <w:szCs w:val="20"/>
              </w:rPr>
              <w:t>Display name shown in Constellation UI.</w:t>
            </w:r>
          </w:p>
        </w:tc>
      </w:tr>
      <w:tr w:rsidR="00900E9E" w14:paraId="1B9FDBED"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09A13837" w14:textId="77777777" w:rsidR="00900E9E" w:rsidRDefault="00000000">
            <w:r>
              <w:rPr>
                <w:color w:val="000000"/>
                <w:sz w:val="20"/>
                <w:szCs w:val="20"/>
              </w:rPr>
              <w:t>IntentCategories</w:t>
            </w:r>
          </w:p>
        </w:tc>
        <w:tc>
          <w:tcPr>
            <w:tcW w:w="1800" w:type="dxa"/>
            <w:tcMar>
              <w:top w:w="80" w:type="dxa"/>
              <w:left w:w="120" w:type="dxa"/>
              <w:bottom w:w="80" w:type="dxa"/>
              <w:right w:w="120" w:type="dxa"/>
            </w:tcMar>
            <w:vAlign w:val="center"/>
          </w:tcPr>
          <w:p w14:paraId="08F6432A" w14:textId="77777777" w:rsidR="00900E9E" w:rsidRDefault="00000000">
            <w:r>
              <w:rPr>
                <w:color w:val="000000"/>
                <w:sz w:val="20"/>
                <w:szCs w:val="20"/>
              </w:rPr>
              <w:t>Page List</w:t>
            </w:r>
          </w:p>
        </w:tc>
        <w:tc>
          <w:tcPr>
            <w:tcW w:w="5100" w:type="dxa"/>
            <w:tcMar>
              <w:top w:w="80" w:type="dxa"/>
              <w:left w:w="120" w:type="dxa"/>
              <w:bottom w:w="80" w:type="dxa"/>
              <w:right w:w="120" w:type="dxa"/>
            </w:tcMar>
            <w:vAlign w:val="center"/>
          </w:tcPr>
          <w:p w14:paraId="6A7B6A09" w14:textId="77777777" w:rsidR="00900E9E" w:rsidRDefault="00000000">
            <w:r>
              <w:rPr>
                <w:color w:val="000000"/>
                <w:sz w:val="20"/>
                <w:szCs w:val="20"/>
              </w:rPr>
              <w:t>Valid AI category outcomes for this process, e.g., Sanction, Non-Sanction.</w:t>
            </w:r>
          </w:p>
        </w:tc>
      </w:tr>
      <w:tr w:rsidR="00900E9E" w14:paraId="2A8937B3"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5EC4C1DA" w14:textId="77777777" w:rsidR="00900E9E" w:rsidRDefault="00000000">
            <w:r>
              <w:rPr>
                <w:color w:val="000000"/>
                <w:sz w:val="20"/>
                <w:szCs w:val="20"/>
              </w:rPr>
              <w:t>ConfidenceThreshold</w:t>
            </w:r>
          </w:p>
        </w:tc>
        <w:tc>
          <w:tcPr>
            <w:tcW w:w="1800" w:type="dxa"/>
            <w:shd w:val="clear" w:color="auto" w:fill="F2F6FA"/>
            <w:tcMar>
              <w:top w:w="80" w:type="dxa"/>
              <w:left w:w="120" w:type="dxa"/>
              <w:bottom w:w="80" w:type="dxa"/>
              <w:right w:w="120" w:type="dxa"/>
            </w:tcMar>
            <w:vAlign w:val="center"/>
          </w:tcPr>
          <w:p w14:paraId="3D4DAF39" w14:textId="77777777" w:rsidR="00900E9E" w:rsidRDefault="00000000">
            <w:r>
              <w:rPr>
                <w:color w:val="000000"/>
                <w:sz w:val="20"/>
                <w:szCs w:val="20"/>
              </w:rPr>
              <w:t>Decimal</w:t>
            </w:r>
          </w:p>
        </w:tc>
        <w:tc>
          <w:tcPr>
            <w:tcW w:w="5100" w:type="dxa"/>
            <w:shd w:val="clear" w:color="auto" w:fill="F2F6FA"/>
            <w:tcMar>
              <w:top w:w="80" w:type="dxa"/>
              <w:left w:w="120" w:type="dxa"/>
              <w:bottom w:w="80" w:type="dxa"/>
              <w:right w:w="120" w:type="dxa"/>
            </w:tcMar>
            <w:vAlign w:val="center"/>
          </w:tcPr>
          <w:p w14:paraId="6847EE2E" w14:textId="77777777" w:rsidR="00900E9E" w:rsidRDefault="00000000">
            <w:r>
              <w:rPr>
                <w:color w:val="000000"/>
                <w:sz w:val="20"/>
                <w:szCs w:val="20"/>
              </w:rPr>
              <w:t>Minimum AI confidence (%) for straight-through processing to Review.</w:t>
            </w:r>
          </w:p>
        </w:tc>
      </w:tr>
      <w:tr w:rsidR="00900E9E" w14:paraId="3503262E"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6D2A9176" w14:textId="77777777" w:rsidR="00900E9E" w:rsidRDefault="00000000">
            <w:r>
              <w:rPr>
                <w:color w:val="000000"/>
                <w:sz w:val="20"/>
                <w:szCs w:val="20"/>
              </w:rPr>
              <w:t>RoutingMatrixRef</w:t>
            </w:r>
          </w:p>
        </w:tc>
        <w:tc>
          <w:tcPr>
            <w:tcW w:w="1800" w:type="dxa"/>
            <w:tcMar>
              <w:top w:w="80" w:type="dxa"/>
              <w:left w:w="120" w:type="dxa"/>
              <w:bottom w:w="80" w:type="dxa"/>
              <w:right w:w="120" w:type="dxa"/>
            </w:tcMar>
            <w:vAlign w:val="center"/>
          </w:tcPr>
          <w:p w14:paraId="151B47FE" w14:textId="77777777" w:rsidR="00900E9E" w:rsidRDefault="00000000">
            <w:r>
              <w:rPr>
                <w:color w:val="000000"/>
                <w:sz w:val="20"/>
                <w:szCs w:val="20"/>
              </w:rPr>
              <w:t>Text (Rule Ref)</w:t>
            </w:r>
          </w:p>
        </w:tc>
        <w:tc>
          <w:tcPr>
            <w:tcW w:w="5100" w:type="dxa"/>
            <w:tcMar>
              <w:top w:w="80" w:type="dxa"/>
              <w:left w:w="120" w:type="dxa"/>
              <w:bottom w:w="80" w:type="dxa"/>
              <w:right w:w="120" w:type="dxa"/>
            </w:tcMar>
            <w:vAlign w:val="center"/>
          </w:tcPr>
          <w:p w14:paraId="52A592F2" w14:textId="77777777" w:rsidR="00900E9E" w:rsidRDefault="00000000">
            <w:r>
              <w:rPr>
                <w:color w:val="000000"/>
                <w:sz w:val="20"/>
                <w:szCs w:val="20"/>
              </w:rPr>
              <w:t>Decision Table used for team/queue routing within the case.</w:t>
            </w:r>
          </w:p>
        </w:tc>
      </w:tr>
      <w:tr w:rsidR="00900E9E" w14:paraId="1254BF85"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54DC8B80" w14:textId="77777777" w:rsidR="00900E9E" w:rsidRDefault="00000000">
            <w:r>
              <w:rPr>
                <w:color w:val="000000"/>
                <w:sz w:val="20"/>
                <w:szCs w:val="20"/>
              </w:rPr>
              <w:t>SLAGoals</w:t>
            </w:r>
          </w:p>
        </w:tc>
        <w:tc>
          <w:tcPr>
            <w:tcW w:w="1800" w:type="dxa"/>
            <w:shd w:val="clear" w:color="auto" w:fill="F2F6FA"/>
            <w:tcMar>
              <w:top w:w="80" w:type="dxa"/>
              <w:left w:w="120" w:type="dxa"/>
              <w:bottom w:w="80" w:type="dxa"/>
              <w:right w:w="120" w:type="dxa"/>
            </w:tcMar>
            <w:vAlign w:val="center"/>
          </w:tcPr>
          <w:p w14:paraId="2BE090B5" w14:textId="77777777" w:rsidR="00900E9E" w:rsidRDefault="00000000">
            <w:r>
              <w:rPr>
                <w:color w:val="000000"/>
                <w:sz w:val="20"/>
                <w:szCs w:val="20"/>
              </w:rPr>
              <w:t>Page List</w:t>
            </w:r>
          </w:p>
        </w:tc>
        <w:tc>
          <w:tcPr>
            <w:tcW w:w="5100" w:type="dxa"/>
            <w:shd w:val="clear" w:color="auto" w:fill="F2F6FA"/>
            <w:tcMar>
              <w:top w:w="80" w:type="dxa"/>
              <w:left w:w="120" w:type="dxa"/>
              <w:bottom w:w="80" w:type="dxa"/>
              <w:right w:w="120" w:type="dxa"/>
            </w:tcMar>
            <w:vAlign w:val="center"/>
          </w:tcPr>
          <w:p w14:paraId="611C361C" w14:textId="77777777" w:rsidR="00900E9E" w:rsidRDefault="00000000">
            <w:r>
              <w:rPr>
                <w:color w:val="000000"/>
                <w:sz w:val="20"/>
                <w:szCs w:val="20"/>
              </w:rPr>
              <w:t>SLA targets per category, e.g., Sanction = 4 hrs, Non-Sanction = 24 hrs.</w:t>
            </w:r>
          </w:p>
        </w:tc>
      </w:tr>
      <w:tr w:rsidR="00900E9E" w14:paraId="200BC30D"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584401A5" w14:textId="77777777" w:rsidR="00900E9E" w:rsidRDefault="00000000">
            <w:r>
              <w:rPr>
                <w:color w:val="000000"/>
                <w:sz w:val="20"/>
                <w:szCs w:val="20"/>
              </w:rPr>
              <w:t>ActiveFlag</w:t>
            </w:r>
          </w:p>
        </w:tc>
        <w:tc>
          <w:tcPr>
            <w:tcW w:w="1800" w:type="dxa"/>
            <w:tcMar>
              <w:top w:w="80" w:type="dxa"/>
              <w:left w:w="120" w:type="dxa"/>
              <w:bottom w:w="80" w:type="dxa"/>
              <w:right w:w="120" w:type="dxa"/>
            </w:tcMar>
            <w:vAlign w:val="center"/>
          </w:tcPr>
          <w:p w14:paraId="43FFF6DA" w14:textId="77777777" w:rsidR="00900E9E" w:rsidRDefault="00000000">
            <w:r>
              <w:rPr>
                <w:color w:val="000000"/>
                <w:sz w:val="20"/>
                <w:szCs w:val="20"/>
              </w:rPr>
              <w:t>True/False</w:t>
            </w:r>
          </w:p>
        </w:tc>
        <w:tc>
          <w:tcPr>
            <w:tcW w:w="5100" w:type="dxa"/>
            <w:tcMar>
              <w:top w:w="80" w:type="dxa"/>
              <w:left w:w="120" w:type="dxa"/>
              <w:bottom w:w="80" w:type="dxa"/>
              <w:right w:w="120" w:type="dxa"/>
            </w:tcMar>
            <w:vAlign w:val="center"/>
          </w:tcPr>
          <w:p w14:paraId="4DADCFDA" w14:textId="77777777" w:rsidR="00900E9E" w:rsidRDefault="00000000">
            <w:r>
              <w:rPr>
                <w:color w:val="000000"/>
                <w:sz w:val="20"/>
                <w:szCs w:val="20"/>
              </w:rPr>
              <w:t>Enables/disables the process without deleting configuration.</w:t>
            </w:r>
          </w:p>
        </w:tc>
      </w:tr>
    </w:tbl>
    <w:p w14:paraId="7E468FED" w14:textId="77777777" w:rsidR="00900E9E" w:rsidRDefault="00000000">
      <w:pPr>
        <w:pStyle w:val="Heading3"/>
      </w:pPr>
      <w:bookmarkStart w:id="20" w:name="_Toc238027348"/>
      <w:r>
        <w:t>5.2.3 Case Data (defined on HCC-FW-AWB-Work-, inherited by Implementation classes)</w:t>
      </w:r>
      <w:bookmarkEnd w:id="2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900E9E" w14:paraId="15353C75"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740C7EDD" w14:textId="77777777" w:rsidR="00900E9E"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1E6BE996" w14:textId="77777777" w:rsidR="00900E9E"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2CECD85D" w14:textId="77777777" w:rsidR="00900E9E" w:rsidRDefault="00000000">
            <w:r>
              <w:rPr>
                <w:b/>
                <w:bCs/>
                <w:color w:val="FFFFFF"/>
                <w:sz w:val="20"/>
                <w:szCs w:val="20"/>
              </w:rPr>
              <w:t>Description</w:t>
            </w:r>
          </w:p>
        </w:tc>
      </w:tr>
      <w:tr w:rsidR="00900E9E" w14:paraId="18DC35DD"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65D11B9" w14:textId="77777777" w:rsidR="00900E9E" w:rsidRDefault="00000000">
            <w:r>
              <w:rPr>
                <w:color w:val="000000"/>
                <w:sz w:val="20"/>
                <w:szCs w:val="20"/>
              </w:rPr>
              <w:t>pyID</w:t>
            </w:r>
          </w:p>
        </w:tc>
        <w:tc>
          <w:tcPr>
            <w:tcW w:w="1800" w:type="dxa"/>
            <w:tcMar>
              <w:top w:w="80" w:type="dxa"/>
              <w:left w:w="120" w:type="dxa"/>
              <w:bottom w:w="80" w:type="dxa"/>
              <w:right w:w="120" w:type="dxa"/>
            </w:tcMar>
            <w:vAlign w:val="center"/>
          </w:tcPr>
          <w:p w14:paraId="2B7DA90B" w14:textId="77777777" w:rsidR="00900E9E" w:rsidRDefault="00000000">
            <w:r>
              <w:rPr>
                <w:color w:val="000000"/>
                <w:sz w:val="20"/>
                <w:szCs w:val="20"/>
              </w:rPr>
              <w:t>Text</w:t>
            </w:r>
          </w:p>
        </w:tc>
        <w:tc>
          <w:tcPr>
            <w:tcW w:w="5100" w:type="dxa"/>
            <w:tcMar>
              <w:top w:w="80" w:type="dxa"/>
              <w:left w:w="120" w:type="dxa"/>
              <w:bottom w:w="80" w:type="dxa"/>
              <w:right w:w="120" w:type="dxa"/>
            </w:tcMar>
            <w:vAlign w:val="center"/>
          </w:tcPr>
          <w:p w14:paraId="0ECAE5BD" w14:textId="77777777" w:rsidR="00900E9E" w:rsidRDefault="00000000">
            <w:r>
              <w:rPr>
                <w:color w:val="000000"/>
                <w:sz w:val="20"/>
                <w:szCs w:val="20"/>
              </w:rPr>
              <w:t>Case ID — the only ID for the case; no separate intake case ID exists.</w:t>
            </w:r>
          </w:p>
        </w:tc>
      </w:tr>
      <w:tr w:rsidR="00900E9E" w14:paraId="537E1A13"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530B2D96" w14:textId="77777777" w:rsidR="00900E9E" w:rsidRDefault="00000000">
            <w:r>
              <w:rPr>
                <w:color w:val="000000"/>
                <w:sz w:val="20"/>
                <w:szCs w:val="20"/>
              </w:rPr>
              <w:t>SourceETCaseID</w:t>
            </w:r>
          </w:p>
        </w:tc>
        <w:tc>
          <w:tcPr>
            <w:tcW w:w="1800" w:type="dxa"/>
            <w:shd w:val="clear" w:color="auto" w:fill="F2F6FA"/>
            <w:tcMar>
              <w:top w:w="80" w:type="dxa"/>
              <w:left w:w="120" w:type="dxa"/>
              <w:bottom w:w="80" w:type="dxa"/>
              <w:right w:w="120" w:type="dxa"/>
            </w:tcMar>
            <w:vAlign w:val="center"/>
          </w:tcPr>
          <w:p w14:paraId="6EE0A636" w14:textId="77777777" w:rsidR="00900E9E"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3B5553D6" w14:textId="77777777" w:rsidR="00900E9E" w:rsidRDefault="00000000">
            <w:r>
              <w:rPr>
                <w:color w:val="000000"/>
                <w:sz w:val="20"/>
                <w:szCs w:val="20"/>
              </w:rPr>
              <w:t>Reference to the originating Email Triage (ET) case for audit.</w:t>
            </w:r>
          </w:p>
        </w:tc>
      </w:tr>
      <w:tr w:rsidR="00900E9E" w14:paraId="2FAF8E3E"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27BB22DF" w14:textId="77777777" w:rsidR="00900E9E" w:rsidRDefault="00000000">
            <w:r>
              <w:rPr>
                <w:color w:val="000000"/>
                <w:sz w:val="20"/>
                <w:szCs w:val="20"/>
              </w:rPr>
              <w:t>SourceEmailAccountID</w:t>
            </w:r>
          </w:p>
        </w:tc>
        <w:tc>
          <w:tcPr>
            <w:tcW w:w="1800" w:type="dxa"/>
            <w:tcMar>
              <w:top w:w="80" w:type="dxa"/>
              <w:left w:w="120" w:type="dxa"/>
              <w:bottom w:w="80" w:type="dxa"/>
              <w:right w:w="120" w:type="dxa"/>
            </w:tcMar>
            <w:vAlign w:val="center"/>
          </w:tcPr>
          <w:p w14:paraId="513581ED" w14:textId="77777777" w:rsidR="00900E9E" w:rsidRDefault="00000000">
            <w:r>
              <w:rPr>
                <w:color w:val="000000"/>
                <w:sz w:val="20"/>
                <w:szCs w:val="20"/>
              </w:rPr>
              <w:t>Text</w:t>
            </w:r>
          </w:p>
        </w:tc>
        <w:tc>
          <w:tcPr>
            <w:tcW w:w="5100" w:type="dxa"/>
            <w:tcMar>
              <w:top w:w="80" w:type="dxa"/>
              <w:left w:w="120" w:type="dxa"/>
              <w:bottom w:w="80" w:type="dxa"/>
              <w:right w:w="120" w:type="dxa"/>
            </w:tcMar>
            <w:vAlign w:val="center"/>
          </w:tcPr>
          <w:p w14:paraId="0CC654CA" w14:textId="77777777" w:rsidR="00900E9E" w:rsidRDefault="00000000">
            <w:r>
              <w:rPr>
                <w:color w:val="000000"/>
                <w:sz w:val="20"/>
                <w:szCs w:val="20"/>
              </w:rPr>
              <w:t>Mailbox the email arrived on, used for the DCR lookup and retained for audit.</w:t>
            </w:r>
          </w:p>
        </w:tc>
      </w:tr>
      <w:tr w:rsidR="00900E9E" w14:paraId="551BCFC9"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7CF0B796" w14:textId="77777777" w:rsidR="00900E9E" w:rsidRDefault="00000000">
            <w:r>
              <w:rPr>
                <w:color w:val="000000"/>
                <w:sz w:val="20"/>
                <w:szCs w:val="20"/>
              </w:rPr>
              <w:t>EmailSubject / EmailBody</w:t>
            </w:r>
          </w:p>
        </w:tc>
        <w:tc>
          <w:tcPr>
            <w:tcW w:w="1800" w:type="dxa"/>
            <w:shd w:val="clear" w:color="auto" w:fill="F2F6FA"/>
            <w:tcMar>
              <w:top w:w="80" w:type="dxa"/>
              <w:left w:w="120" w:type="dxa"/>
              <w:bottom w:w="80" w:type="dxa"/>
              <w:right w:w="120" w:type="dxa"/>
            </w:tcMar>
            <w:vAlign w:val="center"/>
          </w:tcPr>
          <w:p w14:paraId="39BFF83E" w14:textId="77777777" w:rsidR="00900E9E"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14A33B04" w14:textId="77777777" w:rsidR="00900E9E" w:rsidRDefault="00000000">
            <w:r>
              <w:rPr>
                <w:color w:val="000000"/>
                <w:sz w:val="20"/>
                <w:szCs w:val="20"/>
              </w:rPr>
              <w:t>Correspondence content carried over from the ET case.</w:t>
            </w:r>
          </w:p>
        </w:tc>
      </w:tr>
      <w:tr w:rsidR="00900E9E" w14:paraId="65D46EC9"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26FF28DD" w14:textId="77777777" w:rsidR="00900E9E" w:rsidRDefault="00000000">
            <w:r>
              <w:rPr>
                <w:color w:val="000000"/>
                <w:sz w:val="20"/>
                <w:szCs w:val="20"/>
              </w:rPr>
              <w:t>AttachmentList</w:t>
            </w:r>
          </w:p>
        </w:tc>
        <w:tc>
          <w:tcPr>
            <w:tcW w:w="1800" w:type="dxa"/>
            <w:tcMar>
              <w:top w:w="80" w:type="dxa"/>
              <w:left w:w="120" w:type="dxa"/>
              <w:bottom w:w="80" w:type="dxa"/>
              <w:right w:w="120" w:type="dxa"/>
            </w:tcMar>
            <w:vAlign w:val="center"/>
          </w:tcPr>
          <w:p w14:paraId="25CF6DC5" w14:textId="77777777" w:rsidR="00900E9E" w:rsidRDefault="00000000">
            <w:r>
              <w:rPr>
                <w:color w:val="000000"/>
                <w:sz w:val="20"/>
                <w:szCs w:val="20"/>
              </w:rPr>
              <w:t>Page List</w:t>
            </w:r>
          </w:p>
        </w:tc>
        <w:tc>
          <w:tcPr>
            <w:tcW w:w="5100" w:type="dxa"/>
            <w:tcMar>
              <w:top w:w="80" w:type="dxa"/>
              <w:left w:w="120" w:type="dxa"/>
              <w:bottom w:w="80" w:type="dxa"/>
              <w:right w:w="120" w:type="dxa"/>
            </w:tcMar>
            <w:vAlign w:val="center"/>
          </w:tcPr>
          <w:p w14:paraId="21B2DCFC" w14:textId="77777777" w:rsidR="00900E9E" w:rsidRDefault="00000000">
            <w:r>
              <w:rPr>
                <w:color w:val="000000"/>
                <w:sz w:val="20"/>
                <w:szCs w:val="20"/>
              </w:rPr>
              <w:t>Attachment metadata and extracted text, carried over from the ET case.</w:t>
            </w:r>
          </w:p>
        </w:tc>
      </w:tr>
      <w:tr w:rsidR="00900E9E" w14:paraId="3AF4A587"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21AAFA8D" w14:textId="77777777" w:rsidR="00900E9E" w:rsidRDefault="00000000">
            <w:r>
              <w:rPr>
                <w:color w:val="000000"/>
                <w:sz w:val="20"/>
                <w:szCs w:val="20"/>
              </w:rPr>
              <w:lastRenderedPageBreak/>
              <w:t>AIIntentResult</w:t>
            </w:r>
          </w:p>
        </w:tc>
        <w:tc>
          <w:tcPr>
            <w:tcW w:w="1800" w:type="dxa"/>
            <w:shd w:val="clear" w:color="auto" w:fill="F2F6FA"/>
            <w:tcMar>
              <w:top w:w="80" w:type="dxa"/>
              <w:left w:w="120" w:type="dxa"/>
              <w:bottom w:w="80" w:type="dxa"/>
              <w:right w:w="120" w:type="dxa"/>
            </w:tcMar>
            <w:vAlign w:val="center"/>
          </w:tcPr>
          <w:p w14:paraId="375AAB6B" w14:textId="77777777" w:rsidR="00900E9E" w:rsidRDefault="00000000">
            <w:r>
              <w:rPr>
                <w:color w:val="000000"/>
                <w:sz w:val="20"/>
                <w:szCs w:val="20"/>
              </w:rPr>
              <w:t>Page (embedded)</w:t>
            </w:r>
          </w:p>
        </w:tc>
        <w:tc>
          <w:tcPr>
            <w:tcW w:w="5100" w:type="dxa"/>
            <w:shd w:val="clear" w:color="auto" w:fill="F2F6FA"/>
            <w:tcMar>
              <w:top w:w="80" w:type="dxa"/>
              <w:left w:w="120" w:type="dxa"/>
              <w:bottom w:w="80" w:type="dxa"/>
              <w:right w:w="120" w:type="dxa"/>
            </w:tcMar>
            <w:vAlign w:val="center"/>
          </w:tcPr>
          <w:p w14:paraId="2C6F0A8E" w14:textId="77777777" w:rsidR="00900E9E" w:rsidRDefault="00000000">
            <w:r>
              <w:rPr>
                <w:color w:val="000000"/>
                <w:sz w:val="20"/>
                <w:szCs w:val="20"/>
              </w:rPr>
              <w:t>Category, ConfidenceScore, Rationale, ModelVersion.</w:t>
            </w:r>
          </w:p>
        </w:tc>
      </w:tr>
      <w:tr w:rsidR="00900E9E" w14:paraId="44390975"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567F11DF" w14:textId="77777777" w:rsidR="00900E9E" w:rsidRDefault="00000000">
            <w:r>
              <w:rPr>
                <w:color w:val="000000"/>
                <w:sz w:val="20"/>
                <w:szCs w:val="20"/>
              </w:rPr>
              <w:t>ClassificationSource</w:t>
            </w:r>
          </w:p>
        </w:tc>
        <w:tc>
          <w:tcPr>
            <w:tcW w:w="1800" w:type="dxa"/>
            <w:tcMar>
              <w:top w:w="80" w:type="dxa"/>
              <w:left w:w="120" w:type="dxa"/>
              <w:bottom w:w="80" w:type="dxa"/>
              <w:right w:w="120" w:type="dxa"/>
            </w:tcMar>
            <w:vAlign w:val="center"/>
          </w:tcPr>
          <w:p w14:paraId="63DD6C14" w14:textId="77777777" w:rsidR="00900E9E" w:rsidRDefault="00000000">
            <w:r>
              <w:rPr>
                <w:color w:val="000000"/>
                <w:sz w:val="20"/>
                <w:szCs w:val="20"/>
              </w:rPr>
              <w:t>Text</w:t>
            </w:r>
          </w:p>
        </w:tc>
        <w:tc>
          <w:tcPr>
            <w:tcW w:w="5100" w:type="dxa"/>
            <w:tcMar>
              <w:top w:w="80" w:type="dxa"/>
              <w:left w:w="120" w:type="dxa"/>
              <w:bottom w:w="80" w:type="dxa"/>
              <w:right w:w="120" w:type="dxa"/>
            </w:tcMar>
            <w:vAlign w:val="center"/>
          </w:tcPr>
          <w:p w14:paraId="408833D3" w14:textId="77777777" w:rsidR="00900E9E" w:rsidRDefault="00000000">
            <w:r>
              <w:rPr>
                <w:color w:val="000000"/>
                <w:sz w:val="20"/>
                <w:szCs w:val="20"/>
              </w:rPr>
              <w:t>'AI-Auto' or 'Manual-Triage', for audit.</w:t>
            </w:r>
          </w:p>
        </w:tc>
      </w:tr>
      <w:tr w:rsidR="00900E9E" w14:paraId="31F87AA5"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5B2CA53E" w14:textId="77777777" w:rsidR="00900E9E" w:rsidRDefault="00000000">
            <w:r>
              <w:rPr>
                <w:color w:val="000000"/>
                <w:sz w:val="20"/>
                <w:szCs w:val="20"/>
              </w:rPr>
              <w:t>AuditLog</w:t>
            </w:r>
          </w:p>
        </w:tc>
        <w:tc>
          <w:tcPr>
            <w:tcW w:w="1800" w:type="dxa"/>
            <w:shd w:val="clear" w:color="auto" w:fill="F2F6FA"/>
            <w:tcMar>
              <w:top w:w="80" w:type="dxa"/>
              <w:left w:w="120" w:type="dxa"/>
              <w:bottom w:w="80" w:type="dxa"/>
              <w:right w:w="120" w:type="dxa"/>
            </w:tcMar>
            <w:vAlign w:val="center"/>
          </w:tcPr>
          <w:p w14:paraId="5ACC3043" w14:textId="77777777" w:rsidR="00900E9E" w:rsidRDefault="00000000">
            <w:r>
              <w:rPr>
                <w:color w:val="000000"/>
                <w:sz w:val="20"/>
                <w:szCs w:val="20"/>
              </w:rPr>
              <w:t>Page List (embedded)</w:t>
            </w:r>
          </w:p>
        </w:tc>
        <w:tc>
          <w:tcPr>
            <w:tcW w:w="5100" w:type="dxa"/>
            <w:shd w:val="clear" w:color="auto" w:fill="F2F6FA"/>
            <w:tcMar>
              <w:top w:w="80" w:type="dxa"/>
              <w:left w:w="120" w:type="dxa"/>
              <w:bottom w:w="80" w:type="dxa"/>
              <w:right w:w="120" w:type="dxa"/>
            </w:tcMar>
            <w:vAlign w:val="center"/>
          </w:tcPr>
          <w:p w14:paraId="66645407" w14:textId="77777777" w:rsidR="00900E9E" w:rsidRDefault="00000000">
            <w:r>
              <w:rPr>
                <w:color w:val="000000"/>
                <w:sz w:val="20"/>
                <w:szCs w:val="20"/>
              </w:rPr>
              <w:t>Every classification/override/approval event with timestamp and actor.</w:t>
            </w:r>
          </w:p>
        </w:tc>
      </w:tr>
    </w:tbl>
    <w:p w14:paraId="2485C736" w14:textId="77777777" w:rsidR="00900E9E" w:rsidRDefault="00000000">
      <w:pPr>
        <w:pStyle w:val="Heading2"/>
      </w:pPr>
      <w:bookmarkStart w:id="21" w:name="_Toc238027349"/>
      <w:r>
        <w:t>5.3 Shared Case Lifecycle (Defined Once in Framework, Inherited by Implementation)</w:t>
      </w:r>
      <w:bookmarkEnd w:id="2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900"/>
      </w:tblGrid>
      <w:tr w:rsidR="00900E9E" w14:paraId="1DC1206E"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3B383018" w14:textId="77777777" w:rsidR="00900E9E" w:rsidRDefault="00000000">
            <w:r>
              <w:rPr>
                <w:b/>
                <w:bCs/>
                <w:color w:val="FFFFFF"/>
                <w:sz w:val="20"/>
                <w:szCs w:val="20"/>
              </w:rPr>
              <w:t>Stage</w:t>
            </w:r>
          </w:p>
        </w:tc>
        <w:tc>
          <w:tcPr>
            <w:tcW w:w="2600" w:type="dxa"/>
            <w:shd w:val="clear" w:color="auto" w:fill="1F3864"/>
            <w:tcMar>
              <w:top w:w="80" w:type="dxa"/>
              <w:left w:w="120" w:type="dxa"/>
              <w:bottom w:w="80" w:type="dxa"/>
              <w:right w:w="120" w:type="dxa"/>
            </w:tcMar>
            <w:vAlign w:val="center"/>
          </w:tcPr>
          <w:p w14:paraId="7599DB83" w14:textId="77777777" w:rsidR="00900E9E" w:rsidRDefault="00000000">
            <w:r>
              <w:rPr>
                <w:b/>
                <w:bCs/>
                <w:color w:val="FFFFFF"/>
                <w:sz w:val="20"/>
                <w:szCs w:val="20"/>
              </w:rPr>
              <w:t>Owner</w:t>
            </w:r>
          </w:p>
        </w:tc>
        <w:tc>
          <w:tcPr>
            <w:tcW w:w="4900" w:type="dxa"/>
            <w:shd w:val="clear" w:color="auto" w:fill="1F3864"/>
            <w:tcMar>
              <w:top w:w="80" w:type="dxa"/>
              <w:left w:w="120" w:type="dxa"/>
              <w:bottom w:w="80" w:type="dxa"/>
              <w:right w:w="120" w:type="dxa"/>
            </w:tcMar>
            <w:vAlign w:val="center"/>
          </w:tcPr>
          <w:p w14:paraId="2A8725C8" w14:textId="77777777" w:rsidR="00900E9E" w:rsidRDefault="00000000">
            <w:r>
              <w:rPr>
                <w:b/>
                <w:bCs/>
                <w:color w:val="FFFFFF"/>
                <w:sz w:val="20"/>
                <w:szCs w:val="20"/>
              </w:rPr>
              <w:t>Purpose</w:t>
            </w:r>
          </w:p>
        </w:tc>
      </w:tr>
      <w:tr w:rsidR="00900E9E" w14:paraId="269AC9B1" w14:textId="77777777">
        <w:tblPrEx>
          <w:tblCellMar>
            <w:top w:w="0" w:type="dxa"/>
            <w:bottom w:w="0" w:type="dxa"/>
          </w:tblCellMar>
        </w:tblPrEx>
        <w:trPr>
          <w:cantSplit/>
        </w:trPr>
        <w:tc>
          <w:tcPr>
            <w:tcW w:w="2000" w:type="dxa"/>
            <w:tcMar>
              <w:top w:w="80" w:type="dxa"/>
              <w:left w:w="120" w:type="dxa"/>
              <w:bottom w:w="80" w:type="dxa"/>
              <w:right w:w="120" w:type="dxa"/>
            </w:tcMar>
            <w:vAlign w:val="center"/>
          </w:tcPr>
          <w:p w14:paraId="1505ED56" w14:textId="77777777" w:rsidR="00900E9E" w:rsidRDefault="00000000">
            <w:r>
              <w:rPr>
                <w:color w:val="000000"/>
                <w:sz w:val="20"/>
                <w:szCs w:val="20"/>
              </w:rPr>
              <w:t>1. Classification</w:t>
            </w:r>
          </w:p>
        </w:tc>
        <w:tc>
          <w:tcPr>
            <w:tcW w:w="2600" w:type="dxa"/>
            <w:tcMar>
              <w:top w:w="80" w:type="dxa"/>
              <w:left w:w="120" w:type="dxa"/>
              <w:bottom w:w="80" w:type="dxa"/>
              <w:right w:w="120" w:type="dxa"/>
            </w:tcMar>
            <w:vAlign w:val="center"/>
          </w:tcPr>
          <w:p w14:paraId="1F6EB9C3" w14:textId="77777777" w:rsidR="00900E9E" w:rsidRDefault="00000000">
            <w:r>
              <w:rPr>
                <w:color w:val="000000"/>
                <w:sz w:val="20"/>
                <w:szCs w:val="20"/>
              </w:rPr>
              <w:t>Framework (shared)</w:t>
            </w:r>
          </w:p>
        </w:tc>
        <w:tc>
          <w:tcPr>
            <w:tcW w:w="4900" w:type="dxa"/>
            <w:tcMar>
              <w:top w:w="80" w:type="dxa"/>
              <w:left w:w="120" w:type="dxa"/>
              <w:bottom w:w="80" w:type="dxa"/>
              <w:right w:w="120" w:type="dxa"/>
            </w:tcMar>
            <w:vAlign w:val="center"/>
          </w:tcPr>
          <w:p w14:paraId="75D9262F" w14:textId="77777777" w:rsidR="00900E9E" w:rsidRDefault="00000000">
            <w:r>
              <w:rPr>
                <w:color w:val="000000"/>
                <w:sz w:val="20"/>
                <w:szCs w:val="20"/>
              </w:rPr>
              <w:t>Runs AI category classification and confidence check immediately after case creation.</w:t>
            </w:r>
          </w:p>
        </w:tc>
      </w:tr>
      <w:tr w:rsidR="00900E9E" w14:paraId="0728961E" w14:textId="77777777">
        <w:tblPrEx>
          <w:tblCellMar>
            <w:top w:w="0" w:type="dxa"/>
            <w:bottom w:w="0" w:type="dxa"/>
          </w:tblCellMar>
        </w:tblPrEx>
        <w:trPr>
          <w:cantSplit/>
        </w:trPr>
        <w:tc>
          <w:tcPr>
            <w:tcW w:w="2000" w:type="dxa"/>
            <w:shd w:val="clear" w:color="auto" w:fill="F2F6FA"/>
            <w:tcMar>
              <w:top w:w="80" w:type="dxa"/>
              <w:left w:w="120" w:type="dxa"/>
              <w:bottom w:w="80" w:type="dxa"/>
              <w:right w:w="120" w:type="dxa"/>
            </w:tcMar>
            <w:vAlign w:val="center"/>
          </w:tcPr>
          <w:p w14:paraId="1B386571" w14:textId="77777777" w:rsidR="00900E9E" w:rsidRDefault="00000000">
            <w:r>
              <w:rPr>
                <w:color w:val="000000"/>
                <w:sz w:val="20"/>
                <w:szCs w:val="20"/>
              </w:rPr>
              <w:t>2. Review</w:t>
            </w:r>
          </w:p>
        </w:tc>
        <w:tc>
          <w:tcPr>
            <w:tcW w:w="2600" w:type="dxa"/>
            <w:shd w:val="clear" w:color="auto" w:fill="F2F6FA"/>
            <w:tcMar>
              <w:top w:w="80" w:type="dxa"/>
              <w:left w:w="120" w:type="dxa"/>
              <w:bottom w:w="80" w:type="dxa"/>
              <w:right w:w="120" w:type="dxa"/>
            </w:tcMar>
            <w:vAlign w:val="center"/>
          </w:tcPr>
          <w:p w14:paraId="5D98673B" w14:textId="77777777" w:rsidR="00900E9E" w:rsidRDefault="00000000">
            <w:r>
              <w:rPr>
                <w:color w:val="000000"/>
                <w:sz w:val="20"/>
                <w:szCs w:val="20"/>
              </w:rPr>
              <w:t>Framework skeleton; Implementation fills in</w:t>
            </w:r>
          </w:p>
        </w:tc>
        <w:tc>
          <w:tcPr>
            <w:tcW w:w="4900" w:type="dxa"/>
            <w:shd w:val="clear" w:color="auto" w:fill="F2F6FA"/>
            <w:tcMar>
              <w:top w:w="80" w:type="dxa"/>
              <w:left w:w="120" w:type="dxa"/>
              <w:bottom w:w="80" w:type="dxa"/>
              <w:right w:w="120" w:type="dxa"/>
            </w:tcMar>
            <w:vAlign w:val="center"/>
          </w:tcPr>
          <w:p w14:paraId="3ABD31B4" w14:textId="77777777" w:rsidR="00900E9E" w:rsidRDefault="00000000">
            <w:r>
              <w:rPr>
                <w:color w:val="000000"/>
                <w:sz w:val="20"/>
                <w:szCs w:val="20"/>
              </w:rPr>
              <w:t>Financial Crime adds Sanctions/Standard review paths; Conflict of Interest adds declaration review.</w:t>
            </w:r>
          </w:p>
        </w:tc>
      </w:tr>
      <w:tr w:rsidR="00900E9E" w14:paraId="7F05491F" w14:textId="77777777">
        <w:tblPrEx>
          <w:tblCellMar>
            <w:top w:w="0" w:type="dxa"/>
            <w:bottom w:w="0" w:type="dxa"/>
          </w:tblCellMar>
        </w:tblPrEx>
        <w:trPr>
          <w:cantSplit/>
        </w:trPr>
        <w:tc>
          <w:tcPr>
            <w:tcW w:w="2000" w:type="dxa"/>
            <w:tcMar>
              <w:top w:w="80" w:type="dxa"/>
              <w:left w:w="120" w:type="dxa"/>
              <w:bottom w:w="80" w:type="dxa"/>
              <w:right w:w="120" w:type="dxa"/>
            </w:tcMar>
            <w:vAlign w:val="center"/>
          </w:tcPr>
          <w:p w14:paraId="3B13BA91" w14:textId="77777777" w:rsidR="00900E9E" w:rsidRDefault="00000000">
            <w:r>
              <w:rPr>
                <w:color w:val="000000"/>
                <w:sz w:val="20"/>
                <w:szCs w:val="20"/>
              </w:rPr>
              <w:t>3. Decision &amp; Approval</w:t>
            </w:r>
          </w:p>
        </w:tc>
        <w:tc>
          <w:tcPr>
            <w:tcW w:w="2600" w:type="dxa"/>
            <w:tcMar>
              <w:top w:w="80" w:type="dxa"/>
              <w:left w:w="120" w:type="dxa"/>
              <w:bottom w:w="80" w:type="dxa"/>
              <w:right w:w="120" w:type="dxa"/>
            </w:tcMar>
            <w:vAlign w:val="center"/>
          </w:tcPr>
          <w:p w14:paraId="7EE912F4" w14:textId="77777777" w:rsidR="00900E9E" w:rsidRDefault="00000000">
            <w:r>
              <w:rPr>
                <w:color w:val="000000"/>
                <w:sz w:val="20"/>
                <w:szCs w:val="20"/>
              </w:rPr>
              <w:t>Framework skeleton; Implementation fills in</w:t>
            </w:r>
          </w:p>
        </w:tc>
        <w:tc>
          <w:tcPr>
            <w:tcW w:w="4900" w:type="dxa"/>
            <w:tcMar>
              <w:top w:w="80" w:type="dxa"/>
              <w:left w:w="120" w:type="dxa"/>
              <w:bottom w:w="80" w:type="dxa"/>
              <w:right w:w="120" w:type="dxa"/>
            </w:tcMar>
            <w:vAlign w:val="center"/>
          </w:tcPr>
          <w:p w14:paraId="4E892961" w14:textId="77777777" w:rsidR="00900E9E" w:rsidRDefault="00000000">
            <w:r>
              <w:rPr>
                <w:color w:val="000000"/>
                <w:sz w:val="20"/>
                <w:szCs w:val="20"/>
              </w:rPr>
              <w:t>Each Implementation application defines its own approval matrix and decision outcomes.</w:t>
            </w:r>
          </w:p>
        </w:tc>
      </w:tr>
      <w:tr w:rsidR="00900E9E" w14:paraId="3CEFFA31" w14:textId="77777777">
        <w:tblPrEx>
          <w:tblCellMar>
            <w:top w:w="0" w:type="dxa"/>
            <w:bottom w:w="0" w:type="dxa"/>
          </w:tblCellMar>
        </w:tblPrEx>
        <w:trPr>
          <w:cantSplit/>
        </w:trPr>
        <w:tc>
          <w:tcPr>
            <w:tcW w:w="2000" w:type="dxa"/>
            <w:shd w:val="clear" w:color="auto" w:fill="F2F6FA"/>
            <w:tcMar>
              <w:top w:w="80" w:type="dxa"/>
              <w:left w:w="120" w:type="dxa"/>
              <w:bottom w:w="80" w:type="dxa"/>
              <w:right w:w="120" w:type="dxa"/>
            </w:tcMar>
            <w:vAlign w:val="center"/>
          </w:tcPr>
          <w:p w14:paraId="08D33721" w14:textId="77777777" w:rsidR="00900E9E" w:rsidRDefault="00000000">
            <w:r>
              <w:rPr>
                <w:color w:val="000000"/>
                <w:sz w:val="20"/>
                <w:szCs w:val="20"/>
              </w:rPr>
              <w:t>4. Closure</w:t>
            </w:r>
          </w:p>
        </w:tc>
        <w:tc>
          <w:tcPr>
            <w:tcW w:w="2600" w:type="dxa"/>
            <w:shd w:val="clear" w:color="auto" w:fill="F2F6FA"/>
            <w:tcMar>
              <w:top w:w="80" w:type="dxa"/>
              <w:left w:w="120" w:type="dxa"/>
              <w:bottom w:w="80" w:type="dxa"/>
              <w:right w:w="120" w:type="dxa"/>
            </w:tcMar>
            <w:vAlign w:val="center"/>
          </w:tcPr>
          <w:p w14:paraId="29F6B30C" w14:textId="77777777" w:rsidR="00900E9E" w:rsidRDefault="00000000">
            <w:r>
              <w:rPr>
                <w:color w:val="000000"/>
                <w:sz w:val="20"/>
                <w:szCs w:val="20"/>
              </w:rPr>
              <w:t>Framework (shared, minor per-process variation)</w:t>
            </w:r>
          </w:p>
        </w:tc>
        <w:tc>
          <w:tcPr>
            <w:tcW w:w="4900" w:type="dxa"/>
            <w:shd w:val="clear" w:color="auto" w:fill="F2F6FA"/>
            <w:tcMar>
              <w:top w:w="80" w:type="dxa"/>
              <w:left w:w="120" w:type="dxa"/>
              <w:bottom w:w="80" w:type="dxa"/>
              <w:right w:w="120" w:type="dxa"/>
            </w:tcMar>
            <w:vAlign w:val="center"/>
          </w:tcPr>
          <w:p w14:paraId="783FA6D4" w14:textId="77777777" w:rsidR="00900E9E" w:rsidRDefault="00000000">
            <w:r>
              <w:rPr>
                <w:color w:val="000000"/>
                <w:sz w:val="20"/>
                <w:szCs w:val="20"/>
              </w:rPr>
              <w:t>Common closure handling; each Implementation may add its own closure reason list.</w:t>
            </w:r>
          </w:p>
        </w:tc>
      </w:tr>
    </w:tbl>
    <w:p w14:paraId="5D5E0849" w14:textId="77777777" w:rsidR="00900E9E" w:rsidRDefault="00000000">
      <w:pPr>
        <w:spacing w:after="150"/>
      </w:pPr>
      <w:r>
        <w:rPr>
          <w:i/>
          <w:iCs/>
          <w:color w:val="595959"/>
          <w:sz w:val="20"/>
          <w:szCs w:val="20"/>
        </w:rPr>
        <w:t>Because no case is ever created at the Framework layer, this table describes a Case Type rule inherited by HCC-FW-AWB-Work-FC and HCC-FW-AWB-Work-COI, not a case lifecycle that runs independently.</w:t>
      </w:r>
    </w:p>
    <w:p w14:paraId="7B70B43A" w14:textId="77777777" w:rsidR="00900E9E" w:rsidRDefault="00000000">
      <w:pPr>
        <w:pStyle w:val="Heading2"/>
      </w:pPr>
      <w:bookmarkStart w:id="22" w:name="_Toc238027350"/>
      <w:r>
        <w:t>5.4 Sample Mailbox and Routing Configuration</w:t>
      </w:r>
      <w:bookmarkEnd w:id="22"/>
    </w:p>
    <w:p w14:paraId="2DBF21DD" w14:textId="77777777" w:rsidR="00900E9E" w:rsidRDefault="00000000">
      <w:pPr>
        <w:pStyle w:val="Heading3"/>
      </w:pPr>
      <w:bookmarkStart w:id="23" w:name="_Toc238027351"/>
      <w:r>
        <w:t>5.4.1 Mailbox Mapping</w:t>
      </w:r>
      <w:bookmarkEnd w:id="2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900"/>
        <w:gridCol w:w="3300"/>
      </w:tblGrid>
      <w:tr w:rsidR="00900E9E" w14:paraId="137D7D1E" w14:textId="77777777">
        <w:tblPrEx>
          <w:tblCellMar>
            <w:top w:w="0" w:type="dxa"/>
            <w:bottom w:w="0" w:type="dxa"/>
          </w:tblCellMar>
        </w:tblPrEx>
        <w:trPr>
          <w:tblHeader/>
        </w:trPr>
        <w:tc>
          <w:tcPr>
            <w:tcW w:w="4300" w:type="dxa"/>
            <w:shd w:val="clear" w:color="auto" w:fill="1F3864"/>
            <w:tcMar>
              <w:top w:w="80" w:type="dxa"/>
              <w:left w:w="120" w:type="dxa"/>
              <w:bottom w:w="80" w:type="dxa"/>
              <w:right w:w="120" w:type="dxa"/>
            </w:tcMar>
            <w:vAlign w:val="center"/>
          </w:tcPr>
          <w:p w14:paraId="1882DA74" w14:textId="77777777" w:rsidR="00900E9E" w:rsidRDefault="00000000">
            <w:r>
              <w:rPr>
                <w:b/>
                <w:bCs/>
                <w:color w:val="FFFFFF"/>
                <w:sz w:val="20"/>
                <w:szCs w:val="20"/>
              </w:rPr>
              <w:t>Email Account</w:t>
            </w:r>
          </w:p>
        </w:tc>
        <w:tc>
          <w:tcPr>
            <w:tcW w:w="1900" w:type="dxa"/>
            <w:shd w:val="clear" w:color="auto" w:fill="1F3864"/>
            <w:tcMar>
              <w:top w:w="80" w:type="dxa"/>
              <w:left w:w="120" w:type="dxa"/>
              <w:bottom w:w="80" w:type="dxa"/>
              <w:right w:w="120" w:type="dxa"/>
            </w:tcMar>
            <w:vAlign w:val="center"/>
          </w:tcPr>
          <w:p w14:paraId="6F034C56" w14:textId="77777777" w:rsidR="00900E9E" w:rsidRDefault="00000000">
            <w:r>
              <w:rPr>
                <w:b/>
                <w:bCs/>
                <w:color w:val="FFFFFF"/>
                <w:sz w:val="20"/>
                <w:szCs w:val="20"/>
              </w:rPr>
              <w:t>ProcessID</w:t>
            </w:r>
          </w:p>
        </w:tc>
        <w:tc>
          <w:tcPr>
            <w:tcW w:w="3300" w:type="dxa"/>
            <w:shd w:val="clear" w:color="auto" w:fill="1F3864"/>
            <w:tcMar>
              <w:top w:w="80" w:type="dxa"/>
              <w:left w:w="120" w:type="dxa"/>
              <w:bottom w:w="80" w:type="dxa"/>
              <w:right w:w="120" w:type="dxa"/>
            </w:tcMar>
            <w:vAlign w:val="center"/>
          </w:tcPr>
          <w:p w14:paraId="6C9461EC" w14:textId="77777777" w:rsidR="00900E9E" w:rsidRDefault="00000000">
            <w:r>
              <w:rPr>
                <w:b/>
                <w:bCs/>
                <w:color w:val="FFFFFF"/>
                <w:sz w:val="20"/>
                <w:szCs w:val="20"/>
              </w:rPr>
              <w:t>Target Case Class</w:t>
            </w:r>
          </w:p>
        </w:tc>
      </w:tr>
      <w:tr w:rsidR="00900E9E" w14:paraId="1E73D7FB" w14:textId="77777777">
        <w:tblPrEx>
          <w:tblCellMar>
            <w:top w:w="0" w:type="dxa"/>
            <w:bottom w:w="0" w:type="dxa"/>
          </w:tblCellMar>
        </w:tblPrEx>
        <w:trPr>
          <w:cantSplit/>
        </w:trPr>
        <w:tc>
          <w:tcPr>
            <w:tcW w:w="4300" w:type="dxa"/>
            <w:tcMar>
              <w:top w:w="80" w:type="dxa"/>
              <w:left w:w="120" w:type="dxa"/>
              <w:bottom w:w="80" w:type="dxa"/>
              <w:right w:w="120" w:type="dxa"/>
            </w:tcMar>
            <w:vAlign w:val="center"/>
          </w:tcPr>
          <w:p w14:paraId="5035AE68" w14:textId="77777777" w:rsidR="00900E9E" w:rsidRDefault="00000000">
            <w:r>
              <w:rPr>
                <w:color w:val="000000"/>
                <w:sz w:val="20"/>
                <w:szCs w:val="20"/>
              </w:rPr>
              <w:t>nonprosukcompliance@tmhcc.com</w:t>
            </w:r>
          </w:p>
        </w:tc>
        <w:tc>
          <w:tcPr>
            <w:tcW w:w="1900" w:type="dxa"/>
            <w:tcMar>
              <w:top w:w="80" w:type="dxa"/>
              <w:left w:w="120" w:type="dxa"/>
              <w:bottom w:w="80" w:type="dxa"/>
              <w:right w:w="120" w:type="dxa"/>
            </w:tcMar>
            <w:vAlign w:val="center"/>
          </w:tcPr>
          <w:p w14:paraId="3670A2B3" w14:textId="77777777" w:rsidR="00900E9E" w:rsidRDefault="00000000">
            <w:r>
              <w:rPr>
                <w:color w:val="000000"/>
                <w:sz w:val="20"/>
                <w:szCs w:val="20"/>
              </w:rPr>
              <w:t>FC</w:t>
            </w:r>
          </w:p>
        </w:tc>
        <w:tc>
          <w:tcPr>
            <w:tcW w:w="3300" w:type="dxa"/>
            <w:tcMar>
              <w:top w:w="80" w:type="dxa"/>
              <w:left w:w="120" w:type="dxa"/>
              <w:bottom w:w="80" w:type="dxa"/>
              <w:right w:w="120" w:type="dxa"/>
            </w:tcMar>
            <w:vAlign w:val="center"/>
          </w:tcPr>
          <w:p w14:paraId="1A1E7B7B" w14:textId="77777777" w:rsidR="00900E9E" w:rsidRDefault="00000000">
            <w:r>
              <w:rPr>
                <w:color w:val="000000"/>
                <w:sz w:val="20"/>
                <w:szCs w:val="20"/>
              </w:rPr>
              <w:t>HCC-FW-AWB-Work-FC</w:t>
            </w:r>
          </w:p>
        </w:tc>
      </w:tr>
      <w:tr w:rsidR="00900E9E" w14:paraId="02D61EC1" w14:textId="77777777">
        <w:tblPrEx>
          <w:tblCellMar>
            <w:top w:w="0" w:type="dxa"/>
            <w:bottom w:w="0" w:type="dxa"/>
          </w:tblCellMar>
        </w:tblPrEx>
        <w:trPr>
          <w:cantSplit/>
        </w:trPr>
        <w:tc>
          <w:tcPr>
            <w:tcW w:w="4300" w:type="dxa"/>
            <w:shd w:val="clear" w:color="auto" w:fill="F2F6FA"/>
            <w:tcMar>
              <w:top w:w="80" w:type="dxa"/>
              <w:left w:w="120" w:type="dxa"/>
              <w:bottom w:w="80" w:type="dxa"/>
              <w:right w:w="120" w:type="dxa"/>
            </w:tcMar>
            <w:vAlign w:val="center"/>
          </w:tcPr>
          <w:p w14:paraId="5D3177CC" w14:textId="77777777" w:rsidR="00900E9E" w:rsidRDefault="00000000">
            <w:r>
              <w:rPr>
                <w:color w:val="000000"/>
                <w:sz w:val="20"/>
                <w:szCs w:val="20"/>
              </w:rPr>
              <w:t>nonprodtmecompliance@hcc.com</w:t>
            </w:r>
          </w:p>
        </w:tc>
        <w:tc>
          <w:tcPr>
            <w:tcW w:w="1900" w:type="dxa"/>
            <w:shd w:val="clear" w:color="auto" w:fill="F2F6FA"/>
            <w:tcMar>
              <w:top w:w="80" w:type="dxa"/>
              <w:left w:w="120" w:type="dxa"/>
              <w:bottom w:w="80" w:type="dxa"/>
              <w:right w:w="120" w:type="dxa"/>
            </w:tcMar>
            <w:vAlign w:val="center"/>
          </w:tcPr>
          <w:p w14:paraId="4DCDAF1D" w14:textId="77777777" w:rsidR="00900E9E" w:rsidRDefault="00000000">
            <w:r>
              <w:rPr>
                <w:color w:val="000000"/>
                <w:sz w:val="20"/>
                <w:szCs w:val="20"/>
              </w:rPr>
              <w:t>FC</w:t>
            </w:r>
          </w:p>
        </w:tc>
        <w:tc>
          <w:tcPr>
            <w:tcW w:w="3300" w:type="dxa"/>
            <w:shd w:val="clear" w:color="auto" w:fill="F2F6FA"/>
            <w:tcMar>
              <w:top w:w="80" w:type="dxa"/>
              <w:left w:w="120" w:type="dxa"/>
              <w:bottom w:w="80" w:type="dxa"/>
              <w:right w:w="120" w:type="dxa"/>
            </w:tcMar>
            <w:vAlign w:val="center"/>
          </w:tcPr>
          <w:p w14:paraId="66C3DBDA" w14:textId="77777777" w:rsidR="00900E9E" w:rsidRDefault="00000000">
            <w:r>
              <w:rPr>
                <w:color w:val="000000"/>
                <w:sz w:val="20"/>
                <w:szCs w:val="20"/>
              </w:rPr>
              <w:t>HCC-FW-AWB-Work-FC</w:t>
            </w:r>
          </w:p>
        </w:tc>
      </w:tr>
      <w:tr w:rsidR="00900E9E" w14:paraId="28122F3D" w14:textId="77777777">
        <w:tblPrEx>
          <w:tblCellMar>
            <w:top w:w="0" w:type="dxa"/>
            <w:bottom w:w="0" w:type="dxa"/>
          </w:tblCellMar>
        </w:tblPrEx>
        <w:trPr>
          <w:cantSplit/>
        </w:trPr>
        <w:tc>
          <w:tcPr>
            <w:tcW w:w="4300" w:type="dxa"/>
            <w:tcMar>
              <w:top w:w="80" w:type="dxa"/>
              <w:left w:w="120" w:type="dxa"/>
              <w:bottom w:w="80" w:type="dxa"/>
              <w:right w:w="120" w:type="dxa"/>
            </w:tcMar>
            <w:vAlign w:val="center"/>
          </w:tcPr>
          <w:p w14:paraId="6B667C72" w14:textId="77777777" w:rsidR="00900E9E" w:rsidRDefault="00000000">
            <w:r>
              <w:rPr>
                <w:color w:val="000000"/>
                <w:sz w:val="20"/>
                <w:szCs w:val="20"/>
              </w:rPr>
              <w:t>nonprodcoi@hcc.com</w:t>
            </w:r>
          </w:p>
        </w:tc>
        <w:tc>
          <w:tcPr>
            <w:tcW w:w="1900" w:type="dxa"/>
            <w:tcMar>
              <w:top w:w="80" w:type="dxa"/>
              <w:left w:w="120" w:type="dxa"/>
              <w:bottom w:w="80" w:type="dxa"/>
              <w:right w:w="120" w:type="dxa"/>
            </w:tcMar>
            <w:vAlign w:val="center"/>
          </w:tcPr>
          <w:p w14:paraId="55C1134E" w14:textId="77777777" w:rsidR="00900E9E" w:rsidRDefault="00000000">
            <w:r>
              <w:rPr>
                <w:color w:val="000000"/>
                <w:sz w:val="20"/>
                <w:szCs w:val="20"/>
              </w:rPr>
              <w:t>COI</w:t>
            </w:r>
          </w:p>
        </w:tc>
        <w:tc>
          <w:tcPr>
            <w:tcW w:w="3300" w:type="dxa"/>
            <w:tcMar>
              <w:top w:w="80" w:type="dxa"/>
              <w:left w:w="120" w:type="dxa"/>
              <w:bottom w:w="80" w:type="dxa"/>
              <w:right w:w="120" w:type="dxa"/>
            </w:tcMar>
            <w:vAlign w:val="center"/>
          </w:tcPr>
          <w:p w14:paraId="6B0E8BB3" w14:textId="77777777" w:rsidR="00900E9E" w:rsidRDefault="00000000">
            <w:r>
              <w:rPr>
                <w:color w:val="000000"/>
                <w:sz w:val="20"/>
                <w:szCs w:val="20"/>
              </w:rPr>
              <w:t>HCC-FW-AWB-Work-COI</w:t>
            </w:r>
          </w:p>
        </w:tc>
      </w:tr>
    </w:tbl>
    <w:p w14:paraId="5CAB0F80" w14:textId="77777777" w:rsidR="00900E9E" w:rsidRDefault="00000000">
      <w:pPr>
        <w:pStyle w:val="Heading3"/>
      </w:pPr>
      <w:bookmarkStart w:id="24" w:name="_Toc238027352"/>
      <w:r>
        <w:t>5.4.2 Category Routing (Within the Case)</w:t>
      </w:r>
      <w:bookmarkEnd w:id="2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800"/>
        <w:gridCol w:w="3300"/>
      </w:tblGrid>
      <w:tr w:rsidR="00900E9E" w14:paraId="2E3977E1"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vAlign w:val="center"/>
          </w:tcPr>
          <w:p w14:paraId="297E8143" w14:textId="77777777" w:rsidR="00900E9E" w:rsidRDefault="00000000">
            <w:r>
              <w:rPr>
                <w:b/>
                <w:bCs/>
                <w:color w:val="FFFFFF"/>
                <w:sz w:val="20"/>
                <w:szCs w:val="20"/>
              </w:rPr>
              <w:t>ProcessID</w:t>
            </w:r>
          </w:p>
        </w:tc>
        <w:tc>
          <w:tcPr>
            <w:tcW w:w="2600" w:type="dxa"/>
            <w:shd w:val="clear" w:color="auto" w:fill="1F3864"/>
            <w:tcMar>
              <w:top w:w="80" w:type="dxa"/>
              <w:left w:w="120" w:type="dxa"/>
              <w:bottom w:w="80" w:type="dxa"/>
              <w:right w:w="120" w:type="dxa"/>
            </w:tcMar>
            <w:vAlign w:val="center"/>
          </w:tcPr>
          <w:p w14:paraId="7531A00F" w14:textId="77777777" w:rsidR="00900E9E" w:rsidRDefault="00000000">
            <w:r>
              <w:rPr>
                <w:b/>
                <w:bCs/>
                <w:color w:val="FFFFFF"/>
                <w:sz w:val="20"/>
                <w:szCs w:val="20"/>
              </w:rPr>
              <w:t>Category</w:t>
            </w:r>
          </w:p>
        </w:tc>
        <w:tc>
          <w:tcPr>
            <w:tcW w:w="1800" w:type="dxa"/>
            <w:shd w:val="clear" w:color="auto" w:fill="1F3864"/>
            <w:tcMar>
              <w:top w:w="80" w:type="dxa"/>
              <w:left w:w="120" w:type="dxa"/>
              <w:bottom w:w="80" w:type="dxa"/>
              <w:right w:w="120" w:type="dxa"/>
            </w:tcMar>
            <w:vAlign w:val="center"/>
          </w:tcPr>
          <w:p w14:paraId="0BD64C8C" w14:textId="77777777" w:rsidR="00900E9E" w:rsidRDefault="00000000">
            <w:r>
              <w:rPr>
                <w:b/>
                <w:bCs/>
                <w:color w:val="FFFFFF"/>
                <w:sz w:val="20"/>
                <w:szCs w:val="20"/>
              </w:rPr>
              <w:t>Confidence</w:t>
            </w:r>
          </w:p>
        </w:tc>
        <w:tc>
          <w:tcPr>
            <w:tcW w:w="3300" w:type="dxa"/>
            <w:shd w:val="clear" w:color="auto" w:fill="1F3864"/>
            <w:tcMar>
              <w:top w:w="80" w:type="dxa"/>
              <w:left w:w="120" w:type="dxa"/>
              <w:bottom w:w="80" w:type="dxa"/>
              <w:right w:w="120" w:type="dxa"/>
            </w:tcMar>
            <w:vAlign w:val="center"/>
          </w:tcPr>
          <w:p w14:paraId="37435C52" w14:textId="77777777" w:rsidR="00900E9E" w:rsidRDefault="00000000">
            <w:r>
              <w:rPr>
                <w:b/>
                <w:bCs/>
                <w:color w:val="FFFFFF"/>
                <w:sz w:val="20"/>
                <w:szCs w:val="20"/>
              </w:rPr>
              <w:t>Action</w:t>
            </w:r>
          </w:p>
        </w:tc>
      </w:tr>
      <w:tr w:rsidR="00900E9E" w14:paraId="47ED4FB7"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6DB8AE27" w14:textId="77777777" w:rsidR="00900E9E" w:rsidRDefault="00000000">
            <w:r>
              <w:rPr>
                <w:color w:val="000000"/>
                <w:sz w:val="20"/>
                <w:szCs w:val="20"/>
              </w:rPr>
              <w:t>FC</w:t>
            </w:r>
          </w:p>
        </w:tc>
        <w:tc>
          <w:tcPr>
            <w:tcW w:w="2600" w:type="dxa"/>
            <w:tcMar>
              <w:top w:w="80" w:type="dxa"/>
              <w:left w:w="120" w:type="dxa"/>
              <w:bottom w:w="80" w:type="dxa"/>
              <w:right w:w="120" w:type="dxa"/>
            </w:tcMar>
            <w:vAlign w:val="center"/>
          </w:tcPr>
          <w:p w14:paraId="60FE0FF1" w14:textId="77777777" w:rsidR="00900E9E" w:rsidRDefault="00000000">
            <w:r>
              <w:rPr>
                <w:color w:val="000000"/>
                <w:sz w:val="20"/>
                <w:szCs w:val="20"/>
              </w:rPr>
              <w:t>Sanction</w:t>
            </w:r>
          </w:p>
        </w:tc>
        <w:tc>
          <w:tcPr>
            <w:tcW w:w="1800" w:type="dxa"/>
            <w:tcMar>
              <w:top w:w="80" w:type="dxa"/>
              <w:left w:w="120" w:type="dxa"/>
              <w:bottom w:w="80" w:type="dxa"/>
              <w:right w:w="120" w:type="dxa"/>
            </w:tcMar>
            <w:vAlign w:val="center"/>
          </w:tcPr>
          <w:p w14:paraId="0DB68179" w14:textId="77777777" w:rsidR="00900E9E" w:rsidRDefault="00000000">
            <w:r>
              <w:rPr>
                <w:color w:val="000000"/>
                <w:sz w:val="20"/>
                <w:szCs w:val="20"/>
              </w:rPr>
              <w:t>&gt;= 85%</w:t>
            </w:r>
          </w:p>
        </w:tc>
        <w:tc>
          <w:tcPr>
            <w:tcW w:w="3300" w:type="dxa"/>
            <w:tcMar>
              <w:top w:w="80" w:type="dxa"/>
              <w:left w:w="120" w:type="dxa"/>
              <w:bottom w:w="80" w:type="dxa"/>
              <w:right w:w="120" w:type="dxa"/>
            </w:tcMar>
            <w:vAlign w:val="center"/>
          </w:tcPr>
          <w:p w14:paraId="2D91A82B" w14:textId="77777777" w:rsidR="00900E9E" w:rsidRDefault="00000000">
            <w:r>
              <w:rPr>
                <w:color w:val="000000"/>
                <w:sz w:val="20"/>
                <w:szCs w:val="20"/>
              </w:rPr>
              <w:t>Proceed to Sanctions Specialist review</w:t>
            </w:r>
          </w:p>
        </w:tc>
      </w:tr>
      <w:tr w:rsidR="00900E9E" w14:paraId="37DE39D1" w14:textId="77777777">
        <w:tblPrEx>
          <w:tblCellMar>
            <w:top w:w="0" w:type="dxa"/>
            <w:bottom w:w="0" w:type="dxa"/>
          </w:tblCellMar>
        </w:tblPrEx>
        <w:trPr>
          <w:cantSplit/>
        </w:trPr>
        <w:tc>
          <w:tcPr>
            <w:tcW w:w="1800" w:type="dxa"/>
            <w:shd w:val="clear" w:color="auto" w:fill="F2F6FA"/>
            <w:tcMar>
              <w:top w:w="80" w:type="dxa"/>
              <w:left w:w="120" w:type="dxa"/>
              <w:bottom w:w="80" w:type="dxa"/>
              <w:right w:w="120" w:type="dxa"/>
            </w:tcMar>
            <w:vAlign w:val="center"/>
          </w:tcPr>
          <w:p w14:paraId="7617EE01" w14:textId="77777777" w:rsidR="00900E9E" w:rsidRDefault="00000000">
            <w:r>
              <w:rPr>
                <w:color w:val="000000"/>
                <w:sz w:val="20"/>
                <w:szCs w:val="20"/>
              </w:rPr>
              <w:t>FC</w:t>
            </w:r>
          </w:p>
        </w:tc>
        <w:tc>
          <w:tcPr>
            <w:tcW w:w="2600" w:type="dxa"/>
            <w:shd w:val="clear" w:color="auto" w:fill="F2F6FA"/>
            <w:tcMar>
              <w:top w:w="80" w:type="dxa"/>
              <w:left w:w="120" w:type="dxa"/>
              <w:bottom w:w="80" w:type="dxa"/>
              <w:right w:w="120" w:type="dxa"/>
            </w:tcMar>
            <w:vAlign w:val="center"/>
          </w:tcPr>
          <w:p w14:paraId="0F1283FE" w14:textId="77777777" w:rsidR="00900E9E" w:rsidRDefault="00000000">
            <w:r>
              <w:rPr>
                <w:color w:val="000000"/>
                <w:sz w:val="20"/>
                <w:szCs w:val="20"/>
              </w:rPr>
              <w:t>Non-Sanction</w:t>
            </w:r>
          </w:p>
        </w:tc>
        <w:tc>
          <w:tcPr>
            <w:tcW w:w="1800" w:type="dxa"/>
            <w:shd w:val="clear" w:color="auto" w:fill="F2F6FA"/>
            <w:tcMar>
              <w:top w:w="80" w:type="dxa"/>
              <w:left w:w="120" w:type="dxa"/>
              <w:bottom w:w="80" w:type="dxa"/>
              <w:right w:w="120" w:type="dxa"/>
            </w:tcMar>
            <w:vAlign w:val="center"/>
          </w:tcPr>
          <w:p w14:paraId="545E62D7" w14:textId="77777777" w:rsidR="00900E9E" w:rsidRDefault="00000000">
            <w:r>
              <w:rPr>
                <w:color w:val="000000"/>
                <w:sz w:val="20"/>
                <w:szCs w:val="20"/>
              </w:rPr>
              <w:t>&gt;= 85%</w:t>
            </w:r>
          </w:p>
        </w:tc>
        <w:tc>
          <w:tcPr>
            <w:tcW w:w="3300" w:type="dxa"/>
            <w:shd w:val="clear" w:color="auto" w:fill="F2F6FA"/>
            <w:tcMar>
              <w:top w:w="80" w:type="dxa"/>
              <w:left w:w="120" w:type="dxa"/>
              <w:bottom w:w="80" w:type="dxa"/>
              <w:right w:w="120" w:type="dxa"/>
            </w:tcMar>
            <w:vAlign w:val="center"/>
          </w:tcPr>
          <w:p w14:paraId="4402BB74" w14:textId="77777777" w:rsidR="00900E9E" w:rsidRDefault="00000000">
            <w:r>
              <w:rPr>
                <w:color w:val="000000"/>
                <w:sz w:val="20"/>
                <w:szCs w:val="20"/>
              </w:rPr>
              <w:t>Proceed to Standard review</w:t>
            </w:r>
          </w:p>
        </w:tc>
      </w:tr>
      <w:tr w:rsidR="00900E9E" w14:paraId="2E4BD2DA"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635CD73F" w14:textId="77777777" w:rsidR="00900E9E" w:rsidRDefault="00000000">
            <w:r>
              <w:rPr>
                <w:color w:val="000000"/>
                <w:sz w:val="20"/>
                <w:szCs w:val="20"/>
              </w:rPr>
              <w:t>FC</w:t>
            </w:r>
          </w:p>
        </w:tc>
        <w:tc>
          <w:tcPr>
            <w:tcW w:w="2600" w:type="dxa"/>
            <w:tcMar>
              <w:top w:w="80" w:type="dxa"/>
              <w:left w:w="120" w:type="dxa"/>
              <w:bottom w:w="80" w:type="dxa"/>
              <w:right w:w="120" w:type="dxa"/>
            </w:tcMar>
            <w:vAlign w:val="center"/>
          </w:tcPr>
          <w:p w14:paraId="7BBA814C" w14:textId="77777777" w:rsidR="00900E9E" w:rsidRDefault="00000000">
            <w:r>
              <w:rPr>
                <w:color w:val="000000"/>
                <w:sz w:val="20"/>
                <w:szCs w:val="20"/>
              </w:rPr>
              <w:t>Any</w:t>
            </w:r>
          </w:p>
        </w:tc>
        <w:tc>
          <w:tcPr>
            <w:tcW w:w="1800" w:type="dxa"/>
            <w:tcMar>
              <w:top w:w="80" w:type="dxa"/>
              <w:left w:w="120" w:type="dxa"/>
              <w:bottom w:w="80" w:type="dxa"/>
              <w:right w:w="120" w:type="dxa"/>
            </w:tcMar>
            <w:vAlign w:val="center"/>
          </w:tcPr>
          <w:p w14:paraId="3CFF32A7" w14:textId="77777777" w:rsidR="00900E9E" w:rsidRDefault="00000000">
            <w:r>
              <w:rPr>
                <w:color w:val="000000"/>
                <w:sz w:val="20"/>
                <w:szCs w:val="20"/>
              </w:rPr>
              <w:t>&lt; 85%</w:t>
            </w:r>
          </w:p>
        </w:tc>
        <w:tc>
          <w:tcPr>
            <w:tcW w:w="3300" w:type="dxa"/>
            <w:tcMar>
              <w:top w:w="80" w:type="dxa"/>
              <w:left w:w="120" w:type="dxa"/>
              <w:bottom w:w="80" w:type="dxa"/>
              <w:right w:w="120" w:type="dxa"/>
            </w:tcMar>
            <w:vAlign w:val="center"/>
          </w:tcPr>
          <w:p w14:paraId="2546F5AE" w14:textId="77777777" w:rsidR="00900E9E" w:rsidRDefault="00000000">
            <w:r>
              <w:rPr>
                <w:color w:val="000000"/>
                <w:sz w:val="20"/>
                <w:szCs w:val="20"/>
              </w:rPr>
              <w:t>Manual triage queue</w:t>
            </w:r>
          </w:p>
        </w:tc>
      </w:tr>
      <w:tr w:rsidR="00900E9E" w14:paraId="6D4E0400" w14:textId="77777777">
        <w:tblPrEx>
          <w:tblCellMar>
            <w:top w:w="0" w:type="dxa"/>
            <w:bottom w:w="0" w:type="dxa"/>
          </w:tblCellMar>
        </w:tblPrEx>
        <w:trPr>
          <w:cantSplit/>
        </w:trPr>
        <w:tc>
          <w:tcPr>
            <w:tcW w:w="1800" w:type="dxa"/>
            <w:shd w:val="clear" w:color="auto" w:fill="F2F6FA"/>
            <w:tcMar>
              <w:top w:w="80" w:type="dxa"/>
              <w:left w:w="120" w:type="dxa"/>
              <w:bottom w:w="80" w:type="dxa"/>
              <w:right w:w="120" w:type="dxa"/>
            </w:tcMar>
            <w:vAlign w:val="center"/>
          </w:tcPr>
          <w:p w14:paraId="2DE4C957" w14:textId="77777777" w:rsidR="00900E9E" w:rsidRDefault="00000000">
            <w:r>
              <w:rPr>
                <w:color w:val="000000"/>
                <w:sz w:val="20"/>
                <w:szCs w:val="20"/>
              </w:rPr>
              <w:t>COI</w:t>
            </w:r>
          </w:p>
        </w:tc>
        <w:tc>
          <w:tcPr>
            <w:tcW w:w="2600" w:type="dxa"/>
            <w:shd w:val="clear" w:color="auto" w:fill="F2F6FA"/>
            <w:tcMar>
              <w:top w:w="80" w:type="dxa"/>
              <w:left w:w="120" w:type="dxa"/>
              <w:bottom w:w="80" w:type="dxa"/>
              <w:right w:w="120" w:type="dxa"/>
            </w:tcMar>
            <w:vAlign w:val="center"/>
          </w:tcPr>
          <w:p w14:paraId="3D0CE7C5" w14:textId="77777777" w:rsidR="00900E9E" w:rsidRDefault="00000000">
            <w:r>
              <w:rPr>
                <w:color w:val="000000"/>
                <w:sz w:val="20"/>
                <w:szCs w:val="20"/>
              </w:rPr>
              <w:t>Declared Relationship</w:t>
            </w:r>
          </w:p>
        </w:tc>
        <w:tc>
          <w:tcPr>
            <w:tcW w:w="1800" w:type="dxa"/>
            <w:shd w:val="clear" w:color="auto" w:fill="F2F6FA"/>
            <w:tcMar>
              <w:top w:w="80" w:type="dxa"/>
              <w:left w:w="120" w:type="dxa"/>
              <w:bottom w:w="80" w:type="dxa"/>
              <w:right w:w="120" w:type="dxa"/>
            </w:tcMar>
            <w:vAlign w:val="center"/>
          </w:tcPr>
          <w:p w14:paraId="33245040" w14:textId="77777777" w:rsidR="00900E9E" w:rsidRDefault="00000000">
            <w:r>
              <w:rPr>
                <w:color w:val="000000"/>
                <w:sz w:val="20"/>
                <w:szCs w:val="20"/>
              </w:rPr>
              <w:t>&gt;= 85%</w:t>
            </w:r>
          </w:p>
        </w:tc>
        <w:tc>
          <w:tcPr>
            <w:tcW w:w="3300" w:type="dxa"/>
            <w:shd w:val="clear" w:color="auto" w:fill="F2F6FA"/>
            <w:tcMar>
              <w:top w:w="80" w:type="dxa"/>
              <w:left w:w="120" w:type="dxa"/>
              <w:bottom w:w="80" w:type="dxa"/>
              <w:right w:w="120" w:type="dxa"/>
            </w:tcMar>
            <w:vAlign w:val="center"/>
          </w:tcPr>
          <w:p w14:paraId="13277F5E" w14:textId="77777777" w:rsidR="00900E9E" w:rsidRDefault="00000000">
            <w:r>
              <w:rPr>
                <w:color w:val="000000"/>
                <w:sz w:val="20"/>
                <w:szCs w:val="20"/>
              </w:rPr>
              <w:t>Proceed to review based on materiality</w:t>
            </w:r>
          </w:p>
        </w:tc>
      </w:tr>
      <w:tr w:rsidR="00900E9E" w14:paraId="79A70FF0"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64FC5F72" w14:textId="77777777" w:rsidR="00900E9E" w:rsidRDefault="00000000">
            <w:r>
              <w:rPr>
                <w:color w:val="000000"/>
                <w:sz w:val="20"/>
                <w:szCs w:val="20"/>
              </w:rPr>
              <w:t>COI</w:t>
            </w:r>
          </w:p>
        </w:tc>
        <w:tc>
          <w:tcPr>
            <w:tcW w:w="2600" w:type="dxa"/>
            <w:tcMar>
              <w:top w:w="80" w:type="dxa"/>
              <w:left w:w="120" w:type="dxa"/>
              <w:bottom w:w="80" w:type="dxa"/>
              <w:right w:w="120" w:type="dxa"/>
            </w:tcMar>
            <w:vAlign w:val="center"/>
          </w:tcPr>
          <w:p w14:paraId="40E68463" w14:textId="77777777" w:rsidR="00900E9E" w:rsidRDefault="00000000">
            <w:r>
              <w:rPr>
                <w:color w:val="000000"/>
                <w:sz w:val="20"/>
                <w:szCs w:val="20"/>
              </w:rPr>
              <w:t>Any</w:t>
            </w:r>
          </w:p>
        </w:tc>
        <w:tc>
          <w:tcPr>
            <w:tcW w:w="1800" w:type="dxa"/>
            <w:tcMar>
              <w:top w:w="80" w:type="dxa"/>
              <w:left w:w="120" w:type="dxa"/>
              <w:bottom w:w="80" w:type="dxa"/>
              <w:right w:w="120" w:type="dxa"/>
            </w:tcMar>
            <w:vAlign w:val="center"/>
          </w:tcPr>
          <w:p w14:paraId="667199FC" w14:textId="77777777" w:rsidR="00900E9E" w:rsidRDefault="00000000">
            <w:r>
              <w:rPr>
                <w:color w:val="000000"/>
                <w:sz w:val="20"/>
                <w:szCs w:val="20"/>
              </w:rPr>
              <w:t>&lt; 85%</w:t>
            </w:r>
          </w:p>
        </w:tc>
        <w:tc>
          <w:tcPr>
            <w:tcW w:w="3300" w:type="dxa"/>
            <w:tcMar>
              <w:top w:w="80" w:type="dxa"/>
              <w:left w:w="120" w:type="dxa"/>
              <w:bottom w:w="80" w:type="dxa"/>
              <w:right w:w="120" w:type="dxa"/>
            </w:tcMar>
            <w:vAlign w:val="center"/>
          </w:tcPr>
          <w:p w14:paraId="2F2D5873" w14:textId="77777777" w:rsidR="00900E9E" w:rsidRDefault="00000000">
            <w:r>
              <w:rPr>
                <w:color w:val="000000"/>
                <w:sz w:val="20"/>
                <w:szCs w:val="20"/>
              </w:rPr>
              <w:t>Manual triage queue</w:t>
            </w:r>
          </w:p>
        </w:tc>
      </w:tr>
    </w:tbl>
    <w:p w14:paraId="191B5410" w14:textId="77777777" w:rsidR="00900E9E" w:rsidRDefault="00000000">
      <w:pPr>
        <w:pStyle w:val="Heading2"/>
      </w:pPr>
      <w:bookmarkStart w:id="25" w:name="_Toc238027353"/>
      <w:r>
        <w:lastRenderedPageBreak/>
        <w:t>5.5 Security Model</w:t>
      </w:r>
      <w:bookmarkEnd w:id="2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800"/>
        <w:gridCol w:w="3800"/>
      </w:tblGrid>
      <w:tr w:rsidR="00900E9E" w14:paraId="52160294" w14:textId="77777777">
        <w:tblPrEx>
          <w:tblCellMar>
            <w:top w:w="0" w:type="dxa"/>
            <w:bottom w:w="0" w:type="dxa"/>
          </w:tblCellMar>
        </w:tblPrEx>
        <w:trPr>
          <w:tblHeader/>
        </w:trPr>
        <w:tc>
          <w:tcPr>
            <w:tcW w:w="2900" w:type="dxa"/>
            <w:shd w:val="clear" w:color="auto" w:fill="1F3864"/>
            <w:tcMar>
              <w:top w:w="80" w:type="dxa"/>
              <w:left w:w="120" w:type="dxa"/>
              <w:bottom w:w="80" w:type="dxa"/>
              <w:right w:w="120" w:type="dxa"/>
            </w:tcMar>
            <w:vAlign w:val="center"/>
          </w:tcPr>
          <w:p w14:paraId="4874B69D" w14:textId="77777777" w:rsidR="00900E9E" w:rsidRDefault="00000000">
            <w:r>
              <w:rPr>
                <w:b/>
                <w:bCs/>
                <w:color w:val="FFFFFF"/>
                <w:sz w:val="20"/>
                <w:szCs w:val="20"/>
              </w:rPr>
              <w:t>Access Group / Role</w:t>
            </w:r>
          </w:p>
        </w:tc>
        <w:tc>
          <w:tcPr>
            <w:tcW w:w="2800" w:type="dxa"/>
            <w:shd w:val="clear" w:color="auto" w:fill="1F3864"/>
            <w:tcMar>
              <w:top w:w="80" w:type="dxa"/>
              <w:left w:w="120" w:type="dxa"/>
              <w:bottom w:w="80" w:type="dxa"/>
              <w:right w:w="120" w:type="dxa"/>
            </w:tcMar>
            <w:vAlign w:val="center"/>
          </w:tcPr>
          <w:p w14:paraId="408E85D8" w14:textId="77777777" w:rsidR="00900E9E" w:rsidRDefault="00000000">
            <w:r>
              <w:rPr>
                <w:b/>
                <w:bCs/>
                <w:color w:val="FFFFFF"/>
                <w:sz w:val="20"/>
                <w:szCs w:val="20"/>
              </w:rPr>
              <w:t>Layer / Scope</w:t>
            </w:r>
          </w:p>
        </w:tc>
        <w:tc>
          <w:tcPr>
            <w:tcW w:w="3800" w:type="dxa"/>
            <w:shd w:val="clear" w:color="auto" w:fill="1F3864"/>
            <w:tcMar>
              <w:top w:w="80" w:type="dxa"/>
              <w:left w:w="120" w:type="dxa"/>
              <w:bottom w:w="80" w:type="dxa"/>
              <w:right w:w="120" w:type="dxa"/>
            </w:tcMar>
            <w:vAlign w:val="center"/>
          </w:tcPr>
          <w:p w14:paraId="36B17D05" w14:textId="77777777" w:rsidR="00900E9E" w:rsidRDefault="00000000">
            <w:r>
              <w:rPr>
                <w:b/>
                <w:bCs/>
                <w:color w:val="FFFFFF"/>
                <w:sz w:val="20"/>
                <w:szCs w:val="20"/>
              </w:rPr>
              <w:t>Key Permissions</w:t>
            </w:r>
          </w:p>
        </w:tc>
      </w:tr>
      <w:tr w:rsidR="00900E9E" w14:paraId="61BD3A7C"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316DD8D5" w14:textId="77777777" w:rsidR="00900E9E" w:rsidRDefault="00000000">
            <w:r>
              <w:rPr>
                <w:color w:val="000000"/>
                <w:sz w:val="20"/>
                <w:szCs w:val="20"/>
              </w:rPr>
              <w:t>AWB:Administrator</w:t>
            </w:r>
          </w:p>
        </w:tc>
        <w:tc>
          <w:tcPr>
            <w:tcW w:w="2800" w:type="dxa"/>
            <w:tcMar>
              <w:top w:w="80" w:type="dxa"/>
              <w:left w:w="120" w:type="dxa"/>
              <w:bottom w:w="80" w:type="dxa"/>
              <w:right w:w="120" w:type="dxa"/>
            </w:tcMar>
            <w:vAlign w:val="center"/>
          </w:tcPr>
          <w:p w14:paraId="5E2440E3" w14:textId="77777777" w:rsidR="00900E9E" w:rsidRDefault="00000000">
            <w:r>
              <w:rPr>
                <w:color w:val="000000"/>
                <w:sz w:val="20"/>
                <w:szCs w:val="20"/>
              </w:rPr>
              <w:t>Framework-wide</w:t>
            </w:r>
          </w:p>
        </w:tc>
        <w:tc>
          <w:tcPr>
            <w:tcW w:w="3800" w:type="dxa"/>
            <w:tcMar>
              <w:top w:w="80" w:type="dxa"/>
              <w:left w:w="120" w:type="dxa"/>
              <w:bottom w:w="80" w:type="dxa"/>
              <w:right w:w="120" w:type="dxa"/>
            </w:tcMar>
            <w:vAlign w:val="center"/>
          </w:tcPr>
          <w:p w14:paraId="2FDA38AE" w14:textId="77777777" w:rsidR="00900E9E" w:rsidRDefault="00000000">
            <w:r>
              <w:rPr>
                <w:color w:val="000000"/>
                <w:sz w:val="20"/>
                <w:szCs w:val="20"/>
              </w:rPr>
              <w:t>Manage mailbox mapping, Process Configuration, routing rules, AI classification settings.</w:t>
            </w:r>
          </w:p>
        </w:tc>
      </w:tr>
      <w:tr w:rsidR="00900E9E" w14:paraId="4C2B4A48" w14:textId="77777777">
        <w:tblPrEx>
          <w:tblCellMar>
            <w:top w:w="0" w:type="dxa"/>
            <w:bottom w:w="0" w:type="dxa"/>
          </w:tblCellMar>
        </w:tblPrEx>
        <w:trPr>
          <w:cantSplit/>
        </w:trPr>
        <w:tc>
          <w:tcPr>
            <w:tcW w:w="2900" w:type="dxa"/>
            <w:shd w:val="clear" w:color="auto" w:fill="F2F6FA"/>
            <w:tcMar>
              <w:top w:w="80" w:type="dxa"/>
              <w:left w:w="120" w:type="dxa"/>
              <w:bottom w:w="80" w:type="dxa"/>
              <w:right w:w="120" w:type="dxa"/>
            </w:tcMar>
            <w:vAlign w:val="center"/>
          </w:tcPr>
          <w:p w14:paraId="337987A1" w14:textId="77777777" w:rsidR="00900E9E" w:rsidRDefault="00000000">
            <w:r>
              <w:rPr>
                <w:color w:val="000000"/>
                <w:sz w:val="20"/>
                <w:szCs w:val="20"/>
              </w:rPr>
              <w:t>FC:SanctionSpecialist</w:t>
            </w:r>
          </w:p>
        </w:tc>
        <w:tc>
          <w:tcPr>
            <w:tcW w:w="2800" w:type="dxa"/>
            <w:shd w:val="clear" w:color="auto" w:fill="F2F6FA"/>
            <w:tcMar>
              <w:top w:w="80" w:type="dxa"/>
              <w:left w:w="120" w:type="dxa"/>
              <w:bottom w:w="80" w:type="dxa"/>
              <w:right w:w="120" w:type="dxa"/>
            </w:tcMar>
            <w:vAlign w:val="center"/>
          </w:tcPr>
          <w:p w14:paraId="58550A7F" w14:textId="77777777" w:rsidR="00900E9E" w:rsidRDefault="00000000">
            <w:r>
              <w:rPr>
                <w:color w:val="000000"/>
                <w:sz w:val="20"/>
                <w:szCs w:val="20"/>
              </w:rPr>
              <w:t>Financial Crime, Sanction category</w:t>
            </w:r>
          </w:p>
        </w:tc>
        <w:tc>
          <w:tcPr>
            <w:tcW w:w="3800" w:type="dxa"/>
            <w:shd w:val="clear" w:color="auto" w:fill="F2F6FA"/>
            <w:tcMar>
              <w:top w:w="80" w:type="dxa"/>
              <w:left w:w="120" w:type="dxa"/>
              <w:bottom w:w="80" w:type="dxa"/>
              <w:right w:w="120" w:type="dxa"/>
            </w:tcMar>
            <w:vAlign w:val="center"/>
          </w:tcPr>
          <w:p w14:paraId="51809043" w14:textId="77777777" w:rsidR="00900E9E" w:rsidRDefault="00000000">
            <w:r>
              <w:rPr>
                <w:color w:val="000000"/>
                <w:sz w:val="20"/>
                <w:szCs w:val="20"/>
              </w:rPr>
              <w:t>Review/decision on Sanction-categorized cases.</w:t>
            </w:r>
          </w:p>
        </w:tc>
      </w:tr>
      <w:tr w:rsidR="00900E9E" w14:paraId="41B0982E"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33CD943C" w14:textId="77777777" w:rsidR="00900E9E" w:rsidRDefault="00000000">
            <w:r>
              <w:rPr>
                <w:color w:val="000000"/>
                <w:sz w:val="20"/>
                <w:szCs w:val="20"/>
              </w:rPr>
              <w:t>FC:StandardReviewer</w:t>
            </w:r>
          </w:p>
        </w:tc>
        <w:tc>
          <w:tcPr>
            <w:tcW w:w="2800" w:type="dxa"/>
            <w:tcMar>
              <w:top w:w="80" w:type="dxa"/>
              <w:left w:w="120" w:type="dxa"/>
              <w:bottom w:w="80" w:type="dxa"/>
              <w:right w:w="120" w:type="dxa"/>
            </w:tcMar>
            <w:vAlign w:val="center"/>
          </w:tcPr>
          <w:p w14:paraId="70BC80BC" w14:textId="77777777" w:rsidR="00900E9E" w:rsidRDefault="00000000">
            <w:r>
              <w:rPr>
                <w:color w:val="000000"/>
                <w:sz w:val="20"/>
                <w:szCs w:val="20"/>
              </w:rPr>
              <w:t>Financial Crime, Non-Sanction</w:t>
            </w:r>
          </w:p>
        </w:tc>
        <w:tc>
          <w:tcPr>
            <w:tcW w:w="3800" w:type="dxa"/>
            <w:tcMar>
              <w:top w:w="80" w:type="dxa"/>
              <w:left w:w="120" w:type="dxa"/>
              <w:bottom w:w="80" w:type="dxa"/>
              <w:right w:w="120" w:type="dxa"/>
            </w:tcMar>
            <w:vAlign w:val="center"/>
          </w:tcPr>
          <w:p w14:paraId="0AA39C51" w14:textId="77777777" w:rsidR="00900E9E" w:rsidRDefault="00000000">
            <w:r>
              <w:rPr>
                <w:color w:val="000000"/>
                <w:sz w:val="20"/>
                <w:szCs w:val="20"/>
              </w:rPr>
              <w:t>Review/decision on Non-Sanction cases.</w:t>
            </w:r>
          </w:p>
        </w:tc>
      </w:tr>
      <w:tr w:rsidR="00900E9E" w14:paraId="18E90B16" w14:textId="77777777">
        <w:tblPrEx>
          <w:tblCellMar>
            <w:top w:w="0" w:type="dxa"/>
            <w:bottom w:w="0" w:type="dxa"/>
          </w:tblCellMar>
        </w:tblPrEx>
        <w:trPr>
          <w:cantSplit/>
        </w:trPr>
        <w:tc>
          <w:tcPr>
            <w:tcW w:w="2900" w:type="dxa"/>
            <w:shd w:val="clear" w:color="auto" w:fill="F2F6FA"/>
            <w:tcMar>
              <w:top w:w="80" w:type="dxa"/>
              <w:left w:w="120" w:type="dxa"/>
              <w:bottom w:w="80" w:type="dxa"/>
              <w:right w:w="120" w:type="dxa"/>
            </w:tcMar>
            <w:vAlign w:val="center"/>
          </w:tcPr>
          <w:p w14:paraId="2ECB04DD" w14:textId="77777777" w:rsidR="00900E9E" w:rsidRDefault="00000000">
            <w:r>
              <w:rPr>
                <w:color w:val="000000"/>
                <w:sz w:val="20"/>
                <w:szCs w:val="20"/>
              </w:rPr>
              <w:t>COI:Reviewer / COI:Approver</w:t>
            </w:r>
          </w:p>
        </w:tc>
        <w:tc>
          <w:tcPr>
            <w:tcW w:w="2800" w:type="dxa"/>
            <w:shd w:val="clear" w:color="auto" w:fill="F2F6FA"/>
            <w:tcMar>
              <w:top w:w="80" w:type="dxa"/>
              <w:left w:w="120" w:type="dxa"/>
              <w:bottom w:w="80" w:type="dxa"/>
              <w:right w:w="120" w:type="dxa"/>
            </w:tcMar>
            <w:vAlign w:val="center"/>
          </w:tcPr>
          <w:p w14:paraId="3D865832" w14:textId="77777777" w:rsidR="00900E9E" w:rsidRDefault="00000000">
            <w:r>
              <w:rPr>
                <w:color w:val="000000"/>
                <w:sz w:val="20"/>
                <w:szCs w:val="20"/>
              </w:rPr>
              <w:t>Conflict of Interest</w:t>
            </w:r>
          </w:p>
        </w:tc>
        <w:tc>
          <w:tcPr>
            <w:tcW w:w="3800" w:type="dxa"/>
            <w:shd w:val="clear" w:color="auto" w:fill="F2F6FA"/>
            <w:tcMar>
              <w:top w:w="80" w:type="dxa"/>
              <w:left w:w="120" w:type="dxa"/>
              <w:bottom w:w="80" w:type="dxa"/>
              <w:right w:w="120" w:type="dxa"/>
            </w:tcMar>
            <w:vAlign w:val="center"/>
          </w:tcPr>
          <w:p w14:paraId="65F23BB2" w14:textId="77777777" w:rsidR="00900E9E" w:rsidRDefault="00000000">
            <w:r>
              <w:rPr>
                <w:color w:val="000000"/>
                <w:sz w:val="20"/>
                <w:szCs w:val="20"/>
              </w:rPr>
              <w:t>Review and approval based on materiality rating.</w:t>
            </w:r>
          </w:p>
        </w:tc>
      </w:tr>
      <w:tr w:rsidR="00900E9E" w14:paraId="2EDDEE49"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3F5B024A" w14:textId="77777777" w:rsidR="00900E9E" w:rsidRDefault="00000000">
            <w:r>
              <w:rPr>
                <w:color w:val="000000"/>
                <w:sz w:val="20"/>
                <w:szCs w:val="20"/>
              </w:rPr>
              <w:t>AWB:TriageAgent</w:t>
            </w:r>
          </w:p>
        </w:tc>
        <w:tc>
          <w:tcPr>
            <w:tcW w:w="2800" w:type="dxa"/>
            <w:tcMar>
              <w:top w:w="80" w:type="dxa"/>
              <w:left w:w="120" w:type="dxa"/>
              <w:bottom w:w="80" w:type="dxa"/>
              <w:right w:w="120" w:type="dxa"/>
            </w:tcMar>
            <w:vAlign w:val="center"/>
          </w:tcPr>
          <w:p w14:paraId="2173ACAC" w14:textId="77777777" w:rsidR="00900E9E" w:rsidRDefault="00000000">
            <w:r>
              <w:rPr>
                <w:color w:val="000000"/>
                <w:sz w:val="20"/>
                <w:szCs w:val="20"/>
              </w:rPr>
              <w:t>Framework-wide, Classification stage only</w:t>
            </w:r>
          </w:p>
        </w:tc>
        <w:tc>
          <w:tcPr>
            <w:tcW w:w="3800" w:type="dxa"/>
            <w:tcMar>
              <w:top w:w="80" w:type="dxa"/>
              <w:left w:w="120" w:type="dxa"/>
              <w:bottom w:w="80" w:type="dxa"/>
              <w:right w:w="120" w:type="dxa"/>
            </w:tcMar>
            <w:vAlign w:val="center"/>
          </w:tcPr>
          <w:p w14:paraId="6DB40984" w14:textId="77777777" w:rsidR="00900E9E" w:rsidRDefault="00000000">
            <w:r>
              <w:rPr>
                <w:color w:val="000000"/>
                <w:sz w:val="20"/>
                <w:szCs w:val="20"/>
              </w:rPr>
              <w:t>Confirms/overrides low-confidence AI classification.</w:t>
            </w:r>
          </w:p>
        </w:tc>
      </w:tr>
    </w:tbl>
    <w:p w14:paraId="130B3E90" w14:textId="77777777" w:rsidR="00900E9E" w:rsidRDefault="00000000">
      <w:pPr>
        <w:pStyle w:val="Heading2"/>
      </w:pPr>
      <w:bookmarkStart w:id="26" w:name="_Toc238027354"/>
      <w:r>
        <w:t>5.6 Extensibility: Onboarding a New Assurance Process</w:t>
      </w:r>
      <w:bookmarkEnd w:id="26"/>
    </w:p>
    <w:p w14:paraId="316BDE33" w14:textId="77777777" w:rsidR="00900E9E" w:rsidRDefault="00000000">
      <w:pPr>
        <w:pStyle w:val="ListParagraph"/>
        <w:numPr>
          <w:ilvl w:val="0"/>
          <w:numId w:val="1"/>
        </w:numPr>
        <w:spacing w:after="80"/>
      </w:pPr>
      <w:r>
        <w:t>Create a new Implementation application (e.g., Whistleblowing, ID: WB) with classes HCC-FW-AWB-Work-WB / HCC-FW-AWB-Data-WB, built on Assurance Workbench so it inherits the shared stage skeleton.</w:t>
      </w:r>
    </w:p>
    <w:p w14:paraId="123813BC" w14:textId="77777777" w:rsidR="00900E9E" w:rsidRDefault="00000000">
      <w:pPr>
        <w:pStyle w:val="ListParagraph"/>
        <w:numPr>
          <w:ilvl w:val="0"/>
          <w:numId w:val="1"/>
        </w:numPr>
        <w:spacing w:after="80"/>
      </w:pPr>
      <w:r>
        <w:t>Add one or more Email Accounts for the new process and map each to ProcessID = WB and TargetCaseClass = HCC-FW-AWB-Work-WB in the mailbox mapping.</w:t>
      </w:r>
    </w:p>
    <w:p w14:paraId="0C59D889" w14:textId="77777777" w:rsidR="00900E9E" w:rsidRDefault="00000000">
      <w:pPr>
        <w:pStyle w:val="ListParagraph"/>
        <w:numPr>
          <w:ilvl w:val="0"/>
          <w:numId w:val="1"/>
        </w:numPr>
        <w:spacing w:after="80"/>
      </w:pPr>
      <w:r>
        <w:t>Add a Process Configuration record with WB's categories, confidence threshold, and SLA goals.</w:t>
      </w:r>
    </w:p>
    <w:p w14:paraId="6DD4ACF3" w14:textId="77777777" w:rsidR="00900E9E" w:rsidRDefault="00000000">
      <w:pPr>
        <w:pStyle w:val="ListParagraph"/>
        <w:numPr>
          <w:ilvl w:val="0"/>
          <w:numId w:val="1"/>
        </w:numPr>
        <w:spacing w:after="80"/>
      </w:pPr>
      <w:r>
        <w:t>Add the new class as a member of the existing Class Group so its cases land in the same shared table.</w:t>
      </w:r>
    </w:p>
    <w:p w14:paraId="12FBD46D" w14:textId="77777777" w:rsidR="00900E9E" w:rsidRDefault="00000000">
      <w:pPr>
        <w:pStyle w:val="ListParagraph"/>
        <w:numPr>
          <w:ilvl w:val="0"/>
          <w:numId w:val="1"/>
        </w:numPr>
        <w:spacing w:after="80"/>
      </w:pPr>
      <w:r>
        <w:t>If it's a new mailbox, create an Email Account and attach it to the Email Channel; the ET case processing and the Framework's shared Case Type rule remain unchanged.</w:t>
      </w:r>
    </w:p>
    <w:p w14:paraId="62110D85" w14:textId="77777777" w:rsidR="00900E9E" w:rsidRDefault="00000000">
      <w:pPr>
        <w:pStyle w:val="Heading2"/>
      </w:pPr>
      <w:bookmarkStart w:id="27" w:name="_Toc238027355"/>
      <w:r>
        <w:t>5.7 Shared Data Storage: Class Group (Work Pool)</w:t>
      </w:r>
      <w:bookmarkEnd w:id="27"/>
    </w:p>
    <w:p w14:paraId="4340A2CC" w14:textId="77777777" w:rsidR="00900E9E" w:rsidRDefault="00000000">
      <w:pPr>
        <w:spacing w:after="150" w:line="276" w:lineRule="auto"/>
      </w:pPr>
      <w:r>
        <w:t>All Implementation case types are members of a single Class Group rooted at HCC-FW-AWB-Work-, so every case — regardless of process — is stored in one physical database table. This is a native Pega capability, not custom development, and is well suited to HCC's low-to-medium case volumes. The build sequence to set this up correctly, including the class naming convention it requires, is covered in section 5.1.1.</w:t>
      </w:r>
    </w:p>
    <w:p w14:paraId="21B25323" w14:textId="77777777" w:rsidR="00900E9E" w:rsidRDefault="00000000">
      <w:pPr>
        <w:pStyle w:val="ListParagraph"/>
        <w:numPr>
          <w:ilvl w:val="0"/>
          <w:numId w:val="1"/>
        </w:numPr>
        <w:spacing w:after="80"/>
      </w:pPr>
      <w:r>
        <w:t>Only genuinely common fields should be exposed as physical columns on the shared table; process-specific fields remain in the case BLOB and do not need their own columns.</w:t>
      </w:r>
    </w:p>
    <w:p w14:paraId="512C3630" w14:textId="77777777" w:rsidR="00900E9E" w:rsidRDefault="00000000">
      <w:pPr>
        <w:pStyle w:val="ListParagraph"/>
        <w:numPr>
          <w:ilvl w:val="0"/>
          <w:numId w:val="1"/>
        </w:numPr>
        <w:spacing w:after="80"/>
      </w:pPr>
      <w:r>
        <w:t>Reports scoped to a single process (e.g., all Financial Crime cases) run against the specific Implementation class; cross-process reports (e.g., all assurance cases by SLA status) run against the Class Group.</w:t>
      </w:r>
    </w:p>
    <w:p w14:paraId="2827AC6D" w14:textId="77777777" w:rsidR="00900E9E" w:rsidRDefault="00000000">
      <w:pPr>
        <w:pStyle w:val="ListParagraph"/>
        <w:numPr>
          <w:ilvl w:val="0"/>
          <w:numId w:val="1"/>
        </w:numPr>
        <w:spacing w:after="80"/>
      </w:pPr>
      <w:r>
        <w:t>The Class Group assignment should be finalized before go-live — changing it after cases have accumulated is disruptive and should be avoided.</w:t>
      </w:r>
    </w:p>
    <w:p w14:paraId="150E9509" w14:textId="77777777" w:rsidR="00900E9E" w:rsidRDefault="00000000">
      <w:pPr>
        <w:pStyle w:val="Heading2"/>
      </w:pPr>
      <w:bookmarkStart w:id="28" w:name="_Toc238027356"/>
      <w:r>
        <w:lastRenderedPageBreak/>
        <w:t>5.8 Configuration &amp; Reference Data Model</w:t>
      </w:r>
      <w:bookmarkEnd w:id="28"/>
    </w:p>
    <w:p w14:paraId="6B784007" w14:textId="0B748816" w:rsidR="00900E9E" w:rsidRDefault="00000000">
      <w:pPr>
        <w:spacing w:after="150" w:line="276" w:lineRule="auto"/>
      </w:pPr>
      <w:r>
        <w:t xml:space="preserve">Beyond case data, the framework also needs reference and configuration data — lookup lists, approval rules, closure reasons, and similar tables that support workflow processing. Not all of this data should be </w:t>
      </w:r>
      <w:r w:rsidR="00CF69FF">
        <w:t>modelled</w:t>
      </w:r>
      <w:r>
        <w:t xml:space="preserve"> the same way: the right storage pattern depends on whether the data's structure (its fields) is genuinely shared across processes, or only its structure's usage overlaps while values differ, or whether it is only ever relevant to a single process.</w:t>
      </w:r>
    </w:p>
    <w:p w14:paraId="7F3D2A80" w14:textId="77777777" w:rsidR="00900E9E" w:rsidRDefault="00000000">
      <w:pPr>
        <w:spacing w:after="150" w:line="276" w:lineRule="auto"/>
      </w:pPr>
      <w:r>
        <w:t>The decision is driven by two questions: is the data type used by more than one process, and if so, do all processes need the same fields? The answers place a given data type into one of three patterns:</w:t>
      </w:r>
    </w:p>
    <w:p w14:paraId="68946829" w14:textId="77777777" w:rsidR="00900E9E" w:rsidRDefault="00000000">
      <w:pPr>
        <w:spacing w:before="150" w:after="150"/>
        <w:jc w:val="center"/>
      </w:pPr>
      <w:r>
        <w:rPr>
          <w:noProof/>
        </w:rPr>
        <w:drawing>
          <wp:inline distT="0" distB="0" distL="0" distR="0" wp14:anchorId="144F743B" wp14:editId="472AB8BA">
            <wp:extent cx="4953000" cy="3238500"/>
            <wp:effectExtent l="0" t="0" r="0" b="0"/>
            <wp:docPr id="1558208890" name="Picture 155820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38500"/>
                    </a:xfrm>
                    <a:prstGeom prst="rect">
                      <a:avLst/>
                    </a:prstGeom>
                  </pic:spPr>
                </pic:pic>
              </a:graphicData>
            </a:graphic>
          </wp:inline>
        </w:drawing>
      </w:r>
    </w:p>
    <w:p w14:paraId="206CC9E2" w14:textId="77777777" w:rsidR="00900E9E" w:rsidRDefault="00000000">
      <w:pPr>
        <w:spacing w:after="300"/>
        <w:jc w:val="center"/>
      </w:pPr>
      <w:r>
        <w:rPr>
          <w:i/>
          <w:iCs/>
          <w:color w:val="595959"/>
          <w:sz w:val="18"/>
          <w:szCs w:val="18"/>
        </w:rPr>
        <w:t>Figure 5: Decision tree for where a configuration or reference data type should live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00"/>
        <w:gridCol w:w="4000"/>
      </w:tblGrid>
      <w:tr w:rsidR="00900E9E" w14:paraId="48FB87AE"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0889A68A" w14:textId="77777777" w:rsidR="00900E9E" w:rsidRDefault="00000000">
            <w:r>
              <w:rPr>
                <w:b/>
                <w:bCs/>
                <w:color w:val="FFFFFF"/>
                <w:sz w:val="20"/>
                <w:szCs w:val="20"/>
              </w:rPr>
              <w:t>Data type</w:t>
            </w:r>
          </w:p>
        </w:tc>
        <w:tc>
          <w:tcPr>
            <w:tcW w:w="3100" w:type="dxa"/>
            <w:shd w:val="clear" w:color="auto" w:fill="1F3864"/>
            <w:tcMar>
              <w:top w:w="80" w:type="dxa"/>
              <w:left w:w="120" w:type="dxa"/>
              <w:bottom w:w="80" w:type="dxa"/>
              <w:right w:w="120" w:type="dxa"/>
            </w:tcMar>
            <w:vAlign w:val="center"/>
          </w:tcPr>
          <w:p w14:paraId="23C6C1E5" w14:textId="77777777" w:rsidR="00900E9E" w:rsidRDefault="00000000">
            <w:r>
              <w:rPr>
                <w:b/>
                <w:bCs/>
                <w:color w:val="FFFFFF"/>
                <w:sz w:val="20"/>
                <w:szCs w:val="20"/>
              </w:rPr>
              <w:t>Schema shared?</w:t>
            </w:r>
          </w:p>
        </w:tc>
        <w:tc>
          <w:tcPr>
            <w:tcW w:w="4000" w:type="dxa"/>
            <w:shd w:val="clear" w:color="auto" w:fill="1F3864"/>
            <w:tcMar>
              <w:top w:w="80" w:type="dxa"/>
              <w:left w:w="120" w:type="dxa"/>
              <w:bottom w:w="80" w:type="dxa"/>
              <w:right w:w="120" w:type="dxa"/>
            </w:tcMar>
            <w:vAlign w:val="center"/>
          </w:tcPr>
          <w:p w14:paraId="1B0925CA" w14:textId="77777777" w:rsidR="00900E9E" w:rsidRDefault="00000000">
            <w:r>
              <w:rPr>
                <w:b/>
                <w:bCs/>
                <w:color w:val="FFFFFF"/>
                <w:sz w:val="20"/>
                <w:szCs w:val="20"/>
              </w:rPr>
              <w:t>Recommendation</w:t>
            </w:r>
          </w:p>
        </w:tc>
      </w:tr>
      <w:tr w:rsidR="00900E9E" w14:paraId="74BEF41C"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7490FB1E" w14:textId="77777777" w:rsidR="00900E9E" w:rsidRDefault="00000000">
            <w:r>
              <w:rPr>
                <w:color w:val="000000"/>
                <w:sz w:val="20"/>
                <w:szCs w:val="20"/>
              </w:rPr>
              <w:t>Mailbox-to-Process Mapping</w:t>
            </w:r>
          </w:p>
        </w:tc>
        <w:tc>
          <w:tcPr>
            <w:tcW w:w="3100" w:type="dxa"/>
            <w:tcMar>
              <w:top w:w="80" w:type="dxa"/>
              <w:left w:w="120" w:type="dxa"/>
              <w:bottom w:w="80" w:type="dxa"/>
              <w:right w:w="120" w:type="dxa"/>
            </w:tcMar>
            <w:vAlign w:val="center"/>
          </w:tcPr>
          <w:p w14:paraId="78FEB717" w14:textId="77777777" w:rsidR="00900E9E" w:rsidRDefault="00000000">
            <w:r>
              <w:rPr>
                <w:color w:val="000000"/>
                <w:sz w:val="20"/>
                <w:szCs w:val="20"/>
              </w:rPr>
              <w:t>Yes — used by the framework itself</w:t>
            </w:r>
          </w:p>
        </w:tc>
        <w:tc>
          <w:tcPr>
            <w:tcW w:w="4000" w:type="dxa"/>
            <w:tcMar>
              <w:top w:w="80" w:type="dxa"/>
              <w:left w:w="120" w:type="dxa"/>
              <w:bottom w:w="80" w:type="dxa"/>
              <w:right w:w="120" w:type="dxa"/>
            </w:tcMar>
            <w:vAlign w:val="center"/>
          </w:tcPr>
          <w:p w14:paraId="5EC2DDAC" w14:textId="77777777" w:rsidR="00900E9E" w:rsidRDefault="00000000">
            <w:r>
              <w:rPr>
                <w:color w:val="000000"/>
                <w:sz w:val="20"/>
                <w:szCs w:val="20"/>
              </w:rPr>
              <w:t>Single table at Framework layer (HCC-FW-AWB-Data-MailboxMap), keyed by Email Account.</w:t>
            </w:r>
          </w:p>
        </w:tc>
      </w:tr>
      <w:tr w:rsidR="00900E9E" w14:paraId="166A5599"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5CA7D433" w14:textId="77777777" w:rsidR="00900E9E" w:rsidRDefault="00000000">
            <w:r>
              <w:rPr>
                <w:color w:val="000000"/>
                <w:sz w:val="20"/>
                <w:szCs w:val="20"/>
              </w:rPr>
              <w:t>Process Configuration</w:t>
            </w:r>
          </w:p>
        </w:tc>
        <w:tc>
          <w:tcPr>
            <w:tcW w:w="3100" w:type="dxa"/>
            <w:shd w:val="clear" w:color="auto" w:fill="F2F6FA"/>
            <w:tcMar>
              <w:top w:w="80" w:type="dxa"/>
              <w:left w:w="120" w:type="dxa"/>
              <w:bottom w:w="80" w:type="dxa"/>
              <w:right w:w="120" w:type="dxa"/>
            </w:tcMar>
            <w:vAlign w:val="center"/>
          </w:tcPr>
          <w:p w14:paraId="2D84964C" w14:textId="77777777" w:rsidR="00900E9E" w:rsidRDefault="00000000">
            <w:r>
              <w:rPr>
                <w:color w:val="000000"/>
                <w:sz w:val="20"/>
                <w:szCs w:val="20"/>
              </w:rPr>
              <w:t>Yes — same fields, different values per process</w:t>
            </w:r>
          </w:p>
        </w:tc>
        <w:tc>
          <w:tcPr>
            <w:tcW w:w="4000" w:type="dxa"/>
            <w:shd w:val="clear" w:color="auto" w:fill="F2F6FA"/>
            <w:tcMar>
              <w:top w:w="80" w:type="dxa"/>
              <w:left w:w="120" w:type="dxa"/>
              <w:bottom w:w="80" w:type="dxa"/>
              <w:right w:w="120" w:type="dxa"/>
            </w:tcMar>
            <w:vAlign w:val="center"/>
          </w:tcPr>
          <w:p w14:paraId="5286BF6B" w14:textId="77777777" w:rsidR="00900E9E" w:rsidRDefault="00000000">
            <w:r>
              <w:rPr>
                <w:color w:val="000000"/>
                <w:sz w:val="20"/>
                <w:szCs w:val="20"/>
              </w:rPr>
              <w:t>Single table at Framework layer (HCC-FW-AWB-Data-ProcessConfig), keyed by ProcessID.</w:t>
            </w:r>
          </w:p>
        </w:tc>
      </w:tr>
      <w:tr w:rsidR="00900E9E" w14:paraId="4E15CC83"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08628D60" w14:textId="77777777" w:rsidR="00900E9E" w:rsidRDefault="00000000">
            <w:r>
              <w:rPr>
                <w:color w:val="000000"/>
                <w:sz w:val="20"/>
                <w:szCs w:val="20"/>
              </w:rPr>
              <w:t>Closure reasons / decision categories</w:t>
            </w:r>
          </w:p>
        </w:tc>
        <w:tc>
          <w:tcPr>
            <w:tcW w:w="3100" w:type="dxa"/>
            <w:tcMar>
              <w:top w:w="80" w:type="dxa"/>
              <w:left w:w="120" w:type="dxa"/>
              <w:bottom w:w="80" w:type="dxa"/>
              <w:right w:w="120" w:type="dxa"/>
            </w:tcMar>
            <w:vAlign w:val="center"/>
          </w:tcPr>
          <w:p w14:paraId="47D65798" w14:textId="77777777" w:rsidR="00900E9E" w:rsidRDefault="00000000">
            <w:r>
              <w:rPr>
                <w:color w:val="000000"/>
                <w:sz w:val="20"/>
                <w:szCs w:val="20"/>
              </w:rPr>
              <w:t>Yes — Code, Description, and ActiveFlag are identical everywhere</w:t>
            </w:r>
          </w:p>
        </w:tc>
        <w:tc>
          <w:tcPr>
            <w:tcW w:w="4000" w:type="dxa"/>
            <w:tcMar>
              <w:top w:w="80" w:type="dxa"/>
              <w:left w:w="120" w:type="dxa"/>
              <w:bottom w:w="80" w:type="dxa"/>
              <w:right w:w="120" w:type="dxa"/>
            </w:tcMar>
            <w:vAlign w:val="center"/>
          </w:tcPr>
          <w:p w14:paraId="04EB3325" w14:textId="77777777" w:rsidR="00900E9E" w:rsidRDefault="00000000">
            <w:r>
              <w:rPr>
                <w:color w:val="000000"/>
                <w:sz w:val="20"/>
                <w:szCs w:val="20"/>
              </w:rPr>
              <w:t>Single table at Framework layer, with a ProcessID column as a discriminator. No class group needed — just one class.</w:t>
            </w:r>
          </w:p>
        </w:tc>
      </w:tr>
      <w:tr w:rsidR="00900E9E" w14:paraId="24E67907"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35538EAA" w14:textId="77777777" w:rsidR="00900E9E" w:rsidRDefault="00000000">
            <w:r>
              <w:rPr>
                <w:color w:val="000000"/>
                <w:sz w:val="20"/>
                <w:szCs w:val="20"/>
              </w:rPr>
              <w:t>Approval matrix / approval rules</w:t>
            </w:r>
          </w:p>
        </w:tc>
        <w:tc>
          <w:tcPr>
            <w:tcW w:w="3100" w:type="dxa"/>
            <w:shd w:val="clear" w:color="auto" w:fill="F2F6FA"/>
            <w:tcMar>
              <w:top w:w="80" w:type="dxa"/>
              <w:left w:w="120" w:type="dxa"/>
              <w:bottom w:w="80" w:type="dxa"/>
              <w:right w:w="120" w:type="dxa"/>
            </w:tcMar>
            <w:vAlign w:val="center"/>
          </w:tcPr>
          <w:p w14:paraId="6194D7C3" w14:textId="77777777" w:rsidR="00900E9E" w:rsidRDefault="00000000">
            <w:r>
              <w:rPr>
                <w:color w:val="000000"/>
                <w:sz w:val="20"/>
                <w:szCs w:val="20"/>
              </w:rPr>
              <w:t>No — Financial Crime needs risk-tier fields, Conflict of Interest needs materiality-band fields</w:t>
            </w:r>
          </w:p>
        </w:tc>
        <w:tc>
          <w:tcPr>
            <w:tcW w:w="4000" w:type="dxa"/>
            <w:shd w:val="clear" w:color="auto" w:fill="F2F6FA"/>
            <w:tcMar>
              <w:top w:w="80" w:type="dxa"/>
              <w:left w:w="120" w:type="dxa"/>
              <w:bottom w:w="80" w:type="dxa"/>
              <w:right w:w="120" w:type="dxa"/>
            </w:tcMar>
            <w:vAlign w:val="center"/>
          </w:tcPr>
          <w:p w14:paraId="26264309" w14:textId="77777777" w:rsidR="00900E9E" w:rsidRDefault="00000000">
            <w:r>
              <w:rPr>
                <w:color w:val="000000"/>
                <w:sz w:val="20"/>
                <w:szCs w:val="20"/>
              </w:rPr>
              <w:t>Framework core class holds the common fields; each Implementation extends it with its own additional fields.</w:t>
            </w:r>
          </w:p>
        </w:tc>
      </w:tr>
      <w:tr w:rsidR="00900E9E" w14:paraId="0C5C836E"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38BDC355" w14:textId="77777777" w:rsidR="00900E9E" w:rsidRDefault="00000000">
            <w:r>
              <w:rPr>
                <w:color w:val="000000"/>
                <w:sz w:val="20"/>
                <w:szCs w:val="20"/>
              </w:rPr>
              <w:lastRenderedPageBreak/>
              <w:t>Sanctions reference/watch-list categories</w:t>
            </w:r>
          </w:p>
        </w:tc>
        <w:tc>
          <w:tcPr>
            <w:tcW w:w="3100" w:type="dxa"/>
            <w:tcMar>
              <w:top w:w="80" w:type="dxa"/>
              <w:left w:w="120" w:type="dxa"/>
              <w:bottom w:w="80" w:type="dxa"/>
              <w:right w:w="120" w:type="dxa"/>
            </w:tcMar>
            <w:vAlign w:val="center"/>
          </w:tcPr>
          <w:p w14:paraId="62FB59C9" w14:textId="77777777" w:rsidR="00900E9E" w:rsidRDefault="00000000">
            <w:r>
              <w:rPr>
                <w:color w:val="000000"/>
                <w:sz w:val="20"/>
                <w:szCs w:val="20"/>
              </w:rPr>
              <w:t>No — Financial Crime only</w:t>
            </w:r>
          </w:p>
        </w:tc>
        <w:tc>
          <w:tcPr>
            <w:tcW w:w="4000" w:type="dxa"/>
            <w:tcMar>
              <w:top w:w="80" w:type="dxa"/>
              <w:left w:w="120" w:type="dxa"/>
              <w:bottom w:w="80" w:type="dxa"/>
              <w:right w:w="120" w:type="dxa"/>
            </w:tcMar>
            <w:vAlign w:val="center"/>
          </w:tcPr>
          <w:p w14:paraId="5FB05FEA" w14:textId="77777777" w:rsidR="00900E9E" w:rsidRDefault="00000000">
            <w:r>
              <w:rPr>
                <w:color w:val="000000"/>
                <w:sz w:val="20"/>
                <w:szCs w:val="20"/>
              </w:rPr>
              <w:t>Implementation-owned entirely (HCC-FC-Data-SanctionsCategory); no Framework involvement.</w:t>
            </w:r>
          </w:p>
        </w:tc>
      </w:tr>
      <w:tr w:rsidR="00900E9E" w14:paraId="5C8E9621"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542ACA42" w14:textId="77777777" w:rsidR="00900E9E" w:rsidRDefault="00000000">
            <w:r>
              <w:rPr>
                <w:color w:val="000000"/>
                <w:sz w:val="20"/>
                <w:szCs w:val="20"/>
              </w:rPr>
              <w:t>Materiality bands / conflict categories</w:t>
            </w:r>
          </w:p>
        </w:tc>
        <w:tc>
          <w:tcPr>
            <w:tcW w:w="3100" w:type="dxa"/>
            <w:shd w:val="clear" w:color="auto" w:fill="F2F6FA"/>
            <w:tcMar>
              <w:top w:w="80" w:type="dxa"/>
              <w:left w:w="120" w:type="dxa"/>
              <w:bottom w:w="80" w:type="dxa"/>
              <w:right w:w="120" w:type="dxa"/>
            </w:tcMar>
            <w:vAlign w:val="center"/>
          </w:tcPr>
          <w:p w14:paraId="089E21C4" w14:textId="77777777" w:rsidR="00900E9E" w:rsidRDefault="00000000">
            <w:r>
              <w:rPr>
                <w:color w:val="000000"/>
                <w:sz w:val="20"/>
                <w:szCs w:val="20"/>
              </w:rPr>
              <w:t>No — Conflict of Interest only</w:t>
            </w:r>
          </w:p>
        </w:tc>
        <w:tc>
          <w:tcPr>
            <w:tcW w:w="4000" w:type="dxa"/>
            <w:shd w:val="clear" w:color="auto" w:fill="F2F6FA"/>
            <w:tcMar>
              <w:top w:w="80" w:type="dxa"/>
              <w:left w:w="120" w:type="dxa"/>
              <w:bottom w:w="80" w:type="dxa"/>
              <w:right w:w="120" w:type="dxa"/>
            </w:tcMar>
            <w:vAlign w:val="center"/>
          </w:tcPr>
          <w:p w14:paraId="3582233C" w14:textId="77777777" w:rsidR="00900E9E" w:rsidRDefault="00000000">
            <w:r>
              <w:rPr>
                <w:color w:val="000000"/>
                <w:sz w:val="20"/>
                <w:szCs w:val="20"/>
              </w:rPr>
              <w:t>Implementation-owned entirely (HCC-COI-Data-MaterialityBand).</w:t>
            </w:r>
          </w:p>
        </w:tc>
      </w:tr>
    </w:tbl>
    <w:p w14:paraId="652247F4" w14:textId="77777777" w:rsidR="00900E9E" w:rsidRDefault="00000000">
      <w:pPr>
        <w:spacing w:after="150" w:line="276" w:lineRule="auto"/>
      </w:pPr>
      <w:r>
        <w:t>Note the difference from the Work- class decision in section 5.1.1: there, the driver for a single shared table was case volume, and the Class Group naming convention was the only way to achieve it. For reference and configuration data, volume is rarely a concern — even a handful of separate tables at a few dozen rows each is trivial. So when a data type's schema genuinely diverges per process, it is usually simpler to let each Implementation keep its own separate table rather than forcing the same class-group naming convention used for cases; that convention is only worth repeating for reference data if HCC specifically wants one unified configuration-admin screen across every process.</w:t>
      </w:r>
    </w:p>
    <w:p w14:paraId="6F2F3EEB" w14:textId="77777777" w:rsidR="00900E9E" w:rsidRDefault="00000000">
      <w:pPr>
        <w:pStyle w:val="ListParagraph"/>
        <w:numPr>
          <w:ilvl w:val="0"/>
          <w:numId w:val="1"/>
        </w:numPr>
        <w:spacing w:after="80"/>
      </w:pPr>
      <w:r>
        <w:t>Where a data type does need siloed edit access — for example, only Financial Crime compliance officers should edit Financial Crime's own reference values — prefer an Implementation-owned class even if the schema is identical elsewhere, since Pega enforces access control on data primarily at the class level.</w:t>
      </w:r>
    </w:p>
    <w:p w14:paraId="028DB110" w14:textId="77777777" w:rsidR="00900E9E" w:rsidRDefault="00000000">
      <w:pPr>
        <w:pStyle w:val="ListParagraph"/>
        <w:numPr>
          <w:ilvl w:val="0"/>
          <w:numId w:val="1"/>
        </w:numPr>
        <w:spacing w:after="80"/>
      </w:pPr>
      <w:r>
        <w:t>Data Pages that expose shared-schema reference data should be defined once at the Framework layer, parameterized by ProcessID rather than by class — for example, D_ClosureReasons(ProcessID). Because the Data Page rule is inherited by every Implementation application, both Financial Crime and Conflict of Interest cases call the same rule, passing their own ProcessID, with no duplicate Data Page definitions.</w:t>
      </w:r>
    </w:p>
    <w:p w14:paraId="10CE77AD" w14:textId="77777777" w:rsidR="00900E9E" w:rsidRDefault="00000000">
      <w:pPr>
        <w:pStyle w:val="ListParagraph"/>
        <w:numPr>
          <w:ilvl w:val="0"/>
          <w:numId w:val="1"/>
        </w:numPr>
        <w:spacing w:after="80"/>
      </w:pPr>
      <w:r>
        <w:t>Only the 'Framework core class + extensions' pattern needs class-based resolution similar to Dynamic Class Referencing, since the underlying Data class itself differs per process there; that resolution reuses the same Process Configuration class mapping already built for case creation.</w:t>
      </w:r>
    </w:p>
    <w:p w14:paraId="5BD1D88D" w14:textId="77777777" w:rsidR="00900E9E" w:rsidRDefault="00000000">
      <w:r>
        <w:br w:type="page"/>
      </w:r>
    </w:p>
    <w:p w14:paraId="1C6D8C9D" w14:textId="77777777" w:rsidR="00900E9E" w:rsidRDefault="00000000">
      <w:pPr>
        <w:pStyle w:val="Heading1"/>
      </w:pPr>
      <w:bookmarkStart w:id="29" w:name="_Toc238027357"/>
      <w:r>
        <w:lastRenderedPageBreak/>
        <w:t>6. Risks &amp; Mitigations</w:t>
      </w:r>
      <w:bookmarkEnd w:id="2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0"/>
      </w:tblGrid>
      <w:tr w:rsidR="00900E9E" w14:paraId="610BD00E"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31B83263" w14:textId="77777777" w:rsidR="00900E9E" w:rsidRDefault="00000000">
            <w:r>
              <w:rPr>
                <w:b/>
                <w:bCs/>
                <w:color w:val="FFFFFF"/>
                <w:sz w:val="20"/>
                <w:szCs w:val="20"/>
              </w:rPr>
              <w:t>Risk</w:t>
            </w:r>
          </w:p>
        </w:tc>
        <w:tc>
          <w:tcPr>
            <w:tcW w:w="5300" w:type="dxa"/>
            <w:shd w:val="clear" w:color="auto" w:fill="1F3864"/>
            <w:tcMar>
              <w:top w:w="80" w:type="dxa"/>
              <w:left w:w="120" w:type="dxa"/>
              <w:bottom w:w="80" w:type="dxa"/>
              <w:right w:w="120" w:type="dxa"/>
            </w:tcMar>
            <w:vAlign w:val="center"/>
          </w:tcPr>
          <w:p w14:paraId="0271C128" w14:textId="77777777" w:rsidR="00900E9E" w:rsidRDefault="00000000">
            <w:r>
              <w:rPr>
                <w:b/>
                <w:bCs/>
                <w:color w:val="FFFFFF"/>
                <w:sz w:val="20"/>
                <w:szCs w:val="20"/>
              </w:rPr>
              <w:t>Mitigation</w:t>
            </w:r>
          </w:p>
        </w:tc>
      </w:tr>
      <w:tr w:rsidR="00900E9E" w14:paraId="5D66B1C6"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1D398F98" w14:textId="77777777" w:rsidR="00900E9E" w:rsidRDefault="00000000">
            <w:r>
              <w:rPr>
                <w:color w:val="000000"/>
                <w:sz w:val="20"/>
                <w:szCs w:val="20"/>
              </w:rPr>
              <w:t>Dynamic Class Referencing in PreTriage requires a small custom activity, unlike the no-code Create Case wizard</w:t>
            </w:r>
          </w:p>
        </w:tc>
        <w:tc>
          <w:tcPr>
            <w:tcW w:w="5300" w:type="dxa"/>
            <w:tcMar>
              <w:top w:w="80" w:type="dxa"/>
              <w:left w:w="120" w:type="dxa"/>
              <w:bottom w:w="80" w:type="dxa"/>
              <w:right w:w="120" w:type="dxa"/>
            </w:tcMar>
            <w:vAlign w:val="center"/>
          </w:tcPr>
          <w:p w14:paraId="444670EB" w14:textId="77777777" w:rsidR="00900E9E" w:rsidRDefault="00000000">
            <w:r>
              <w:rPr>
                <w:color w:val="000000"/>
                <w:sz w:val="20"/>
                <w:szCs w:val="20"/>
              </w:rPr>
              <w:t>Keep this logic isolated to a single, well-documented extension point; drive its decisions entirely from the mailbox mapping data object so no process-specific logic is hardcoded in the activity itself.</w:t>
            </w:r>
          </w:p>
        </w:tc>
      </w:tr>
      <w:tr w:rsidR="00900E9E" w14:paraId="103AA7E3"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47BEE0EE" w14:textId="77777777" w:rsidR="00900E9E" w:rsidRDefault="00000000">
            <w:r>
              <w:rPr>
                <w:color w:val="000000"/>
                <w:sz w:val="20"/>
                <w:szCs w:val="20"/>
              </w:rPr>
              <w:t>AI misclassifies a true Sanctions case as Non-Sanction</w:t>
            </w:r>
          </w:p>
        </w:tc>
        <w:tc>
          <w:tcPr>
            <w:tcW w:w="5300" w:type="dxa"/>
            <w:shd w:val="clear" w:color="auto" w:fill="F2F6FA"/>
            <w:tcMar>
              <w:top w:w="80" w:type="dxa"/>
              <w:left w:w="120" w:type="dxa"/>
              <w:bottom w:w="80" w:type="dxa"/>
              <w:right w:w="120" w:type="dxa"/>
            </w:tcMar>
            <w:vAlign w:val="center"/>
          </w:tcPr>
          <w:p w14:paraId="00C7E8CD" w14:textId="77777777" w:rsidR="00900E9E" w:rsidRDefault="00000000">
            <w:r>
              <w:rPr>
                <w:color w:val="000000"/>
                <w:sz w:val="20"/>
                <w:szCs w:val="20"/>
              </w:rPr>
              <w:t>Conservative confidence threshold for the Sanction category; periodic QA sampling of auto-routed Non-Sanction cases.</w:t>
            </w:r>
          </w:p>
        </w:tc>
      </w:tr>
      <w:tr w:rsidR="00900E9E" w14:paraId="27EC62DA"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354777C6" w14:textId="77777777" w:rsidR="00900E9E" w:rsidRDefault="00000000">
            <w:r>
              <w:rPr>
                <w:color w:val="000000"/>
                <w:sz w:val="20"/>
                <w:szCs w:val="20"/>
              </w:rPr>
              <w:t>Mixed schema in the shared Class Group table as more processes are added</w:t>
            </w:r>
          </w:p>
        </w:tc>
        <w:tc>
          <w:tcPr>
            <w:tcW w:w="5300" w:type="dxa"/>
            <w:tcMar>
              <w:top w:w="80" w:type="dxa"/>
              <w:left w:w="120" w:type="dxa"/>
              <w:bottom w:w="80" w:type="dxa"/>
              <w:right w:w="120" w:type="dxa"/>
            </w:tcMar>
            <w:vAlign w:val="center"/>
          </w:tcPr>
          <w:p w14:paraId="11CAB0C6" w14:textId="77777777" w:rsidR="00900E9E" w:rsidRDefault="00000000">
            <w:r>
              <w:rPr>
                <w:color w:val="000000"/>
                <w:sz w:val="20"/>
                <w:szCs w:val="20"/>
              </w:rPr>
              <w:t>Keep only common fields as exposed columns; govern additions to the shared table through a schema review as part of onboarding any new process.</w:t>
            </w:r>
          </w:p>
        </w:tc>
      </w:tr>
      <w:tr w:rsidR="00900E9E" w14:paraId="26675540"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329908E5" w14:textId="77777777" w:rsidR="00900E9E" w:rsidRDefault="00000000">
            <w:r>
              <w:rPr>
                <w:color w:val="000000"/>
                <w:sz w:val="20"/>
                <w:szCs w:val="20"/>
              </w:rPr>
              <w:t>Class Group decision made too late, after case volume has accumulated</w:t>
            </w:r>
          </w:p>
        </w:tc>
        <w:tc>
          <w:tcPr>
            <w:tcW w:w="5300" w:type="dxa"/>
            <w:shd w:val="clear" w:color="auto" w:fill="F2F6FA"/>
            <w:tcMar>
              <w:top w:w="80" w:type="dxa"/>
              <w:left w:w="120" w:type="dxa"/>
              <w:bottom w:w="80" w:type="dxa"/>
              <w:right w:w="120" w:type="dxa"/>
            </w:tcMar>
            <w:vAlign w:val="center"/>
          </w:tcPr>
          <w:p w14:paraId="33F70429" w14:textId="77777777" w:rsidR="00900E9E" w:rsidRDefault="00000000">
            <w:r>
              <w:rPr>
                <w:color w:val="000000"/>
                <w:sz w:val="20"/>
                <w:szCs w:val="20"/>
              </w:rPr>
              <w:t>Confirm and lock the Class Group design during this build phase, before Financial Crime and Conflict of Interest go live.</w:t>
            </w:r>
          </w:p>
        </w:tc>
      </w:tr>
      <w:tr w:rsidR="00900E9E" w14:paraId="76FC1185"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653E4ADB" w14:textId="77777777" w:rsidR="00900E9E" w:rsidRDefault="00000000">
            <w:r>
              <w:rPr>
                <w:color w:val="000000"/>
                <w:sz w:val="20"/>
                <w:szCs w:val="20"/>
              </w:rPr>
              <w:t>Case type class names (HCC-FW-AWB-Work-FC, HCC-FW-AWB-Work-COI) read as if Financial Crime and Conflict of Interest are owned by the Framework team</w:t>
            </w:r>
          </w:p>
        </w:tc>
        <w:tc>
          <w:tcPr>
            <w:tcW w:w="5300" w:type="dxa"/>
            <w:tcMar>
              <w:top w:w="80" w:type="dxa"/>
              <w:left w:w="120" w:type="dxa"/>
              <w:bottom w:w="80" w:type="dxa"/>
              <w:right w:w="120" w:type="dxa"/>
            </w:tcMar>
            <w:vAlign w:val="center"/>
          </w:tcPr>
          <w:p w14:paraId="21CAAA82" w14:textId="77777777" w:rsidR="00900E9E" w:rsidRDefault="00000000">
            <w:r>
              <w:rPr>
                <w:color w:val="000000"/>
                <w:sz w:val="20"/>
                <w:szCs w:val="20"/>
              </w:rPr>
              <w:t>Document and communicate that the Ruleset field, not the class name, determines ownership — each Implementation application keeps full governance of its own case type via its own Ruleset.</w:t>
            </w:r>
          </w:p>
        </w:tc>
      </w:tr>
      <w:tr w:rsidR="00900E9E" w14:paraId="7612C7ED"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3F39026B" w14:textId="77777777" w:rsidR="00900E9E" w:rsidRDefault="00000000">
            <w:r>
              <w:rPr>
                <w:color w:val="000000"/>
                <w:sz w:val="20"/>
                <w:szCs w:val="20"/>
              </w:rPr>
              <w:t>Traceability gap between ET case and business case</w:t>
            </w:r>
          </w:p>
        </w:tc>
        <w:tc>
          <w:tcPr>
            <w:tcW w:w="5300" w:type="dxa"/>
            <w:shd w:val="clear" w:color="auto" w:fill="F2F6FA"/>
            <w:tcMar>
              <w:top w:w="80" w:type="dxa"/>
              <w:left w:w="120" w:type="dxa"/>
              <w:bottom w:w="80" w:type="dxa"/>
              <w:right w:w="120" w:type="dxa"/>
            </w:tcMar>
            <w:vAlign w:val="center"/>
          </w:tcPr>
          <w:p w14:paraId="091E9A51" w14:textId="77777777" w:rsidR="00900E9E" w:rsidRDefault="00000000">
            <w:r>
              <w:rPr>
                <w:color w:val="000000"/>
                <w:sz w:val="20"/>
                <w:szCs w:val="20"/>
              </w:rPr>
              <w:t>Enforce mandatory cross-referencing (SourceETCaseID, SourceEmailAccountID) at case creation, validated in testing.</w:t>
            </w:r>
          </w:p>
        </w:tc>
      </w:tr>
    </w:tbl>
    <w:p w14:paraId="498CB945" w14:textId="77777777" w:rsidR="00900E9E" w:rsidRDefault="00000000">
      <w:pPr>
        <w:pStyle w:val="Heading1"/>
      </w:pPr>
      <w:bookmarkStart w:id="30" w:name="_Toc238027358"/>
      <w:r>
        <w:t>7. Appendix — Glossary</w:t>
      </w:r>
      <w:bookmarkEnd w:id="3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900E9E" w14:paraId="64FABE61"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36AC74BE" w14:textId="77777777" w:rsidR="00900E9E" w:rsidRDefault="00000000">
            <w:r>
              <w:rPr>
                <w:b/>
                <w:bCs/>
                <w:color w:val="FFFFFF"/>
                <w:sz w:val="20"/>
                <w:szCs w:val="20"/>
              </w:rPr>
              <w:t>Term</w:t>
            </w:r>
          </w:p>
        </w:tc>
        <w:tc>
          <w:tcPr>
            <w:tcW w:w="6900" w:type="dxa"/>
            <w:shd w:val="clear" w:color="auto" w:fill="1F3864"/>
            <w:tcMar>
              <w:top w:w="80" w:type="dxa"/>
              <w:left w:w="120" w:type="dxa"/>
              <w:bottom w:w="80" w:type="dxa"/>
              <w:right w:w="120" w:type="dxa"/>
            </w:tcMar>
            <w:vAlign w:val="center"/>
          </w:tcPr>
          <w:p w14:paraId="11076D5A" w14:textId="77777777" w:rsidR="00900E9E" w:rsidRDefault="00000000">
            <w:r>
              <w:rPr>
                <w:b/>
                <w:bCs/>
                <w:color w:val="FFFFFF"/>
                <w:sz w:val="20"/>
                <w:szCs w:val="20"/>
              </w:rPr>
              <w:t>Meaning</w:t>
            </w:r>
          </w:p>
        </w:tc>
      </w:tr>
      <w:tr w:rsidR="00900E9E" w14:paraId="40946C44"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02668149" w14:textId="77777777" w:rsidR="00900E9E" w:rsidRDefault="00000000">
            <w:r>
              <w:rPr>
                <w:color w:val="000000"/>
                <w:sz w:val="20"/>
                <w:szCs w:val="20"/>
              </w:rPr>
              <w:t>AE</w:t>
            </w:r>
          </w:p>
        </w:tc>
        <w:tc>
          <w:tcPr>
            <w:tcW w:w="6900" w:type="dxa"/>
            <w:tcMar>
              <w:top w:w="80" w:type="dxa"/>
              <w:left w:w="120" w:type="dxa"/>
              <w:bottom w:w="80" w:type="dxa"/>
              <w:right w:w="120" w:type="dxa"/>
            </w:tcMar>
            <w:vAlign w:val="center"/>
          </w:tcPr>
          <w:p w14:paraId="317A6C2B" w14:textId="77777777" w:rsidR="00900E9E" w:rsidRDefault="00000000">
            <w:r>
              <w:rPr>
                <w:color w:val="000000"/>
                <w:sz w:val="20"/>
                <w:szCs w:val="20"/>
              </w:rPr>
              <w:t>Assurance Enterprise — Enterprise-layer application.</w:t>
            </w:r>
          </w:p>
        </w:tc>
      </w:tr>
      <w:tr w:rsidR="00900E9E" w14:paraId="626553BC"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190A317D" w14:textId="77777777" w:rsidR="00900E9E" w:rsidRDefault="00000000">
            <w:r>
              <w:rPr>
                <w:color w:val="000000"/>
                <w:sz w:val="20"/>
                <w:szCs w:val="20"/>
              </w:rPr>
              <w:t>AWB</w:t>
            </w:r>
          </w:p>
        </w:tc>
        <w:tc>
          <w:tcPr>
            <w:tcW w:w="6900" w:type="dxa"/>
            <w:shd w:val="clear" w:color="auto" w:fill="F2F6FA"/>
            <w:tcMar>
              <w:top w:w="80" w:type="dxa"/>
              <w:left w:w="120" w:type="dxa"/>
              <w:bottom w:w="80" w:type="dxa"/>
              <w:right w:w="120" w:type="dxa"/>
            </w:tcMar>
            <w:vAlign w:val="center"/>
          </w:tcPr>
          <w:p w14:paraId="37195882" w14:textId="77777777" w:rsidR="00900E9E" w:rsidRDefault="00000000">
            <w:r>
              <w:rPr>
                <w:color w:val="000000"/>
                <w:sz w:val="20"/>
                <w:szCs w:val="20"/>
              </w:rPr>
              <w:t>Assurance Workbench — Framework-layer application; holds shared rules only, no case instances.</w:t>
            </w:r>
          </w:p>
        </w:tc>
      </w:tr>
      <w:tr w:rsidR="00900E9E" w14:paraId="5CE7E6FA"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644A2B56" w14:textId="77777777" w:rsidR="00900E9E" w:rsidRDefault="00000000">
            <w:r>
              <w:rPr>
                <w:color w:val="000000"/>
                <w:sz w:val="20"/>
                <w:szCs w:val="20"/>
              </w:rPr>
              <w:t>FC / COI</w:t>
            </w:r>
          </w:p>
        </w:tc>
        <w:tc>
          <w:tcPr>
            <w:tcW w:w="6900" w:type="dxa"/>
            <w:tcMar>
              <w:top w:w="80" w:type="dxa"/>
              <w:left w:w="120" w:type="dxa"/>
              <w:bottom w:w="80" w:type="dxa"/>
              <w:right w:w="120" w:type="dxa"/>
            </w:tcMar>
            <w:vAlign w:val="center"/>
          </w:tcPr>
          <w:p w14:paraId="0C6D6C7E" w14:textId="77777777" w:rsidR="00900E9E" w:rsidRDefault="00000000">
            <w:r>
              <w:rPr>
                <w:color w:val="000000"/>
                <w:sz w:val="20"/>
                <w:szCs w:val="20"/>
              </w:rPr>
              <w:t>Financial Crime / Conflict of Interest — Implementation-layer applications where cases are actually created.</w:t>
            </w:r>
          </w:p>
        </w:tc>
      </w:tr>
      <w:tr w:rsidR="00900E9E" w14:paraId="76612CA6"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4794F06B" w14:textId="77777777" w:rsidR="00900E9E" w:rsidRDefault="00000000">
            <w:r>
              <w:rPr>
                <w:color w:val="000000"/>
                <w:sz w:val="20"/>
                <w:szCs w:val="20"/>
              </w:rPr>
              <w:t>ET</w:t>
            </w:r>
          </w:p>
        </w:tc>
        <w:tc>
          <w:tcPr>
            <w:tcW w:w="6900" w:type="dxa"/>
            <w:shd w:val="clear" w:color="auto" w:fill="F2F6FA"/>
            <w:tcMar>
              <w:top w:w="80" w:type="dxa"/>
              <w:left w:w="120" w:type="dxa"/>
              <w:bottom w:w="80" w:type="dxa"/>
              <w:right w:w="120" w:type="dxa"/>
            </w:tcMar>
            <w:vAlign w:val="center"/>
          </w:tcPr>
          <w:p w14:paraId="37D80C6B" w14:textId="77777777" w:rsidR="00900E9E" w:rsidRDefault="00000000">
            <w:r>
              <w:rPr>
                <w:color w:val="000000"/>
                <w:sz w:val="20"/>
                <w:szCs w:val="20"/>
              </w:rPr>
              <w:t>Email Triage — Pega's OOTB case type (Work-Channel-Triage-Email) created automatically by the Email Channel.</w:t>
            </w:r>
          </w:p>
        </w:tc>
      </w:tr>
      <w:tr w:rsidR="00900E9E" w14:paraId="3C3F0429"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08FADCF6" w14:textId="77777777" w:rsidR="00900E9E" w:rsidRDefault="00000000">
            <w:r>
              <w:rPr>
                <w:color w:val="000000"/>
                <w:sz w:val="20"/>
                <w:szCs w:val="20"/>
              </w:rPr>
              <w:t>DCR</w:t>
            </w:r>
          </w:p>
        </w:tc>
        <w:tc>
          <w:tcPr>
            <w:tcW w:w="6900" w:type="dxa"/>
            <w:tcMar>
              <w:top w:w="80" w:type="dxa"/>
              <w:left w:w="120" w:type="dxa"/>
              <w:bottom w:w="80" w:type="dxa"/>
              <w:right w:w="120" w:type="dxa"/>
            </w:tcMar>
            <w:vAlign w:val="center"/>
          </w:tcPr>
          <w:p w14:paraId="1AFB7833" w14:textId="77777777" w:rsidR="00900E9E" w:rsidRDefault="00000000">
            <w:r>
              <w:rPr>
                <w:color w:val="000000"/>
                <w:sz w:val="20"/>
                <w:szCs w:val="20"/>
              </w:rPr>
              <w:t>Dynamic Class Referencing — Pega's mechanism for resolving a case's class at runtime rather than design time.</w:t>
            </w:r>
          </w:p>
        </w:tc>
      </w:tr>
      <w:tr w:rsidR="00900E9E" w14:paraId="02EBFA2B"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588F653F" w14:textId="77777777" w:rsidR="00900E9E" w:rsidRDefault="00000000">
            <w:r>
              <w:rPr>
                <w:color w:val="000000"/>
                <w:sz w:val="20"/>
                <w:szCs w:val="20"/>
              </w:rPr>
              <w:t>Class Group / Work Pool</w:t>
            </w:r>
          </w:p>
        </w:tc>
        <w:tc>
          <w:tcPr>
            <w:tcW w:w="6900" w:type="dxa"/>
            <w:shd w:val="clear" w:color="auto" w:fill="F2F6FA"/>
            <w:tcMar>
              <w:top w:w="80" w:type="dxa"/>
              <w:left w:w="120" w:type="dxa"/>
              <w:bottom w:w="80" w:type="dxa"/>
              <w:right w:w="120" w:type="dxa"/>
            </w:tcMar>
            <w:vAlign w:val="center"/>
          </w:tcPr>
          <w:p w14:paraId="102BFF40" w14:textId="77777777" w:rsidR="00900E9E" w:rsidRDefault="00000000">
            <w:r>
              <w:rPr>
                <w:color w:val="000000"/>
                <w:sz w:val="20"/>
                <w:szCs w:val="20"/>
              </w:rPr>
              <w:t>A Pega mechanism that stores instances of multiple related case classes in a single database table. Requires member class names to begin with the class group's name.</w:t>
            </w:r>
          </w:p>
        </w:tc>
      </w:tr>
      <w:tr w:rsidR="00900E9E" w14:paraId="024C48E6"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1E8F4C6" w14:textId="77777777" w:rsidR="00900E9E" w:rsidRDefault="00000000">
            <w:r>
              <w:rPr>
                <w:color w:val="000000"/>
                <w:sz w:val="20"/>
                <w:szCs w:val="20"/>
              </w:rPr>
              <w:t>Pattern Inheritance</w:t>
            </w:r>
          </w:p>
        </w:tc>
        <w:tc>
          <w:tcPr>
            <w:tcW w:w="6900" w:type="dxa"/>
            <w:tcMar>
              <w:top w:w="80" w:type="dxa"/>
              <w:left w:w="120" w:type="dxa"/>
              <w:bottom w:w="80" w:type="dxa"/>
              <w:right w:w="120" w:type="dxa"/>
            </w:tcMar>
            <w:vAlign w:val="center"/>
          </w:tcPr>
          <w:p w14:paraId="51032FC4" w14:textId="77777777" w:rsidR="00900E9E" w:rsidRDefault="00000000">
            <w:r>
              <w:rPr>
                <w:color w:val="000000"/>
                <w:sz w:val="20"/>
                <w:szCs w:val="20"/>
              </w:rPr>
              <w:t>Pega's mechanism for automatically resolving rules from a parent class found by truncating the class name from the right; works alongside Class Group naming.</w:t>
            </w:r>
          </w:p>
        </w:tc>
      </w:tr>
      <w:tr w:rsidR="00900E9E" w14:paraId="239F3E4E"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4395591A" w14:textId="77777777" w:rsidR="00900E9E" w:rsidRDefault="00000000">
            <w:r>
              <w:rPr>
                <w:color w:val="000000"/>
                <w:sz w:val="20"/>
                <w:szCs w:val="20"/>
              </w:rPr>
              <w:lastRenderedPageBreak/>
              <w:t>Ruleset</w:t>
            </w:r>
          </w:p>
        </w:tc>
        <w:tc>
          <w:tcPr>
            <w:tcW w:w="6900" w:type="dxa"/>
            <w:shd w:val="clear" w:color="auto" w:fill="F2F6FA"/>
            <w:tcMar>
              <w:top w:w="80" w:type="dxa"/>
              <w:left w:w="120" w:type="dxa"/>
              <w:bottom w:w="80" w:type="dxa"/>
              <w:right w:w="120" w:type="dxa"/>
            </w:tcMar>
            <w:vAlign w:val="center"/>
          </w:tcPr>
          <w:p w14:paraId="5388011B" w14:textId="77777777" w:rsidR="00900E9E" w:rsidRDefault="00000000">
            <w:r>
              <w:rPr>
                <w:color w:val="000000"/>
                <w:sz w:val="20"/>
                <w:szCs w:val="20"/>
              </w:rPr>
              <w:t>The unit of rule packaging and ownership in Pega; determines which application/team governs a rule or class, independent of the class's name or position in the class hierarchy.</w:t>
            </w:r>
          </w:p>
        </w:tc>
      </w:tr>
      <w:tr w:rsidR="00900E9E" w14:paraId="6BE30D14"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2F25F37B" w14:textId="77777777" w:rsidR="00900E9E" w:rsidRDefault="00000000">
            <w:r>
              <w:rPr>
                <w:color w:val="000000"/>
                <w:sz w:val="20"/>
                <w:szCs w:val="20"/>
              </w:rPr>
              <w:t>PreTriage / Triage / PostTriage</w:t>
            </w:r>
          </w:p>
        </w:tc>
        <w:tc>
          <w:tcPr>
            <w:tcW w:w="6900" w:type="dxa"/>
            <w:tcMar>
              <w:top w:w="80" w:type="dxa"/>
              <w:left w:w="120" w:type="dxa"/>
              <w:bottom w:w="80" w:type="dxa"/>
              <w:right w:w="120" w:type="dxa"/>
            </w:tcMar>
            <w:vAlign w:val="center"/>
          </w:tcPr>
          <w:p w14:paraId="5DFA718D" w14:textId="77777777" w:rsidR="00900E9E" w:rsidRDefault="00000000">
            <w:r>
              <w:rPr>
                <w:color w:val="000000"/>
                <w:sz w:val="20"/>
                <w:szCs w:val="20"/>
              </w:rPr>
              <w:t>The three built-in stages of Pega's Email Triage process.</w:t>
            </w:r>
          </w:p>
        </w:tc>
      </w:tr>
      <w:tr w:rsidR="00900E9E" w14:paraId="1214C15F"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079B6D3" w14:textId="77777777" w:rsidR="00900E9E" w:rsidRDefault="00000000">
            <w:r>
              <w:rPr>
                <w:color w:val="000000"/>
                <w:sz w:val="20"/>
                <w:szCs w:val="20"/>
              </w:rPr>
              <w:t>Constellation</w:t>
            </w:r>
          </w:p>
        </w:tc>
        <w:tc>
          <w:tcPr>
            <w:tcW w:w="6900" w:type="dxa"/>
            <w:shd w:val="clear" w:color="auto" w:fill="F2F6FA"/>
            <w:tcMar>
              <w:top w:w="80" w:type="dxa"/>
              <w:left w:w="120" w:type="dxa"/>
              <w:bottom w:w="80" w:type="dxa"/>
              <w:right w:w="120" w:type="dxa"/>
            </w:tcMar>
            <w:vAlign w:val="center"/>
          </w:tcPr>
          <w:p w14:paraId="5867682F" w14:textId="77777777" w:rsidR="00900E9E" w:rsidRDefault="00000000">
            <w:r>
              <w:rPr>
                <w:color w:val="000000"/>
                <w:sz w:val="20"/>
                <w:szCs w:val="20"/>
              </w:rPr>
              <w:t>Pega Infinity's DX-API-driven, component-based UI architecture.</w:t>
            </w:r>
          </w:p>
        </w:tc>
      </w:tr>
    </w:tbl>
    <w:p w14:paraId="414B26D7" w14:textId="77777777" w:rsidR="00847670" w:rsidRDefault="00847670"/>
    <w:sectPr w:rsidR="008476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0E6923"/>
    <w:multiLevelType w:val="hybridMultilevel"/>
    <w:tmpl w:val="4BCE9832"/>
    <w:lvl w:ilvl="0" w:tplc="2BF6C83E">
      <w:start w:val="1"/>
      <w:numFmt w:val="bullet"/>
      <w:lvlText w:val="●"/>
      <w:lvlJc w:val="left"/>
      <w:pPr>
        <w:ind w:left="720" w:hanging="360"/>
      </w:pPr>
    </w:lvl>
    <w:lvl w:ilvl="1" w:tplc="8EE683F4">
      <w:start w:val="1"/>
      <w:numFmt w:val="bullet"/>
      <w:lvlText w:val="○"/>
      <w:lvlJc w:val="left"/>
      <w:pPr>
        <w:ind w:left="1440" w:hanging="360"/>
      </w:pPr>
    </w:lvl>
    <w:lvl w:ilvl="2" w:tplc="B6DCAF1C">
      <w:start w:val="1"/>
      <w:numFmt w:val="bullet"/>
      <w:lvlText w:val="■"/>
      <w:lvlJc w:val="left"/>
      <w:pPr>
        <w:ind w:left="2160" w:hanging="360"/>
      </w:pPr>
    </w:lvl>
    <w:lvl w:ilvl="3" w:tplc="3160B08E">
      <w:start w:val="1"/>
      <w:numFmt w:val="bullet"/>
      <w:lvlText w:val="●"/>
      <w:lvlJc w:val="left"/>
      <w:pPr>
        <w:ind w:left="2880" w:hanging="360"/>
      </w:pPr>
    </w:lvl>
    <w:lvl w:ilvl="4" w:tplc="B414D6F8">
      <w:start w:val="1"/>
      <w:numFmt w:val="bullet"/>
      <w:lvlText w:val="○"/>
      <w:lvlJc w:val="left"/>
      <w:pPr>
        <w:ind w:left="3600" w:hanging="360"/>
      </w:pPr>
    </w:lvl>
    <w:lvl w:ilvl="5" w:tplc="7ECCCEC6">
      <w:start w:val="1"/>
      <w:numFmt w:val="bullet"/>
      <w:lvlText w:val="■"/>
      <w:lvlJc w:val="left"/>
      <w:pPr>
        <w:ind w:left="4320" w:hanging="360"/>
      </w:pPr>
    </w:lvl>
    <w:lvl w:ilvl="6" w:tplc="164A6726">
      <w:start w:val="1"/>
      <w:numFmt w:val="bullet"/>
      <w:lvlText w:val="●"/>
      <w:lvlJc w:val="left"/>
      <w:pPr>
        <w:ind w:left="5040" w:hanging="360"/>
      </w:pPr>
    </w:lvl>
    <w:lvl w:ilvl="7" w:tplc="9D60ECBA">
      <w:start w:val="1"/>
      <w:numFmt w:val="bullet"/>
      <w:lvlText w:val="●"/>
      <w:lvlJc w:val="left"/>
      <w:pPr>
        <w:ind w:left="5760" w:hanging="360"/>
      </w:pPr>
    </w:lvl>
    <w:lvl w:ilvl="8" w:tplc="4DDE99C8">
      <w:start w:val="1"/>
      <w:numFmt w:val="bullet"/>
      <w:lvlText w:val="●"/>
      <w:lvlJc w:val="left"/>
      <w:pPr>
        <w:ind w:left="6480" w:hanging="360"/>
      </w:pPr>
    </w:lvl>
  </w:abstractNum>
  <w:num w:numId="1" w16cid:durableId="16026432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9E"/>
    <w:rsid w:val="006A74F4"/>
    <w:rsid w:val="00847670"/>
    <w:rsid w:val="00900E9E"/>
    <w:rsid w:val="00A35214"/>
    <w:rsid w:val="00CF6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7B0F42"/>
  <w15:docId w15:val="{892A178D-5F61-B84B-A6B4-E9D70201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74F4"/>
    <w:pPr>
      <w:spacing w:after="100"/>
    </w:pPr>
  </w:style>
  <w:style w:type="paragraph" w:styleId="TOC2">
    <w:name w:val="toc 2"/>
    <w:basedOn w:val="Normal"/>
    <w:next w:val="Normal"/>
    <w:autoRedefine/>
    <w:uiPriority w:val="39"/>
    <w:unhideWhenUsed/>
    <w:rsid w:val="006A74F4"/>
    <w:pPr>
      <w:spacing w:after="100"/>
      <w:ind w:left="220"/>
    </w:pPr>
  </w:style>
  <w:style w:type="paragraph" w:styleId="TOC3">
    <w:name w:val="toc 3"/>
    <w:basedOn w:val="Normal"/>
    <w:next w:val="Normal"/>
    <w:autoRedefine/>
    <w:uiPriority w:val="39"/>
    <w:unhideWhenUsed/>
    <w:rsid w:val="006A74F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4910</Words>
  <Characters>27990</Characters>
  <Application>Microsoft Office Word</Application>
  <DocSecurity>0</DocSecurity>
  <Lines>233</Lines>
  <Paragraphs>65</Paragraphs>
  <ScaleCrop>false</ScaleCrop>
  <Company/>
  <LinksUpToDate>false</LinksUpToDate>
  <CharactersWithSpaces>32835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Siddipeta Jayachandra Reddy</cp:lastModifiedBy>
  <cp:revision>3</cp:revision>
  <dcterms:created xsi:type="dcterms:W3CDTF">2026-08-19T04:49:00Z</dcterms:created>
  <dcterms:modified xsi:type="dcterms:W3CDTF">2026-08-19T04:53:00Z</dcterms:modified>
</cp:coreProperties>
</file>