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846BC8" w14:textId="77777777" w:rsidR="004E52A2" w:rsidRDefault="00000000">
      <w:pPr>
        <w:spacing w:after="60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Pega – Microsoft Azure Connectivity</w:t>
      </w:r>
    </w:p>
    <w:p w14:paraId="033C0929" w14:textId="77777777" w:rsidR="000247D7" w:rsidRDefault="000247D7">
      <w:pPr>
        <w:spacing w:after="60"/>
      </w:pPr>
    </w:p>
    <w:p w14:paraId="5727AE59" w14:textId="77777777" w:rsidR="004E52A2" w:rsidRDefault="00000000">
      <w:pPr>
        <w:spacing w:after="40"/>
      </w:pPr>
      <w:r>
        <w:rPr>
          <w:b/>
          <w:bCs/>
          <w:color w:val="2E5F6E"/>
          <w:sz w:val="26"/>
          <w:szCs w:val="26"/>
        </w:rPr>
        <w:t>Email Channel: Email Account, Email Listener &amp; Service Email over OAuth 2.0</w:t>
      </w:r>
    </w:p>
    <w:p w14:paraId="28586C3E" w14:textId="77777777" w:rsidR="004E52A2" w:rsidRDefault="00000000">
      <w:pPr>
        <w:spacing w:after="260"/>
      </w:pPr>
      <w:r>
        <w:rPr>
          <w:i/>
          <w:iCs/>
          <w:color w:val="5B6B7C"/>
        </w:rPr>
        <w:t>Reference document for Solution Architecture and Data Protection review</w:t>
      </w:r>
    </w:p>
    <w:p w14:paraId="633D4D2E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t>1. Purpose</w:t>
      </w:r>
    </w:p>
    <w:p w14:paraId="41C6C291" w14:textId="27DED776" w:rsidR="004E52A2" w:rsidRDefault="00000000">
      <w:pPr>
        <w:spacing w:after="120" w:line="276" w:lineRule="auto"/>
      </w:pPr>
      <w:r>
        <w:rPr>
          <w:sz w:val="21"/>
          <w:szCs w:val="21"/>
        </w:rPr>
        <w:t>This document explains how Pega connects to a Microsoft 365 / Exchange Online mailbox through Azure Active Directory (Azure AD / Microsoft Entra ID) to send and receive email as part of a Pega case-processing application. It is written for readers who do not work with Pega day-to-day and for the Data Protection</w:t>
      </w:r>
      <w:r w:rsidR="00317E8A">
        <w:rPr>
          <w:sz w:val="21"/>
          <w:szCs w:val="21"/>
        </w:rPr>
        <w:t xml:space="preserve"> &amp; Security</w:t>
      </w:r>
      <w:r>
        <w:rPr>
          <w:sz w:val="21"/>
          <w:szCs w:val="21"/>
        </w:rPr>
        <w:t xml:space="preserve"> team, so it favours plain explanation over Pega-specific jargon, and calls out explicitly where credentials and data are stored and protected.</w:t>
      </w:r>
    </w:p>
    <w:p w14:paraId="0122FAE3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t>2. Audience &amp; Scope</w:t>
      </w:r>
    </w:p>
    <w:p w14:paraId="35FF9182" w14:textId="3FA6385D" w:rsidR="004E52A2" w:rsidRDefault="00000000">
      <w:pPr>
        <w:spacing w:after="120" w:line="276" w:lineRule="auto"/>
      </w:pPr>
      <w:r w:rsidRPr="00317E8A">
        <w:rPr>
          <w:b/>
          <w:bCs/>
          <w:sz w:val="21"/>
          <w:szCs w:val="21"/>
        </w:rPr>
        <w:t>Intended for:</w:t>
      </w:r>
      <w:r>
        <w:rPr>
          <w:sz w:val="21"/>
          <w:szCs w:val="21"/>
        </w:rPr>
        <w:t xml:space="preserve"> </w:t>
      </w:r>
      <w:r w:rsidR="00317E8A">
        <w:rPr>
          <w:sz w:val="21"/>
          <w:szCs w:val="21"/>
        </w:rPr>
        <w:t>N</w:t>
      </w:r>
      <w:r>
        <w:rPr>
          <w:sz w:val="21"/>
          <w:szCs w:val="21"/>
        </w:rPr>
        <w:t xml:space="preserve">on-Pega solution architects, </w:t>
      </w:r>
      <w:r w:rsidR="00317E8A">
        <w:rPr>
          <w:sz w:val="21"/>
          <w:szCs w:val="21"/>
        </w:rPr>
        <w:t>E</w:t>
      </w:r>
      <w:r>
        <w:rPr>
          <w:sz w:val="21"/>
          <w:szCs w:val="21"/>
        </w:rPr>
        <w:t>nterprise integration/security architects, and the Data Protection / Information Security team.</w:t>
      </w:r>
    </w:p>
    <w:p w14:paraId="287E072A" w14:textId="4B66C503" w:rsidR="004E52A2" w:rsidRDefault="00000000">
      <w:pPr>
        <w:spacing w:after="120" w:line="276" w:lineRule="auto"/>
      </w:pPr>
      <w:r w:rsidRPr="00317E8A">
        <w:rPr>
          <w:b/>
          <w:bCs/>
          <w:sz w:val="21"/>
          <w:szCs w:val="21"/>
        </w:rPr>
        <w:t>In scope:</w:t>
      </w:r>
      <w:r>
        <w:rPr>
          <w:sz w:val="21"/>
          <w:szCs w:val="21"/>
        </w:rPr>
        <w:t xml:space="preserve"> </w:t>
      </w:r>
      <w:r w:rsidR="00317E8A">
        <w:rPr>
          <w:sz w:val="21"/>
          <w:szCs w:val="21"/>
        </w:rPr>
        <w:t>T</w:t>
      </w:r>
      <w:r>
        <w:rPr>
          <w:sz w:val="21"/>
          <w:szCs w:val="21"/>
        </w:rPr>
        <w:t>he Email Account, Authentication Profile, Email Listener and Service Email rule instances in Pega; the corresponding Azure AD app registration, API permissions and mailbox configuration; the OAuth 2.0 client-credentials authentication flow; and how the client secret is stored in Pega.</w:t>
      </w:r>
    </w:p>
    <w:p w14:paraId="05E59A85" w14:textId="33C04660" w:rsidR="004E52A2" w:rsidRDefault="00000000">
      <w:pPr>
        <w:spacing w:after="120" w:line="276" w:lineRule="auto"/>
      </w:pPr>
      <w:r w:rsidRPr="00317E8A">
        <w:rPr>
          <w:b/>
          <w:bCs/>
          <w:sz w:val="21"/>
          <w:szCs w:val="21"/>
        </w:rPr>
        <w:t>Out of scope:</w:t>
      </w:r>
      <w:r>
        <w:rPr>
          <w:sz w:val="21"/>
          <w:szCs w:val="21"/>
        </w:rPr>
        <w:t xml:space="preserve"> </w:t>
      </w:r>
      <w:r w:rsidR="00317E8A">
        <w:rPr>
          <w:sz w:val="21"/>
          <w:szCs w:val="21"/>
        </w:rPr>
        <w:t>B</w:t>
      </w:r>
      <w:r>
        <w:rPr>
          <w:sz w:val="21"/>
          <w:szCs w:val="21"/>
        </w:rPr>
        <w:t>usiness processing logic inside the Service Email rule, case-type design, and Exchange Online tenant-wide policies unrelated to this integration.</w:t>
      </w:r>
    </w:p>
    <w:p w14:paraId="5465A600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t>3. Solution Overview</w:t>
      </w:r>
    </w:p>
    <w:p w14:paraId="5A9E24FE" w14:textId="77777777" w:rsidR="004E52A2" w:rsidRDefault="00000000">
      <w:pPr>
        <w:spacing w:after="120" w:line="276" w:lineRule="auto"/>
      </w:pPr>
      <w:r>
        <w:rPr>
          <w:sz w:val="21"/>
          <w:szCs w:val="21"/>
        </w:rPr>
        <w:t>Pega does not use a personal mailbox login. It connects as an application (a “</w:t>
      </w:r>
      <w:r w:rsidRPr="00317E8A">
        <w:rPr>
          <w:i/>
          <w:iCs/>
          <w:sz w:val="21"/>
          <w:szCs w:val="21"/>
        </w:rPr>
        <w:t>service identity</w:t>
      </w:r>
      <w:r>
        <w:rPr>
          <w:sz w:val="21"/>
          <w:szCs w:val="21"/>
        </w:rPr>
        <w:t>”), registered in Azure AD, that is granted narrowly-scoped, application-level permission to one specific mailbox. Pega authenticates to Azure AD using the OAuth 2.0 “</w:t>
      </w:r>
      <w:r w:rsidRPr="00317E8A">
        <w:rPr>
          <w:i/>
          <w:iCs/>
          <w:sz w:val="21"/>
          <w:szCs w:val="21"/>
        </w:rPr>
        <w:t>Client Credentials</w:t>
      </w:r>
      <w:r>
        <w:rPr>
          <w:sz w:val="21"/>
          <w:szCs w:val="21"/>
        </w:rPr>
        <w:t>” grant — a machine-to-machine flow with no end user involved — and uses the resulting access token to read and send mail over Microsoft Graph (or EWS/IMAP with OAuth, depending on protocol chosen). No mailbox password is ever used or stored; only the Azure AD application’s client secret is stored, and that is held encrypted inside Pega.</w:t>
      </w:r>
    </w:p>
    <w:p w14:paraId="7FFDF9B0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t>4. Components at a Glance</w:t>
      </w:r>
    </w:p>
    <w:p w14:paraId="4D60D7D6" w14:textId="77777777" w:rsidR="004E52A2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0CB7825" wp14:editId="72B1D661">
            <wp:extent cx="6640296" cy="307757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124" cy="31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132C" w14:textId="77777777" w:rsidR="004E52A2" w:rsidRDefault="00000000">
      <w:pPr>
        <w:spacing w:after="200"/>
        <w:jc w:val="center"/>
        <w:rPr>
          <w:i/>
          <w:iCs/>
          <w:color w:val="666666"/>
          <w:sz w:val="17"/>
          <w:szCs w:val="17"/>
        </w:rPr>
      </w:pPr>
      <w:r>
        <w:rPr>
          <w:i/>
          <w:iCs/>
          <w:color w:val="666666"/>
          <w:sz w:val="17"/>
          <w:szCs w:val="17"/>
        </w:rPr>
        <w:t>Figure 1: Relationship between Pega rule instances and Azure AD / Exchange Online objects</w:t>
      </w:r>
    </w:p>
    <w:p w14:paraId="46287089" w14:textId="77777777" w:rsidR="00317E8A" w:rsidRDefault="00317E8A">
      <w:pPr>
        <w:spacing w:after="200"/>
        <w:jc w:val="center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4200"/>
      </w:tblGrid>
      <w:tr w:rsidR="004E52A2" w14:paraId="5401F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3E13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367E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Where it lives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6693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4E52A2" w14:paraId="1FC56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613A" w14:textId="77777777" w:rsidR="004E52A2" w:rsidRDefault="00000000">
            <w:r>
              <w:rPr>
                <w:color w:val="1A1A1A"/>
                <w:sz w:val="19"/>
                <w:szCs w:val="19"/>
              </w:rPr>
              <w:t>Azure AD App Registration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D6BE" w14:textId="77777777" w:rsidR="004E52A2" w:rsidRDefault="00000000">
            <w:r>
              <w:rPr>
                <w:color w:val="1A1A1A"/>
                <w:sz w:val="19"/>
                <w:szCs w:val="19"/>
              </w:rPr>
              <w:t>Azure AD (tenant)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2DB5" w14:textId="77777777" w:rsidR="004E52A2" w:rsidRDefault="00000000">
            <w:r>
              <w:rPr>
                <w:color w:val="1A1A1A"/>
                <w:sz w:val="19"/>
                <w:szCs w:val="19"/>
              </w:rPr>
              <w:t>The identity Pega authenticates as. Has a Client ID (Application ID) and one or more client secrets/certificates.</w:t>
            </w:r>
          </w:p>
        </w:tc>
      </w:tr>
      <w:tr w:rsidR="004E52A2" w14:paraId="5E29CC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335F" w14:textId="77777777" w:rsidR="004E52A2" w:rsidRDefault="00000000">
            <w:r>
              <w:rPr>
                <w:color w:val="1A1A1A"/>
                <w:sz w:val="19"/>
                <w:szCs w:val="19"/>
              </w:rPr>
              <w:t>API Permissions</w:t>
            </w:r>
          </w:p>
        </w:tc>
        <w:tc>
          <w:tcPr>
            <w:tcW w:w="32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B5DB" w14:textId="77777777" w:rsidR="004E52A2" w:rsidRDefault="00000000">
            <w:r>
              <w:rPr>
                <w:color w:val="1A1A1A"/>
                <w:sz w:val="19"/>
                <w:szCs w:val="19"/>
              </w:rPr>
              <w:t>Azure AD (tenant)</w:t>
            </w:r>
          </w:p>
        </w:tc>
        <w:tc>
          <w:tcPr>
            <w:tcW w:w="42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4D13" w14:textId="77777777" w:rsidR="004E52A2" w:rsidRDefault="00000000">
            <w:r>
              <w:rPr>
                <w:color w:val="1A1A1A"/>
                <w:sz w:val="19"/>
                <w:szCs w:val="19"/>
              </w:rPr>
              <w:t xml:space="preserve">Application-level Graph/Exchange permissions (e.g. </w:t>
            </w:r>
            <w:proofErr w:type="spellStart"/>
            <w:r>
              <w:rPr>
                <w:color w:val="1A1A1A"/>
                <w:sz w:val="19"/>
                <w:szCs w:val="19"/>
              </w:rPr>
              <w:t>Mail.Read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Mail.Send</w:t>
            </w:r>
            <w:proofErr w:type="spellEnd"/>
            <w:r>
              <w:rPr>
                <w:color w:val="1A1A1A"/>
                <w:sz w:val="19"/>
                <w:szCs w:val="19"/>
              </w:rPr>
              <w:t>) granted to the app and approved via admin consent.</w:t>
            </w:r>
          </w:p>
        </w:tc>
      </w:tr>
      <w:tr w:rsidR="004E52A2" w14:paraId="5645F8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10AB" w14:textId="77777777" w:rsidR="004E52A2" w:rsidRDefault="00000000">
            <w:r>
              <w:rPr>
                <w:color w:val="1A1A1A"/>
                <w:sz w:val="19"/>
                <w:szCs w:val="19"/>
              </w:rPr>
              <w:t>Application Access Policy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14D6" w14:textId="77777777" w:rsidR="004E52A2" w:rsidRDefault="00000000">
            <w:r>
              <w:rPr>
                <w:color w:val="1A1A1A"/>
                <w:sz w:val="19"/>
                <w:szCs w:val="19"/>
              </w:rPr>
              <w:t>Exchange Online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2FBB" w14:textId="77777777" w:rsidR="004E52A2" w:rsidRDefault="00000000">
            <w:r>
              <w:rPr>
                <w:color w:val="1A1A1A"/>
                <w:sz w:val="19"/>
                <w:szCs w:val="19"/>
              </w:rPr>
              <w:t>Restricts the app registration to one or a small set of mailboxes, so it cannot read every mailbox in the tenant.</w:t>
            </w:r>
          </w:p>
        </w:tc>
      </w:tr>
      <w:tr w:rsidR="004E52A2" w14:paraId="7E3DF3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BDA4" w14:textId="77777777" w:rsidR="004E52A2" w:rsidRDefault="00000000">
            <w:r>
              <w:rPr>
                <w:color w:val="1A1A1A"/>
                <w:sz w:val="19"/>
                <w:szCs w:val="19"/>
              </w:rPr>
              <w:t>Authentication Profile</w:t>
            </w:r>
          </w:p>
        </w:tc>
        <w:tc>
          <w:tcPr>
            <w:tcW w:w="32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31EA" w14:textId="77777777" w:rsidR="004E52A2" w:rsidRDefault="00000000">
            <w:r>
              <w:rPr>
                <w:color w:val="1A1A1A"/>
                <w:sz w:val="19"/>
                <w:szCs w:val="19"/>
              </w:rPr>
              <w:t>Pega (Data-Admin-Security-</w:t>
            </w:r>
            <w:proofErr w:type="spellStart"/>
            <w:r>
              <w:rPr>
                <w:color w:val="1A1A1A"/>
                <w:sz w:val="19"/>
                <w:szCs w:val="19"/>
              </w:rPr>
              <w:t>AuthProfile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42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C915" w14:textId="77777777" w:rsidR="004E52A2" w:rsidRDefault="00000000">
            <w:r>
              <w:rPr>
                <w:color w:val="1A1A1A"/>
                <w:sz w:val="19"/>
                <w:szCs w:val="19"/>
              </w:rPr>
              <w:t>Stores the OAuth2 configuration: token endpoint, tenant ID, client ID, client secret, scope, grant type.</w:t>
            </w:r>
          </w:p>
        </w:tc>
      </w:tr>
      <w:tr w:rsidR="004E52A2" w14:paraId="57ED0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3E1B" w14:textId="77777777" w:rsidR="004E52A2" w:rsidRDefault="00000000">
            <w:r>
              <w:rPr>
                <w:color w:val="1A1A1A"/>
                <w:sz w:val="19"/>
                <w:szCs w:val="19"/>
              </w:rPr>
              <w:t>Email Account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698C" w14:textId="77777777" w:rsidR="004E52A2" w:rsidRDefault="00000000">
            <w:r>
              <w:rPr>
                <w:color w:val="1A1A1A"/>
                <w:sz w:val="19"/>
                <w:szCs w:val="19"/>
              </w:rPr>
              <w:t>Pega (Data-Admin-Connect-</w:t>
            </w:r>
            <w:proofErr w:type="spellStart"/>
            <w:r>
              <w:rPr>
                <w:color w:val="1A1A1A"/>
                <w:sz w:val="19"/>
                <w:szCs w:val="19"/>
              </w:rPr>
              <w:t>EmailAccount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1499" w14:textId="77777777" w:rsidR="004E52A2" w:rsidRDefault="00000000">
            <w:r>
              <w:rPr>
                <w:color w:val="1A1A1A"/>
                <w:sz w:val="19"/>
                <w:szCs w:val="19"/>
              </w:rPr>
              <w:t>Defines the mail server/protocol (Graph, EWS or IMAP/SMTP) and references the Authentication Profile.</w:t>
            </w:r>
          </w:p>
        </w:tc>
      </w:tr>
      <w:tr w:rsidR="004E52A2" w14:paraId="7EB167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402A" w14:textId="77777777" w:rsidR="004E52A2" w:rsidRDefault="00000000">
            <w:r>
              <w:rPr>
                <w:color w:val="1A1A1A"/>
                <w:sz w:val="19"/>
                <w:szCs w:val="19"/>
              </w:rPr>
              <w:t>Email Listener</w:t>
            </w:r>
          </w:p>
        </w:tc>
        <w:tc>
          <w:tcPr>
            <w:tcW w:w="32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6CE4" w14:textId="77777777" w:rsidR="004E52A2" w:rsidRDefault="00000000">
            <w:r>
              <w:rPr>
                <w:color w:val="1A1A1A"/>
                <w:sz w:val="19"/>
                <w:szCs w:val="19"/>
              </w:rPr>
              <w:t>Pega (background service)</w:t>
            </w:r>
          </w:p>
        </w:tc>
        <w:tc>
          <w:tcPr>
            <w:tcW w:w="42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344E" w14:textId="77777777" w:rsidR="004E52A2" w:rsidRDefault="00000000">
            <w:r>
              <w:rPr>
                <w:color w:val="1A1A1A"/>
                <w:sz w:val="19"/>
                <w:szCs w:val="19"/>
              </w:rPr>
              <w:t>Polls the mailbox on a schedule using the Email Account and hands new messages to a Service Email rule.</w:t>
            </w:r>
          </w:p>
        </w:tc>
      </w:tr>
      <w:tr w:rsidR="004E52A2" w14:paraId="179727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522C" w14:textId="77777777" w:rsidR="004E52A2" w:rsidRDefault="00000000">
            <w:r>
              <w:rPr>
                <w:color w:val="1A1A1A"/>
                <w:sz w:val="19"/>
                <w:szCs w:val="19"/>
              </w:rPr>
              <w:t>Service Email Rule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657B" w14:textId="77777777" w:rsidR="004E52A2" w:rsidRDefault="00000000">
            <w:r>
              <w:rPr>
                <w:color w:val="1A1A1A"/>
                <w:sz w:val="19"/>
                <w:szCs w:val="19"/>
              </w:rPr>
              <w:t>Pega application rules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177F" w14:textId="77777777" w:rsidR="004E52A2" w:rsidRDefault="00000000">
            <w:r>
              <w:rPr>
                <w:color w:val="1A1A1A"/>
                <w:sz w:val="19"/>
                <w:szCs w:val="19"/>
              </w:rPr>
              <w:t>Parses the inbound email and creates or updates a case/correspondence.</w:t>
            </w:r>
          </w:p>
        </w:tc>
      </w:tr>
    </w:tbl>
    <w:p w14:paraId="3C6B0A47" w14:textId="77777777" w:rsidR="00317E8A" w:rsidRDefault="00317E8A" w:rsidP="00317E8A">
      <w:pPr>
        <w:rPr>
          <w:b/>
          <w:bCs/>
          <w:color w:val="2E5F6E"/>
          <w:sz w:val="22"/>
          <w:szCs w:val="22"/>
        </w:rPr>
      </w:pPr>
    </w:p>
    <w:p w14:paraId="1FBA1C54" w14:textId="23EC544E" w:rsidR="004E52A2" w:rsidRDefault="00000000" w:rsidP="00317E8A">
      <w:pPr>
        <w:rPr>
          <w:b/>
          <w:bCs/>
          <w:color w:val="2E5F6E"/>
          <w:sz w:val="22"/>
          <w:szCs w:val="22"/>
        </w:rPr>
      </w:pPr>
      <w:r>
        <w:rPr>
          <w:b/>
          <w:bCs/>
          <w:color w:val="2E5F6E"/>
          <w:sz w:val="22"/>
          <w:szCs w:val="22"/>
        </w:rPr>
        <w:t>5. Authentication Model — OAuth 2.0 Client Credentials</w:t>
      </w:r>
    </w:p>
    <w:p w14:paraId="5D9F64E4" w14:textId="77777777" w:rsidR="00317E8A" w:rsidRDefault="00317E8A" w:rsidP="00317E8A"/>
    <w:p w14:paraId="41DD72B2" w14:textId="77777777" w:rsidR="004E52A2" w:rsidRDefault="00000000">
      <w:pPr>
        <w:spacing w:after="120" w:line="276" w:lineRule="auto"/>
      </w:pPr>
      <w:r>
        <w:rPr>
          <w:sz w:val="21"/>
          <w:szCs w:val="21"/>
        </w:rPr>
        <w:t>The Pega Authentication Profile is configured with the “Client Credentials” grant type, which is the standard OAuth 2.0 pattern for one back-end system authenticating to another without a human sign-in. The key fields configured on the Authentication Profile are: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600"/>
      </w:tblGrid>
      <w:tr w:rsidR="004E52A2" w14:paraId="3AEB3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E8A2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841E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Value / Purpose</w:t>
            </w:r>
          </w:p>
        </w:tc>
      </w:tr>
      <w:tr w:rsidR="004E52A2" w14:paraId="17B6E7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D0D4" w14:textId="77777777" w:rsidR="004E52A2" w:rsidRDefault="00000000">
            <w:r>
              <w:rPr>
                <w:color w:val="1A1A1A"/>
                <w:sz w:val="19"/>
                <w:szCs w:val="19"/>
              </w:rPr>
              <w:t>Grant Type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3945" w14:textId="77777777" w:rsidR="004E52A2" w:rsidRDefault="00000000">
            <w:r>
              <w:rPr>
                <w:color w:val="1A1A1A"/>
                <w:sz w:val="19"/>
                <w:szCs w:val="19"/>
              </w:rPr>
              <w:t>Client Credentials — no user logs in; Pega authenticates as the application itself.</w:t>
            </w:r>
          </w:p>
        </w:tc>
      </w:tr>
      <w:tr w:rsidR="004E52A2" w14:paraId="49F29C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84A0" w14:textId="77777777" w:rsidR="004E52A2" w:rsidRDefault="00000000">
            <w:r>
              <w:rPr>
                <w:color w:val="1A1A1A"/>
                <w:sz w:val="19"/>
                <w:szCs w:val="19"/>
              </w:rPr>
              <w:t>Access Token Endpoint</w:t>
            </w:r>
          </w:p>
        </w:tc>
        <w:tc>
          <w:tcPr>
            <w:tcW w:w="6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CA10" w14:textId="77777777" w:rsidR="004E52A2" w:rsidRDefault="00000000">
            <w:r>
              <w:rPr>
                <w:color w:val="1A1A1A"/>
                <w:sz w:val="19"/>
                <w:szCs w:val="19"/>
              </w:rPr>
              <w:t xml:space="preserve">https://login.microsoftonline.com/{tenantId}/oauth2/v2.0/token — the </w:t>
            </w:r>
            <w:proofErr w:type="spellStart"/>
            <w:r>
              <w:rPr>
                <w:color w:val="1A1A1A"/>
                <w:sz w:val="19"/>
                <w:szCs w:val="19"/>
              </w:rPr>
              <w:t>tenantId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identifies which Azure AD directory issues the token.</w:t>
            </w:r>
          </w:p>
        </w:tc>
      </w:tr>
      <w:tr w:rsidR="004E52A2" w14:paraId="10797E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7DBE" w14:textId="77777777" w:rsidR="004E52A2" w:rsidRDefault="00000000">
            <w:r>
              <w:rPr>
                <w:color w:val="1A1A1A"/>
                <w:sz w:val="19"/>
                <w:szCs w:val="19"/>
              </w:rPr>
              <w:t>Client Identifier (Client ID)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E11A" w14:textId="77777777" w:rsidR="004E52A2" w:rsidRDefault="00000000">
            <w:r>
              <w:rPr>
                <w:color w:val="1A1A1A"/>
                <w:sz w:val="19"/>
                <w:szCs w:val="19"/>
              </w:rPr>
              <w:t>The Application (client) ID of the Azure AD app registration — not secret, acts like a username.</w:t>
            </w:r>
          </w:p>
        </w:tc>
      </w:tr>
      <w:tr w:rsidR="004E52A2" w14:paraId="575AB7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CA0E" w14:textId="77777777" w:rsidR="004E52A2" w:rsidRDefault="00000000">
            <w:r>
              <w:rPr>
                <w:color w:val="1A1A1A"/>
                <w:sz w:val="19"/>
                <w:szCs w:val="19"/>
              </w:rPr>
              <w:t>Client Secret</w:t>
            </w:r>
          </w:p>
        </w:tc>
        <w:tc>
          <w:tcPr>
            <w:tcW w:w="6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43B0" w14:textId="77777777" w:rsidR="004E52A2" w:rsidRDefault="00000000">
            <w:r>
              <w:rPr>
                <w:color w:val="1A1A1A"/>
                <w:sz w:val="19"/>
                <w:szCs w:val="19"/>
              </w:rPr>
              <w:t>The confidential credential for the app registration. Treated as sensitive data (see Section 8).</w:t>
            </w:r>
          </w:p>
        </w:tc>
      </w:tr>
      <w:tr w:rsidR="004E52A2" w14:paraId="1D3080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111A" w14:textId="77777777" w:rsidR="004E52A2" w:rsidRDefault="00000000">
            <w:r>
              <w:rPr>
                <w:color w:val="1A1A1A"/>
                <w:sz w:val="19"/>
                <w:szCs w:val="19"/>
              </w:rPr>
              <w:t>Scope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FD97" w14:textId="77777777" w:rsidR="004E52A2" w:rsidRDefault="00000000">
            <w:r>
              <w:rPr>
                <w:color w:val="1A1A1A"/>
                <w:sz w:val="19"/>
                <w:szCs w:val="19"/>
              </w:rPr>
              <w:t>https://graph.microsoft.com/.default (or the equivalent resource scope for EWS/IMAP) — tells Azure AD to issue a token covering the application permissions already admin-consented for this app.</w:t>
            </w:r>
          </w:p>
        </w:tc>
      </w:tr>
    </w:tbl>
    <w:p w14:paraId="41E61D1F" w14:textId="77777777" w:rsidR="00317E8A" w:rsidRDefault="00317E8A">
      <w:pPr>
        <w:spacing w:after="120" w:line="276" w:lineRule="auto"/>
        <w:rPr>
          <w:sz w:val="21"/>
          <w:szCs w:val="21"/>
        </w:rPr>
      </w:pPr>
    </w:p>
    <w:p w14:paraId="68B783EE" w14:textId="46EE6003" w:rsidR="004E52A2" w:rsidRDefault="00000000">
      <w:pPr>
        <w:spacing w:after="120" w:line="276" w:lineRule="auto"/>
        <w:rPr>
          <w:sz w:val="21"/>
          <w:szCs w:val="21"/>
        </w:rPr>
      </w:pPr>
      <w:r>
        <w:rPr>
          <w:sz w:val="21"/>
          <w:szCs w:val="21"/>
        </w:rPr>
        <w:t>At runtime, the Email Account (via its Authentication Profile) sends the tenant ID, client ID, client secret and scope to the Azure AD token endpoint and receives a short-lived, signed bearer access token in return. Pega attaches that token to every mailbox request; no username/password is sent to Exchange.</w:t>
      </w:r>
    </w:p>
    <w:p w14:paraId="2CC9AAF8" w14:textId="77777777" w:rsidR="00317E8A" w:rsidRDefault="00317E8A">
      <w:pPr>
        <w:spacing w:after="120" w:line="276" w:lineRule="auto"/>
        <w:rPr>
          <w:sz w:val="21"/>
          <w:szCs w:val="21"/>
        </w:rPr>
      </w:pPr>
    </w:p>
    <w:p w14:paraId="4B0AFA7B" w14:textId="77777777" w:rsidR="00317E8A" w:rsidRDefault="00317E8A">
      <w:pPr>
        <w:spacing w:after="120" w:line="276" w:lineRule="auto"/>
        <w:rPr>
          <w:sz w:val="21"/>
          <w:szCs w:val="21"/>
        </w:rPr>
      </w:pPr>
    </w:p>
    <w:p w14:paraId="2527E652" w14:textId="77777777" w:rsidR="00317E8A" w:rsidRDefault="00317E8A">
      <w:pPr>
        <w:spacing w:after="120" w:line="276" w:lineRule="auto"/>
      </w:pPr>
    </w:p>
    <w:p w14:paraId="634D3FDD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lastRenderedPageBreak/>
        <w:t>6. Authentication Flow</w:t>
      </w:r>
    </w:p>
    <w:p w14:paraId="2597EB89" w14:textId="77777777" w:rsidR="004E52A2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976F7D7" wp14:editId="6E207562">
            <wp:extent cx="4137042" cy="4278573"/>
            <wp:effectExtent l="0" t="0" r="3175" b="1905"/>
            <wp:docPr id="430930943" name="Picture 43093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812" cy="43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AFF9" w14:textId="77777777" w:rsidR="004E52A2" w:rsidRDefault="00000000"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>Figure 2: Step-by-step OAuth 2.0 client-credentials flow between Pega and Azure AD / Exchange Online</w:t>
      </w:r>
    </w:p>
    <w:p w14:paraId="69F2CF0D" w14:textId="77777777" w:rsidR="004E52A2" w:rsidRDefault="00000000">
      <w:pPr>
        <w:spacing w:after="120" w:line="276" w:lineRule="auto"/>
      </w:pPr>
      <w:r>
        <w:rPr>
          <w:sz w:val="21"/>
          <w:szCs w:val="21"/>
        </w:rPr>
        <w:t>The access token is short-lived (typically around 60 minutes). Pega caches it and requests a new one automatically when it expires or is close to expiring — no manual re-authentication is needed under normal operation.</w:t>
      </w:r>
    </w:p>
    <w:p w14:paraId="22FE1FA2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t>7. Azure AD &amp; Exchange Configuration (done by the Azure/M365 admin)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100"/>
      </w:tblGrid>
      <w:tr w:rsidR="004E52A2" w14:paraId="5C11D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51A3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9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8E24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4E52A2" w14:paraId="42C73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F531" w14:textId="77777777" w:rsidR="004E52A2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9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2947" w14:textId="77777777" w:rsidR="004E52A2" w:rsidRDefault="00000000">
            <w:r>
              <w:rPr>
                <w:color w:val="1A1A1A"/>
                <w:sz w:val="19"/>
                <w:szCs w:val="19"/>
              </w:rPr>
              <w:t>Register an application in Azure AD (App registrations). Note the Application (Client) ID and the Directory (Tenant) ID.</w:t>
            </w:r>
          </w:p>
        </w:tc>
      </w:tr>
      <w:tr w:rsidR="004E52A2" w14:paraId="3E8B79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AF4E" w14:textId="77777777" w:rsidR="004E52A2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91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2F75" w14:textId="77777777" w:rsidR="004E52A2" w:rsidRDefault="00000000">
            <w:r>
              <w:rPr>
                <w:color w:val="1A1A1A"/>
                <w:sz w:val="19"/>
                <w:szCs w:val="19"/>
              </w:rPr>
              <w:t>Create a client secret (or upload a certificate) for the app registration and record its expiry date.</w:t>
            </w:r>
          </w:p>
        </w:tc>
      </w:tr>
      <w:tr w:rsidR="004E52A2" w14:paraId="12CCD1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7B67" w14:textId="77777777" w:rsidR="004E52A2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9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D0D8" w14:textId="77777777" w:rsidR="004E52A2" w:rsidRDefault="00000000">
            <w:r>
              <w:rPr>
                <w:color w:val="1A1A1A"/>
                <w:sz w:val="19"/>
                <w:szCs w:val="19"/>
              </w:rPr>
              <w:t xml:space="preserve">Add the required Application (not Delegated) API permissions on Microsoft Graph — typically </w:t>
            </w:r>
            <w:proofErr w:type="spellStart"/>
            <w:r>
              <w:rPr>
                <w:color w:val="1A1A1A"/>
                <w:sz w:val="19"/>
                <w:szCs w:val="19"/>
              </w:rPr>
              <w:t>Mail.Read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and/or </w:t>
            </w:r>
            <w:proofErr w:type="spellStart"/>
            <w:r>
              <w:rPr>
                <w:color w:val="1A1A1A"/>
                <w:sz w:val="19"/>
                <w:szCs w:val="19"/>
              </w:rPr>
              <w:t>Mail.Send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and have a tenant admin grant admin consent.</w:t>
            </w:r>
          </w:p>
        </w:tc>
      </w:tr>
      <w:tr w:rsidR="004E52A2" w14:paraId="1A0B06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A034" w14:textId="77777777" w:rsidR="004E52A2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91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DA3D" w14:textId="77777777" w:rsidR="004E52A2" w:rsidRDefault="00000000">
            <w:r>
              <w:rPr>
                <w:color w:val="1A1A1A"/>
                <w:sz w:val="19"/>
                <w:szCs w:val="19"/>
              </w:rPr>
              <w:t>Identify or create the target mailbox (usually a shared/service mailbox rather than a named employee mailbox).</w:t>
            </w:r>
          </w:p>
        </w:tc>
      </w:tr>
      <w:tr w:rsidR="004E52A2" w14:paraId="02BF9B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C952" w14:textId="77777777" w:rsidR="004E52A2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9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1573" w14:textId="77777777" w:rsidR="004E52A2" w:rsidRDefault="00000000">
            <w:r>
              <w:rPr>
                <w:color w:val="1A1A1A"/>
                <w:sz w:val="19"/>
                <w:szCs w:val="19"/>
              </w:rPr>
              <w:t>Create an Exchange Online Application Access Policy that scopes the app registration to only that mailbox, so the credential cannot be used against any other mailbox in the tenant.</w:t>
            </w:r>
          </w:p>
        </w:tc>
      </w:tr>
      <w:tr w:rsidR="004E52A2" w14:paraId="6302F9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6C47" w14:textId="77777777" w:rsidR="004E52A2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91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9AD7" w14:textId="77777777" w:rsidR="004E52A2" w:rsidRDefault="00000000">
            <w:r>
              <w:rPr>
                <w:color w:val="1A1A1A"/>
                <w:sz w:val="19"/>
                <w:szCs w:val="19"/>
              </w:rPr>
              <w:t>Confirm modern authentication (OAuth) is enabled and legacy basic authentication is disabled for the mailbox/protocol in use.</w:t>
            </w:r>
          </w:p>
        </w:tc>
      </w:tr>
      <w:tr w:rsidR="004E52A2" w14:paraId="325126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0255" w14:textId="77777777" w:rsidR="004E52A2" w:rsidRDefault="00000000"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9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33A5" w14:textId="77777777" w:rsidR="004E52A2" w:rsidRDefault="00000000">
            <w:r>
              <w:rPr>
                <w:color w:val="1A1A1A"/>
                <w:sz w:val="19"/>
                <w:szCs w:val="19"/>
              </w:rPr>
              <w:t>Hand the Tenant ID, Client ID, client secret and target mailbox address to the Pega team through a secure channel (never email or chat).</w:t>
            </w:r>
          </w:p>
        </w:tc>
      </w:tr>
    </w:tbl>
    <w:p w14:paraId="490E40A3" w14:textId="77777777" w:rsidR="00317E8A" w:rsidRDefault="00317E8A">
      <w:pPr>
        <w:pStyle w:val="Heading2"/>
        <w:spacing w:before="220" w:after="100"/>
        <w:rPr>
          <w:b/>
          <w:bCs/>
          <w:color w:val="2E5F6E"/>
          <w:sz w:val="22"/>
          <w:szCs w:val="22"/>
        </w:rPr>
      </w:pPr>
    </w:p>
    <w:p w14:paraId="3E7FE43D" w14:textId="77777777" w:rsidR="00317E8A" w:rsidRDefault="00317E8A">
      <w:pPr>
        <w:pStyle w:val="Heading2"/>
        <w:spacing w:before="220" w:after="100"/>
        <w:rPr>
          <w:b/>
          <w:bCs/>
          <w:color w:val="2E5F6E"/>
          <w:sz w:val="22"/>
          <w:szCs w:val="22"/>
        </w:rPr>
      </w:pPr>
    </w:p>
    <w:p w14:paraId="4E626858" w14:textId="3F74BE1C" w:rsidR="00317E8A" w:rsidRPr="00317E8A" w:rsidRDefault="00000000">
      <w:pPr>
        <w:pStyle w:val="Heading2"/>
        <w:spacing w:before="220" w:after="100"/>
        <w:rPr>
          <w:b/>
          <w:bCs/>
          <w:color w:val="2E5F6E"/>
          <w:sz w:val="22"/>
          <w:szCs w:val="22"/>
        </w:rPr>
      </w:pPr>
      <w:r>
        <w:rPr>
          <w:b/>
          <w:bCs/>
          <w:color w:val="2E5F6E"/>
          <w:sz w:val="22"/>
          <w:szCs w:val="22"/>
        </w:rPr>
        <w:lastRenderedPageBreak/>
        <w:t>8. Pega Configuration (done by the Pega team)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100"/>
      </w:tblGrid>
      <w:tr w:rsidR="004E52A2" w14:paraId="71376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0086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9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D1BF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4E52A2" w14:paraId="0C9A5E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2E48" w14:textId="77777777" w:rsidR="004E52A2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9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7E69" w14:textId="77777777" w:rsidR="004E52A2" w:rsidRDefault="00000000">
            <w:r>
              <w:rPr>
                <w:color w:val="1A1A1A"/>
                <w:sz w:val="19"/>
                <w:szCs w:val="19"/>
              </w:rPr>
              <w:t>Create an Authentication Profile, set Grant Type = Client Credentials, and enter the Token Endpoint (with tenant ID), Client ID, Client Secret and Scope.</w:t>
            </w:r>
          </w:p>
        </w:tc>
      </w:tr>
      <w:tr w:rsidR="004E52A2" w14:paraId="3DE48E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5FD3" w14:textId="77777777" w:rsidR="004E52A2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91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E204" w14:textId="77777777" w:rsidR="004E52A2" w:rsidRDefault="00000000">
            <w:r>
              <w:rPr>
                <w:color w:val="1A1A1A"/>
                <w:sz w:val="19"/>
                <w:szCs w:val="19"/>
              </w:rPr>
              <w:t>Create an Email Account, choose the mail protocol (Microsoft Graph API is recommended over legacy IMAP/EWS), point it at the target mailbox address, and reference the Authentication Profile above.</w:t>
            </w:r>
          </w:p>
        </w:tc>
      </w:tr>
      <w:tr w:rsidR="004E52A2" w14:paraId="445049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65FB" w14:textId="77777777" w:rsidR="004E52A2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9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1020" w14:textId="77777777" w:rsidR="004E52A2" w:rsidRDefault="00000000">
            <w:r>
              <w:rPr>
                <w:color w:val="1A1A1A"/>
                <w:sz w:val="19"/>
                <w:szCs w:val="19"/>
              </w:rPr>
              <w:t>Validate the connection using the Email Account’s built-in “test connectivity” action, which performs a live token request and mailbox check.</w:t>
            </w:r>
          </w:p>
        </w:tc>
      </w:tr>
      <w:tr w:rsidR="004E52A2" w14:paraId="4F927F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7477" w14:textId="77777777" w:rsidR="004E52A2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91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DA09" w14:textId="77777777" w:rsidR="004E52A2" w:rsidRDefault="00000000">
            <w:r>
              <w:rPr>
                <w:color w:val="1A1A1A"/>
                <w:sz w:val="19"/>
                <w:szCs w:val="19"/>
              </w:rPr>
              <w:t>Create/configure an Email Listener referencing the Email Account, set the polling interval, and map it to the Service Email rule that will process incoming messages.</w:t>
            </w:r>
          </w:p>
        </w:tc>
      </w:tr>
      <w:tr w:rsidR="004E52A2" w14:paraId="64D81B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07D7" w14:textId="77777777" w:rsidR="004E52A2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9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8DCF" w14:textId="77777777" w:rsidR="004E52A2" w:rsidRDefault="00000000">
            <w:r>
              <w:rPr>
                <w:color w:val="1A1A1A"/>
                <w:sz w:val="19"/>
                <w:szCs w:val="19"/>
              </w:rPr>
              <w:t>Secure the Authentication Profile and Email Account rules with appropriate Access Control (only authorised roles can view/edit; the secret itself is never displayed once saved).</w:t>
            </w:r>
          </w:p>
        </w:tc>
      </w:tr>
    </w:tbl>
    <w:p w14:paraId="1AEE3505" w14:textId="77777777" w:rsidR="00317E8A" w:rsidRDefault="00317E8A" w:rsidP="00317E8A">
      <w:pPr>
        <w:rPr>
          <w:b/>
          <w:bCs/>
          <w:color w:val="2E5F6E"/>
          <w:sz w:val="22"/>
          <w:szCs w:val="22"/>
        </w:rPr>
      </w:pPr>
    </w:p>
    <w:p w14:paraId="4A2F135E" w14:textId="1F40FB1C" w:rsidR="004E52A2" w:rsidRDefault="00000000" w:rsidP="00317E8A">
      <w:pPr>
        <w:rPr>
          <w:b/>
          <w:bCs/>
          <w:color w:val="2E5F6E"/>
          <w:sz w:val="22"/>
          <w:szCs w:val="22"/>
        </w:rPr>
      </w:pPr>
      <w:r>
        <w:rPr>
          <w:b/>
          <w:bCs/>
          <w:color w:val="2E5F6E"/>
          <w:sz w:val="22"/>
          <w:szCs w:val="22"/>
        </w:rPr>
        <w:t>9. How the Client Secret Is Stored in Pega</w:t>
      </w:r>
    </w:p>
    <w:p w14:paraId="7BD7C22C" w14:textId="77777777" w:rsidR="00317E8A" w:rsidRDefault="00317E8A" w:rsidP="00317E8A"/>
    <w:p w14:paraId="0B06DDBC" w14:textId="77777777" w:rsidR="004E52A2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 xml:space="preserve">Entry: </w:t>
      </w:r>
      <w:r>
        <w:rPr>
          <w:sz w:val="21"/>
          <w:szCs w:val="21"/>
        </w:rPr>
        <w:t>The client secret is entered once, on the Authentication Profile rule, over an HTTPS-protected Pega Designer Studio / Dev Studio session.</w:t>
      </w:r>
    </w:p>
    <w:p w14:paraId="21752DF2" w14:textId="77777777" w:rsidR="004E52A2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 xml:space="preserve">Storage: </w:t>
      </w:r>
      <w:r>
        <w:rPr>
          <w:sz w:val="21"/>
          <w:szCs w:val="21"/>
        </w:rPr>
        <w:t>Once saved, Pega encrypts the value and persists it in the Pega database as ciphertext, not plain text. It is encrypted using Pega’s platform encryption (AES-256), keyed off the environment’s encryption keystore.</w:t>
      </w:r>
    </w:p>
    <w:p w14:paraId="27705CAE" w14:textId="77777777" w:rsidR="004E52A2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 xml:space="preserve">Masking: </w:t>
      </w:r>
      <w:r>
        <w:rPr>
          <w:sz w:val="21"/>
          <w:szCs w:val="21"/>
        </w:rPr>
        <w:t>The field is a masked “password” type in the UI: after saving, the value is never redisplayed in the rule form, in rule exports/RAPs, or in application/case logs.</w:t>
      </w:r>
    </w:p>
    <w:p w14:paraId="1CA048CB" w14:textId="77777777" w:rsidR="004E52A2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 xml:space="preserve">Key management: </w:t>
      </w:r>
      <w:r>
        <w:rPr>
          <w:sz w:val="21"/>
          <w:szCs w:val="21"/>
        </w:rPr>
        <w:t>The encryption/decryption key material lives in the system’s keystore configuration (managed at the Pega node/cluster level), separate from the application database export, so a database or RAP export alone does not expose usable secrets.</w:t>
      </w:r>
    </w:p>
    <w:p w14:paraId="4C155575" w14:textId="77777777" w:rsidR="004E52A2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 xml:space="preserve">Access control: </w:t>
      </w:r>
      <w:r>
        <w:rPr>
          <w:sz w:val="21"/>
          <w:szCs w:val="21"/>
        </w:rPr>
        <w:t>Rules that reference the secret (Email Account, Authentication Profile) can be locked down with role-based Access Control Policies so only designated admins can view or modify the configuration.</w:t>
      </w:r>
    </w:p>
    <w:p w14:paraId="697C4ECE" w14:textId="77777777" w:rsidR="004E52A2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 xml:space="preserve">Alternative pattern: </w:t>
      </w:r>
      <w:r>
        <w:rPr>
          <w:sz w:val="21"/>
          <w:szCs w:val="21"/>
        </w:rPr>
        <w:t xml:space="preserve">For environments with a centralized secrets policy, the same Authentication Profile pattern can instead reference a certificate held in a keystore rule, or the client secret can be sourced from an external vault (e.g. </w:t>
      </w:r>
      <w:proofErr w:type="spellStart"/>
      <w:r>
        <w:rPr>
          <w:sz w:val="21"/>
          <w:szCs w:val="21"/>
        </w:rPr>
        <w:t>HashiCorp</w:t>
      </w:r>
      <w:proofErr w:type="spellEnd"/>
      <w:r>
        <w:rPr>
          <w:sz w:val="21"/>
          <w:szCs w:val="21"/>
        </w:rPr>
        <w:t xml:space="preserve"> Vault, Azure Key Vault) via a custom integration, if that is the organisation’s standard — confirm current requirement with the security team.</w:t>
      </w:r>
    </w:p>
    <w:p w14:paraId="60E824DA" w14:textId="77777777" w:rsidR="004E52A2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 xml:space="preserve">Rotation: </w:t>
      </w:r>
      <w:r>
        <w:rPr>
          <w:sz w:val="21"/>
          <w:szCs w:val="21"/>
        </w:rPr>
        <w:t>Secrets should be rotated on a defined schedule (aligned with the Azure AD secret expiry) and immediately on staff turnover or suspected compromise; rotation only requires updating the Authentication Profile, with no code change.</w:t>
      </w:r>
    </w:p>
    <w:p w14:paraId="44DAAE3D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t>10. Data Protection Considerations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00"/>
      </w:tblGrid>
      <w:tr w:rsidR="004E52A2" w14:paraId="29C8E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3B58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6900" w14:textId="77777777" w:rsidR="004E52A2" w:rsidRDefault="00000000">
            <w:r>
              <w:rPr>
                <w:b/>
                <w:bCs/>
                <w:color w:val="FFFFFF"/>
                <w:sz w:val="19"/>
                <w:szCs w:val="19"/>
              </w:rPr>
              <w:t>Control / Answer</w:t>
            </w:r>
          </w:p>
        </w:tc>
      </w:tr>
      <w:tr w:rsidR="004E52A2" w14:paraId="3F20B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F379" w14:textId="77777777" w:rsidR="004E52A2" w:rsidRDefault="00000000">
            <w:r>
              <w:rPr>
                <w:color w:val="1A1A1A"/>
                <w:sz w:val="19"/>
                <w:szCs w:val="19"/>
              </w:rPr>
              <w:t>Data in transit</w:t>
            </w:r>
          </w:p>
        </w:tc>
        <w:tc>
          <w:tcPr>
            <w:tcW w:w="7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34DB" w14:textId="77777777" w:rsidR="004E52A2" w:rsidRDefault="00000000">
            <w:r>
              <w:rPr>
                <w:color w:val="1A1A1A"/>
                <w:sz w:val="19"/>
                <w:szCs w:val="19"/>
              </w:rPr>
              <w:t>All calls (Pega → Azure AD token endpoint, Pega → Exchange/Graph) occur over TLS 1.2+. No credentials or email content travel unencrypted.</w:t>
            </w:r>
          </w:p>
        </w:tc>
      </w:tr>
      <w:tr w:rsidR="004E52A2" w14:paraId="16D670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AB61" w14:textId="77777777" w:rsidR="004E52A2" w:rsidRDefault="00000000">
            <w:r>
              <w:rPr>
                <w:color w:val="1A1A1A"/>
                <w:sz w:val="19"/>
                <w:szCs w:val="19"/>
              </w:rPr>
              <w:t>Data at rest – credentials</w:t>
            </w:r>
          </w:p>
        </w:tc>
        <w:tc>
          <w:tcPr>
            <w:tcW w:w="74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A3DE" w14:textId="77777777" w:rsidR="004E52A2" w:rsidRDefault="00000000">
            <w:r>
              <w:rPr>
                <w:color w:val="1A1A1A"/>
                <w:sz w:val="19"/>
                <w:szCs w:val="19"/>
              </w:rPr>
              <w:t>Client secret stored as encrypted ciphertext in the Pega database (Section 9); never stored in Azure or transmitted to Pega logs.</w:t>
            </w:r>
          </w:p>
        </w:tc>
      </w:tr>
      <w:tr w:rsidR="004E52A2" w14:paraId="3716F8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FF44" w14:textId="77777777" w:rsidR="004E52A2" w:rsidRDefault="00000000">
            <w:r>
              <w:rPr>
                <w:color w:val="1A1A1A"/>
                <w:sz w:val="19"/>
                <w:szCs w:val="19"/>
              </w:rPr>
              <w:t>Data at rest – email content</w:t>
            </w:r>
          </w:p>
        </w:tc>
        <w:tc>
          <w:tcPr>
            <w:tcW w:w="7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B171" w14:textId="77777777" w:rsidR="004E52A2" w:rsidRDefault="00000000">
            <w:r>
              <w:rPr>
                <w:color w:val="1A1A1A"/>
                <w:sz w:val="19"/>
                <w:szCs w:val="19"/>
              </w:rPr>
              <w:t>Retrieved email content/attachments are persisted in Pega only where the Service Email/case design explicitly stores them, subject to the application’s normal data retention and classification rules — this integration does not introduce a separate copy.</w:t>
            </w:r>
          </w:p>
        </w:tc>
      </w:tr>
      <w:tr w:rsidR="004E52A2" w14:paraId="1D7FA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F054" w14:textId="77777777" w:rsidR="004E52A2" w:rsidRDefault="00000000">
            <w:r>
              <w:rPr>
                <w:color w:val="1A1A1A"/>
                <w:sz w:val="19"/>
                <w:szCs w:val="19"/>
              </w:rPr>
              <w:t>Least privilege</w:t>
            </w:r>
          </w:p>
        </w:tc>
        <w:tc>
          <w:tcPr>
            <w:tcW w:w="74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81DC" w14:textId="77777777" w:rsidR="004E52A2" w:rsidRDefault="00000000">
            <w:r>
              <w:rPr>
                <w:color w:val="1A1A1A"/>
                <w:sz w:val="19"/>
                <w:szCs w:val="19"/>
              </w:rPr>
              <w:t>The Azure AD app is granted only the specific Mail permissions needed, is application-scoped (no delegated user rights), and is restricted to a single mailbox via the Exchange Application Access Policy.</w:t>
            </w:r>
          </w:p>
        </w:tc>
      </w:tr>
      <w:tr w:rsidR="004E52A2" w14:paraId="6B766E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49D3" w14:textId="77777777" w:rsidR="004E52A2" w:rsidRDefault="00000000">
            <w:r>
              <w:rPr>
                <w:color w:val="1A1A1A"/>
                <w:sz w:val="19"/>
                <w:szCs w:val="19"/>
              </w:rPr>
              <w:lastRenderedPageBreak/>
              <w:t>No standing user credentials</w:t>
            </w:r>
          </w:p>
        </w:tc>
        <w:tc>
          <w:tcPr>
            <w:tcW w:w="7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F2D9" w14:textId="77777777" w:rsidR="004E52A2" w:rsidRDefault="00000000">
            <w:r>
              <w:rPr>
                <w:color w:val="1A1A1A"/>
                <w:sz w:val="19"/>
                <w:szCs w:val="19"/>
              </w:rPr>
              <w:t>Client-credentials grant means no individual’s username/password is used or exposed; the integration uses a dedicated non-human service identity.</w:t>
            </w:r>
          </w:p>
        </w:tc>
      </w:tr>
      <w:tr w:rsidR="004E52A2" w14:paraId="5CC55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DE54" w14:textId="77777777" w:rsidR="004E52A2" w:rsidRDefault="00000000">
            <w:r>
              <w:rPr>
                <w:color w:val="1A1A1A"/>
                <w:sz w:val="19"/>
                <w:szCs w:val="19"/>
              </w:rPr>
              <w:t>Auditability</w:t>
            </w:r>
          </w:p>
        </w:tc>
        <w:tc>
          <w:tcPr>
            <w:tcW w:w="74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2257" w14:textId="77777777" w:rsidR="004E52A2" w:rsidRDefault="00000000">
            <w:r>
              <w:rPr>
                <w:color w:val="1A1A1A"/>
                <w:sz w:val="19"/>
                <w:szCs w:val="19"/>
              </w:rPr>
              <w:t>Azure AD sign-in/audit logs record every token issuance by the app; Pega audit trail records changes to the Authentication Profile/Email Account rules (who changed what, when).</w:t>
            </w:r>
          </w:p>
        </w:tc>
      </w:tr>
      <w:tr w:rsidR="004E52A2" w14:paraId="55AAC7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77D5" w14:textId="77777777" w:rsidR="004E52A2" w:rsidRDefault="00000000">
            <w:r>
              <w:rPr>
                <w:color w:val="1A1A1A"/>
                <w:sz w:val="19"/>
                <w:szCs w:val="19"/>
              </w:rPr>
              <w:t>Secret lifecycle</w:t>
            </w:r>
          </w:p>
        </w:tc>
        <w:tc>
          <w:tcPr>
            <w:tcW w:w="7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E3D2" w14:textId="77777777" w:rsidR="004E52A2" w:rsidRDefault="00000000">
            <w:r>
              <w:rPr>
                <w:color w:val="1A1A1A"/>
                <w:sz w:val="19"/>
                <w:szCs w:val="19"/>
              </w:rPr>
              <w:t>Client secret has a defined Azure AD expiry; rotation is a config change in Pega with no source-code or deployment impact.</w:t>
            </w:r>
          </w:p>
        </w:tc>
      </w:tr>
      <w:tr w:rsidR="004E52A2" w14:paraId="657F2B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4C49" w14:textId="77777777" w:rsidR="004E52A2" w:rsidRDefault="00000000">
            <w:r>
              <w:rPr>
                <w:color w:val="1A1A1A"/>
                <w:sz w:val="19"/>
                <w:szCs w:val="19"/>
              </w:rPr>
              <w:t>Blast radius if secret is compromised</w:t>
            </w:r>
          </w:p>
        </w:tc>
        <w:tc>
          <w:tcPr>
            <w:tcW w:w="740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3FD8" w14:textId="77777777" w:rsidR="004E52A2" w:rsidRDefault="00000000">
            <w:r>
              <w:rPr>
                <w:color w:val="1A1A1A"/>
                <w:sz w:val="19"/>
                <w:szCs w:val="19"/>
              </w:rPr>
              <w:t>Limited to the single mailbox covered by the Application Access Policy and to the permissions granted — not tenant-wide mailbox access.</w:t>
            </w:r>
          </w:p>
        </w:tc>
      </w:tr>
    </w:tbl>
    <w:p w14:paraId="5AB73B4E" w14:textId="77777777" w:rsidR="004E52A2" w:rsidRDefault="00000000">
      <w:pPr>
        <w:pStyle w:val="Heading2"/>
        <w:spacing w:before="220" w:after="100"/>
      </w:pPr>
      <w:r>
        <w:rPr>
          <w:b/>
          <w:bCs/>
          <w:color w:val="2E5F6E"/>
          <w:sz w:val="22"/>
          <w:szCs w:val="22"/>
        </w:rPr>
        <w:t>11. Summary</w:t>
      </w:r>
    </w:p>
    <w:p w14:paraId="426B132D" w14:textId="77777777" w:rsidR="004E52A2" w:rsidRDefault="00000000">
      <w:pPr>
        <w:spacing w:after="120" w:line="276" w:lineRule="auto"/>
      </w:pPr>
      <w:r>
        <w:rPr>
          <w:sz w:val="21"/>
          <w:szCs w:val="21"/>
        </w:rPr>
        <w:t>Pega connects to the Azure-hosted mailbox as a registered application, not as a human user. Authentication uses OAuth 2.0 Client Credentials: Pega presents the tenant ID, client ID, client secret and scope to Azure AD’s token endpoint and receives a short-lived bearer token, which it then uses to call the mailbox. On the Azure side, the app’s reach is deliberately narrowed to one mailbox and a small set of Mail permissions. On the Pega side, the only long-lived secret — the client secret — is stored encrypted in the Pega database, masked in the UI, and access-controlled, with rotation handled as a configuration change.</w:t>
      </w:r>
    </w:p>
    <w:sectPr w:rsidR="004E52A2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6391B"/>
    <w:multiLevelType w:val="hybridMultilevel"/>
    <w:tmpl w:val="0ED2F574"/>
    <w:lvl w:ilvl="0" w:tplc="2D768CD4">
      <w:start w:val="1"/>
      <w:numFmt w:val="bullet"/>
      <w:lvlText w:val="●"/>
      <w:lvlJc w:val="left"/>
      <w:pPr>
        <w:ind w:left="720" w:hanging="360"/>
      </w:pPr>
    </w:lvl>
    <w:lvl w:ilvl="1" w:tplc="1AAEECE2">
      <w:start w:val="1"/>
      <w:numFmt w:val="bullet"/>
      <w:lvlText w:val="○"/>
      <w:lvlJc w:val="left"/>
      <w:pPr>
        <w:ind w:left="1440" w:hanging="360"/>
      </w:pPr>
    </w:lvl>
    <w:lvl w:ilvl="2" w:tplc="409AE1CE">
      <w:start w:val="1"/>
      <w:numFmt w:val="bullet"/>
      <w:lvlText w:val="■"/>
      <w:lvlJc w:val="left"/>
      <w:pPr>
        <w:ind w:left="2160" w:hanging="360"/>
      </w:pPr>
    </w:lvl>
    <w:lvl w:ilvl="3" w:tplc="6152E5B2">
      <w:start w:val="1"/>
      <w:numFmt w:val="bullet"/>
      <w:lvlText w:val="●"/>
      <w:lvlJc w:val="left"/>
      <w:pPr>
        <w:ind w:left="2880" w:hanging="360"/>
      </w:pPr>
    </w:lvl>
    <w:lvl w:ilvl="4" w:tplc="7D76B66C">
      <w:start w:val="1"/>
      <w:numFmt w:val="bullet"/>
      <w:lvlText w:val="○"/>
      <w:lvlJc w:val="left"/>
      <w:pPr>
        <w:ind w:left="3600" w:hanging="360"/>
      </w:pPr>
    </w:lvl>
    <w:lvl w:ilvl="5" w:tplc="C82E233A">
      <w:start w:val="1"/>
      <w:numFmt w:val="bullet"/>
      <w:lvlText w:val="■"/>
      <w:lvlJc w:val="left"/>
      <w:pPr>
        <w:ind w:left="4320" w:hanging="360"/>
      </w:pPr>
    </w:lvl>
    <w:lvl w:ilvl="6" w:tplc="B8E23934">
      <w:start w:val="1"/>
      <w:numFmt w:val="bullet"/>
      <w:lvlText w:val="●"/>
      <w:lvlJc w:val="left"/>
      <w:pPr>
        <w:ind w:left="5040" w:hanging="360"/>
      </w:pPr>
    </w:lvl>
    <w:lvl w:ilvl="7" w:tplc="F57C1AC2">
      <w:start w:val="1"/>
      <w:numFmt w:val="bullet"/>
      <w:lvlText w:val="●"/>
      <w:lvlJc w:val="left"/>
      <w:pPr>
        <w:ind w:left="5760" w:hanging="360"/>
      </w:pPr>
    </w:lvl>
    <w:lvl w:ilvl="8" w:tplc="E5301A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987664"/>
    <w:multiLevelType w:val="hybridMultilevel"/>
    <w:tmpl w:val="5E288CC6"/>
    <w:lvl w:ilvl="0" w:tplc="E8DCE622">
      <w:start w:val="1"/>
      <w:numFmt w:val="bullet"/>
      <w:lvlText w:val="•"/>
      <w:lvlJc w:val="left"/>
      <w:pPr>
        <w:ind w:left="400" w:hanging="260"/>
      </w:pPr>
    </w:lvl>
    <w:lvl w:ilvl="1" w:tplc="2DBCF512">
      <w:numFmt w:val="decimal"/>
      <w:lvlText w:val=""/>
      <w:lvlJc w:val="left"/>
    </w:lvl>
    <w:lvl w:ilvl="2" w:tplc="615A1F8C">
      <w:numFmt w:val="decimal"/>
      <w:lvlText w:val=""/>
      <w:lvlJc w:val="left"/>
    </w:lvl>
    <w:lvl w:ilvl="3" w:tplc="AC885168">
      <w:numFmt w:val="decimal"/>
      <w:lvlText w:val=""/>
      <w:lvlJc w:val="left"/>
    </w:lvl>
    <w:lvl w:ilvl="4" w:tplc="6BC4B9E8">
      <w:numFmt w:val="decimal"/>
      <w:lvlText w:val=""/>
      <w:lvlJc w:val="left"/>
    </w:lvl>
    <w:lvl w:ilvl="5" w:tplc="6A0A69AE">
      <w:numFmt w:val="decimal"/>
      <w:lvlText w:val=""/>
      <w:lvlJc w:val="left"/>
    </w:lvl>
    <w:lvl w:ilvl="6" w:tplc="9BAEFC5C">
      <w:numFmt w:val="decimal"/>
      <w:lvlText w:val=""/>
      <w:lvlJc w:val="left"/>
    </w:lvl>
    <w:lvl w:ilvl="7" w:tplc="E264B120">
      <w:numFmt w:val="decimal"/>
      <w:lvlText w:val=""/>
      <w:lvlJc w:val="left"/>
    </w:lvl>
    <w:lvl w:ilvl="8" w:tplc="B8A40B4E">
      <w:numFmt w:val="decimal"/>
      <w:lvlText w:val=""/>
      <w:lvlJc w:val="left"/>
    </w:lvl>
  </w:abstractNum>
  <w:num w:numId="1" w16cid:durableId="847871598">
    <w:abstractNumId w:val="0"/>
    <w:lvlOverride w:ilvl="0">
      <w:startOverride w:val="1"/>
    </w:lvlOverride>
  </w:num>
  <w:num w:numId="2" w16cid:durableId="17932116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2A2"/>
    <w:rsid w:val="000247D7"/>
    <w:rsid w:val="000A6110"/>
    <w:rsid w:val="00317E8A"/>
    <w:rsid w:val="004E52A2"/>
    <w:rsid w:val="0080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ADA6C"/>
  <w15:docId w15:val="{53FE4C8B-0306-7A45-B1E6-B59863CE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1678</Words>
  <Characters>8995</Characters>
  <Application>Microsoft Office Word</Application>
  <DocSecurity>0</DocSecurity>
  <Lines>272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Siddipeta Jayachandra Reddy</cp:lastModifiedBy>
  <cp:revision>2</cp:revision>
  <dcterms:created xsi:type="dcterms:W3CDTF">2026-09-11T09:01:00Z</dcterms:created>
  <dcterms:modified xsi:type="dcterms:W3CDTF">2026-09-11T09:25:00Z</dcterms:modified>
</cp:coreProperties>
</file>