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1B894F" w14:textId="77777777" w:rsidR="009D0E70" w:rsidRDefault="00000000">
      <w:pPr>
        <w:pStyle w:val="Heading1"/>
      </w:pPr>
      <w:r>
        <w:t>ET Case Processing for Trinity Emails</w:t>
      </w:r>
    </w:p>
    <w:p w14:paraId="690EEE11" w14:textId="77777777" w:rsidR="009D0E70" w:rsidRDefault="00000000">
      <w:pPr>
        <w:pStyle w:val="Heading2"/>
      </w:pPr>
      <w:r>
        <w:t>Overview</w:t>
      </w:r>
    </w:p>
    <w:p w14:paraId="7CCFF27D" w14:textId="77777777" w:rsidR="009D0E70" w:rsidRDefault="00000000">
      <w:r>
        <w:t xml:space="preserve">Trinity's policy validation emails are now processed as Email Triage (ET) cases, so claim handlers see the email chain directly on the TRI claim case. This design is implemented on </w:t>
      </w:r>
      <w:r>
        <w:rPr>
          <w:b/>
        </w:rPr>
        <w:t>Pega Constellation 25.1.3</w:t>
      </w:r>
      <w:r>
        <w:t>.</w:t>
      </w:r>
    </w:p>
    <w:p w14:paraId="5096B054" w14:textId="77777777" w:rsidR="009D0E70" w:rsidRDefault="00000000">
      <w:r>
        <w:rPr>
          <w:b/>
        </w:rPr>
        <w:t>Problem.</w:t>
      </w:r>
      <w:r>
        <w:t xml:space="preserve"> Claim handlers had to open the Attachments utility, download the Trinity email to their local disk and open it as HTML to read it.</w:t>
      </w:r>
    </w:p>
    <w:p w14:paraId="3FF75737" w14:textId="77777777" w:rsidR="009D0E70" w:rsidRDefault="00000000">
      <w:r>
        <w:rPr>
          <w:b/>
        </w:rPr>
        <w:t>Solution.</w:t>
      </w:r>
      <w:r>
        <w:t xml:space="preserve"> Route Trinity replies through the OOTB ET case process. The ET case is linked to the TRI case, and the email display widget on the TRI case's Review harness shows the email.</w:t>
      </w:r>
    </w:p>
    <w:p w14:paraId="0ED9A483" w14:textId="14F87E4A" w:rsidR="009D0E70" w:rsidRDefault="00000000">
      <w:r>
        <w:rPr>
          <w:b/>
        </w:rPr>
        <w:t>Scope.</w:t>
      </w:r>
      <w:r>
        <w:t xml:space="preserve"> Inbound Trinity replies: ET-to-TRI linking, attachment linking, AI extraction of the policy validation flags from the email </w:t>
      </w:r>
      <w:r w:rsidR="002139CD">
        <w:t>body and</w:t>
      </w:r>
      <w:r>
        <w:t xml:space="preserve"> moving the TRI case forward. Outbound triage is a future enhancement.</w:t>
      </w:r>
    </w:p>
    <w:p w14:paraId="4E88ECA9" w14:textId="77777777" w:rsidR="009D0E70" w:rsidRDefault="00000000">
      <w:pPr>
        <w:pStyle w:val="Heading2"/>
      </w:pPr>
      <w:r>
        <w:t>Previous approach vs ET approach</w:t>
      </w:r>
    </w:p>
    <w:p w14:paraId="75EBFCA3" w14:textId="77777777" w:rsidR="009D0E70" w:rsidRDefault="00000000">
      <w:r>
        <w:t xml:space="preserve">The ET approach replaces most of the custom listener logic with OOTB email channel </w:t>
      </w:r>
      <w:proofErr w:type="spellStart"/>
      <w:r>
        <w:t>behaviour</w:t>
      </w:r>
      <w:proofErr w:type="spellEnd"/>
      <w:r>
        <w:t>, keeping only two targeted customizations.</w:t>
      </w:r>
    </w:p>
    <w:tbl>
      <w:tblPr>
        <w:tblStyle w:val="TableGrid"/>
        <w:tblW w:w="0" w:type="auto"/>
        <w:tblInd w:w="108" w:type="dxa"/>
        <w:tblLayout w:type="fixed"/>
        <w:tblLook w:val="0420" w:firstRow="1" w:lastRow="0" w:firstColumn="0" w:lastColumn="0" w:noHBand="0" w:noVBand="1"/>
      </w:tblPr>
      <w:tblGrid>
        <w:gridCol w:w="3012"/>
        <w:gridCol w:w="3120"/>
        <w:gridCol w:w="3120"/>
      </w:tblGrid>
      <w:tr w:rsidR="009D0E70" w14:paraId="59480B03" w14:textId="77777777" w:rsidTr="002139CD">
        <w:trPr>
          <w:tblHeader/>
        </w:trPr>
        <w:tc>
          <w:tcPr>
            <w:tcW w:w="3012" w:type="dxa"/>
            <w:shd w:val="clear" w:color="auto" w:fill="F2F2F2"/>
          </w:tcPr>
          <w:p w14:paraId="7947F2F8" w14:textId="77777777" w:rsidR="009D0E70" w:rsidRDefault="00000000">
            <w:r>
              <w:t>Aspect</w:t>
            </w:r>
          </w:p>
        </w:tc>
        <w:tc>
          <w:tcPr>
            <w:tcW w:w="3120" w:type="dxa"/>
            <w:shd w:val="clear" w:color="auto" w:fill="F2F2F2"/>
          </w:tcPr>
          <w:p w14:paraId="58411ABD" w14:textId="77777777" w:rsidR="009D0E70" w:rsidRDefault="00000000">
            <w:r>
              <w:t>Previous approach</w:t>
            </w:r>
          </w:p>
        </w:tc>
        <w:tc>
          <w:tcPr>
            <w:tcW w:w="3120" w:type="dxa"/>
            <w:shd w:val="clear" w:color="auto" w:fill="F2F2F2"/>
          </w:tcPr>
          <w:p w14:paraId="54ABAE3C" w14:textId="77777777" w:rsidR="009D0E70" w:rsidRDefault="00000000">
            <w:r>
              <w:t>ET approach</w:t>
            </w:r>
          </w:p>
        </w:tc>
      </w:tr>
      <w:tr w:rsidR="009D0E70" w14:paraId="678693DB" w14:textId="77777777" w:rsidTr="002139CD">
        <w:tc>
          <w:tcPr>
            <w:tcW w:w="3012" w:type="dxa"/>
          </w:tcPr>
          <w:p w14:paraId="3BDB5C6A" w14:textId="77777777" w:rsidR="009D0E70" w:rsidRDefault="00000000">
            <w:r>
              <w:t>Email account</w:t>
            </w:r>
          </w:p>
        </w:tc>
        <w:tc>
          <w:tcPr>
            <w:tcW w:w="3120" w:type="dxa"/>
          </w:tcPr>
          <w:p w14:paraId="69751EAE" w14:textId="77777777" w:rsidR="009D0E70" w:rsidRDefault="00000000">
            <w:r>
              <w:t>Existing email account</w:t>
            </w:r>
          </w:p>
        </w:tc>
        <w:tc>
          <w:tcPr>
            <w:tcW w:w="3120" w:type="dxa"/>
          </w:tcPr>
          <w:p w14:paraId="4D26E0B0" w14:textId="77777777" w:rsidR="009D0E70" w:rsidRDefault="00000000">
            <w:proofErr w:type="spellStart"/>
            <w:r>
              <w:t>TrinityEmailAccount</w:t>
            </w:r>
            <w:proofErr w:type="spellEnd"/>
            <w:r>
              <w:t xml:space="preserve"> (Save As of the existing account)</w:t>
            </w:r>
          </w:p>
        </w:tc>
      </w:tr>
      <w:tr w:rsidR="009D0E70" w14:paraId="05D47504" w14:textId="77777777" w:rsidTr="002139CD">
        <w:tc>
          <w:tcPr>
            <w:tcW w:w="3012" w:type="dxa"/>
          </w:tcPr>
          <w:p w14:paraId="30E3232F" w14:textId="77777777" w:rsidR="009D0E70" w:rsidRDefault="00000000">
            <w:r>
              <w:t>Listener</w:t>
            </w:r>
          </w:p>
        </w:tc>
        <w:tc>
          <w:tcPr>
            <w:tcW w:w="3120" w:type="dxa"/>
          </w:tcPr>
          <w:p w14:paraId="14C987C3" w14:textId="77777777" w:rsidR="009D0E70" w:rsidRDefault="00000000">
            <w:r>
              <w:t xml:space="preserve">Standalone listener </w:t>
            </w:r>
            <w:proofErr w:type="spellStart"/>
            <w:r>
              <w:t>ReadTrinityEmail</w:t>
            </w:r>
            <w:proofErr w:type="spellEnd"/>
          </w:p>
        </w:tc>
        <w:tc>
          <w:tcPr>
            <w:tcW w:w="3120" w:type="dxa"/>
          </w:tcPr>
          <w:p w14:paraId="1269F479" w14:textId="45705B44" w:rsidR="009D0E70" w:rsidRDefault="00000000">
            <w:r>
              <w:t xml:space="preserve">Listener </w:t>
            </w:r>
            <w:r w:rsidR="002139CD">
              <w:t>auto created</w:t>
            </w:r>
            <w:r>
              <w:t xml:space="preserve"> by the TrinityEmailAccount email channel</w:t>
            </w:r>
          </w:p>
        </w:tc>
      </w:tr>
      <w:tr w:rsidR="009D0E70" w14:paraId="25F5788D" w14:textId="77777777" w:rsidTr="002139CD">
        <w:tc>
          <w:tcPr>
            <w:tcW w:w="3012" w:type="dxa"/>
          </w:tcPr>
          <w:p w14:paraId="4299D0A0" w14:textId="77777777" w:rsidR="009D0E70" w:rsidRDefault="00000000">
            <w:r>
              <w:t>Case creation</w:t>
            </w:r>
          </w:p>
        </w:tc>
        <w:tc>
          <w:tcPr>
            <w:tcW w:w="3120" w:type="dxa"/>
          </w:tcPr>
          <w:p w14:paraId="21E5707B" w14:textId="77777777" w:rsidR="009D0E70" w:rsidRDefault="00000000">
            <w:r>
              <w:t>None; email handled directly against TRI case</w:t>
            </w:r>
          </w:p>
        </w:tc>
        <w:tc>
          <w:tcPr>
            <w:tcW w:w="3120" w:type="dxa"/>
          </w:tcPr>
          <w:p w14:paraId="7A18D6CD" w14:textId="77777777" w:rsidR="009D0E70" w:rsidRDefault="00000000">
            <w:r>
              <w:t>ET case created and updated OOTB</w:t>
            </w:r>
          </w:p>
        </w:tc>
      </w:tr>
      <w:tr w:rsidR="009D0E70" w14:paraId="6A4ED529" w14:textId="77777777" w:rsidTr="002139CD">
        <w:tc>
          <w:tcPr>
            <w:tcW w:w="3012" w:type="dxa"/>
          </w:tcPr>
          <w:p w14:paraId="551E7949" w14:textId="77777777" w:rsidR="009D0E70" w:rsidRDefault="00000000">
            <w:r>
              <w:t>Attachment parsing and linking</w:t>
            </w:r>
          </w:p>
        </w:tc>
        <w:tc>
          <w:tcPr>
            <w:tcW w:w="3120" w:type="dxa"/>
          </w:tcPr>
          <w:p w14:paraId="0D1FCAFA" w14:textId="77777777" w:rsidR="009D0E70" w:rsidRDefault="00000000">
            <w:r>
              <w:t>Custom, done manually in the listener</w:t>
            </w:r>
          </w:p>
        </w:tc>
        <w:tc>
          <w:tcPr>
            <w:tcW w:w="3120" w:type="dxa"/>
          </w:tcPr>
          <w:p w14:paraId="17BA8A0D" w14:textId="77777777" w:rsidR="009D0E70" w:rsidRDefault="00000000">
            <w:r>
              <w:t>OOTB, saved on ET and linked to TRI</w:t>
            </w:r>
          </w:p>
        </w:tc>
      </w:tr>
      <w:tr w:rsidR="009D0E70" w14:paraId="7FC3D02B" w14:textId="77777777" w:rsidTr="002139CD">
        <w:tc>
          <w:tcPr>
            <w:tcW w:w="3012" w:type="dxa"/>
          </w:tcPr>
          <w:p w14:paraId="6D5467D3" w14:textId="77777777" w:rsidR="009D0E70" w:rsidRDefault="00000000">
            <w:r>
              <w:t>Email visibility</w:t>
            </w:r>
          </w:p>
        </w:tc>
        <w:tc>
          <w:tcPr>
            <w:tcW w:w="3120" w:type="dxa"/>
          </w:tcPr>
          <w:p w14:paraId="5A1FF300" w14:textId="77777777" w:rsidR="009D0E70" w:rsidRDefault="00000000">
            <w:r>
              <w:t>Download attachment and open as HTML</w:t>
            </w:r>
          </w:p>
        </w:tc>
        <w:tc>
          <w:tcPr>
            <w:tcW w:w="3120" w:type="dxa"/>
          </w:tcPr>
          <w:p w14:paraId="16BA2FAD" w14:textId="77777777" w:rsidR="009D0E70" w:rsidRDefault="00000000">
            <w:r>
              <w:t>Email display widget on the TRI Review harness</w:t>
            </w:r>
          </w:p>
        </w:tc>
      </w:tr>
      <w:tr w:rsidR="009D0E70" w14:paraId="6E4A6969" w14:textId="77777777" w:rsidTr="002139CD">
        <w:tc>
          <w:tcPr>
            <w:tcW w:w="3012" w:type="dxa"/>
          </w:tcPr>
          <w:p w14:paraId="1615F709" w14:textId="77777777" w:rsidR="009D0E70" w:rsidRDefault="00000000">
            <w:r>
              <w:t>ET-to-TRI linking</w:t>
            </w:r>
          </w:p>
        </w:tc>
        <w:tc>
          <w:tcPr>
            <w:tcW w:w="3120" w:type="dxa"/>
          </w:tcPr>
          <w:p w14:paraId="63B2E005" w14:textId="77777777" w:rsidR="009D0E70" w:rsidRDefault="00000000">
            <w:r>
              <w:t>Not applicable</w:t>
            </w:r>
          </w:p>
        </w:tc>
        <w:tc>
          <w:tcPr>
            <w:tcW w:w="3120" w:type="dxa"/>
          </w:tcPr>
          <w:p w14:paraId="60491228" w14:textId="77777777" w:rsidR="009D0E70" w:rsidRDefault="00000000">
            <w:r>
              <w:t>Custom (OOTB check bypassed)</w:t>
            </w:r>
          </w:p>
        </w:tc>
      </w:tr>
      <w:tr w:rsidR="009D0E70" w14:paraId="6B11EBF1" w14:textId="77777777" w:rsidTr="002139CD">
        <w:tc>
          <w:tcPr>
            <w:tcW w:w="3012" w:type="dxa"/>
          </w:tcPr>
          <w:p w14:paraId="37BADC07" w14:textId="77777777" w:rsidR="009D0E70" w:rsidRDefault="00000000">
            <w:r>
              <w:t>Email body extraction</w:t>
            </w:r>
          </w:p>
        </w:tc>
        <w:tc>
          <w:tcPr>
            <w:tcW w:w="3120" w:type="dxa"/>
          </w:tcPr>
          <w:p w14:paraId="1697CE30" w14:textId="77777777" w:rsidR="009D0E70" w:rsidRDefault="00000000">
            <w:r>
              <w:t>Custom</w:t>
            </w:r>
          </w:p>
        </w:tc>
        <w:tc>
          <w:tcPr>
            <w:tcW w:w="3120" w:type="dxa"/>
          </w:tcPr>
          <w:p w14:paraId="58CDD284" w14:textId="77777777" w:rsidR="009D0E70" w:rsidRDefault="00000000">
            <w:r>
              <w:t xml:space="preserve">GenAI connect </w:t>
            </w:r>
            <w:proofErr w:type="spellStart"/>
            <w:r>
              <w:t>ClaimValidationFlagExtractor</w:t>
            </w:r>
            <w:proofErr w:type="spellEnd"/>
            <w:r>
              <w:t xml:space="preserve"> during ET processing</w:t>
            </w:r>
          </w:p>
        </w:tc>
      </w:tr>
      <w:tr w:rsidR="009D0E70" w14:paraId="33F62B2B" w14:textId="77777777" w:rsidTr="002139CD">
        <w:tc>
          <w:tcPr>
            <w:tcW w:w="3012" w:type="dxa"/>
          </w:tcPr>
          <w:p w14:paraId="29955C29" w14:textId="77777777" w:rsidR="009D0E70" w:rsidRDefault="00000000">
            <w:r>
              <w:t>Pushing TRI case forward</w:t>
            </w:r>
          </w:p>
        </w:tc>
        <w:tc>
          <w:tcPr>
            <w:tcW w:w="3120" w:type="dxa"/>
          </w:tcPr>
          <w:p w14:paraId="61FD620A" w14:textId="77777777" w:rsidR="009D0E70" w:rsidRDefault="00000000">
            <w:r>
              <w:t>Custom, after linking</w:t>
            </w:r>
          </w:p>
        </w:tc>
        <w:tc>
          <w:tcPr>
            <w:tcW w:w="3120" w:type="dxa"/>
          </w:tcPr>
          <w:p w14:paraId="50A70EF8" w14:textId="77777777" w:rsidR="009D0E70" w:rsidRDefault="00000000">
            <w:proofErr w:type="spellStart"/>
            <w:r>
              <w:t>PushWorkCaseAhead</w:t>
            </w:r>
            <w:proofErr w:type="spellEnd"/>
            <w:r>
              <w:t xml:space="preserve"> from </w:t>
            </w:r>
            <w:proofErr w:type="spellStart"/>
            <w:r>
              <w:t>pyPostProcessTriageWork</w:t>
            </w:r>
            <w:proofErr w:type="spellEnd"/>
          </w:p>
        </w:tc>
      </w:tr>
    </w:tbl>
    <w:p w14:paraId="05E2D9C1" w14:textId="77777777" w:rsidR="009D0E70" w:rsidRDefault="00000000">
      <w:pPr>
        <w:pStyle w:val="Heading2"/>
      </w:pPr>
      <w:r>
        <w:lastRenderedPageBreak/>
        <w:t>Components</w:t>
      </w:r>
    </w:p>
    <w:p w14:paraId="6AC87F60" w14:textId="77777777" w:rsidR="009D0E70" w:rsidRDefault="00000000">
      <w:r>
        <w:t>Every rule involved in the solution, with whether it is OOTB or custom.</w:t>
      </w:r>
    </w:p>
    <w:tbl>
      <w:tblPr>
        <w:tblStyle w:val="TableGrid"/>
        <w:tblW w:w="0" w:type="auto"/>
        <w:tblInd w:w="108" w:type="dxa"/>
        <w:tblLayout w:type="fixed"/>
        <w:tblLook w:val="0420" w:firstRow="1" w:lastRow="0" w:firstColumn="0" w:lastColumn="0" w:noHBand="0" w:noVBand="1"/>
      </w:tblPr>
      <w:tblGrid>
        <w:gridCol w:w="2410"/>
        <w:gridCol w:w="2162"/>
        <w:gridCol w:w="2340"/>
        <w:gridCol w:w="2340"/>
      </w:tblGrid>
      <w:tr w:rsidR="009D0E70" w14:paraId="3DB66B53" w14:textId="77777777" w:rsidTr="002139CD">
        <w:trPr>
          <w:tblHeader/>
        </w:trPr>
        <w:tc>
          <w:tcPr>
            <w:tcW w:w="2410" w:type="dxa"/>
            <w:shd w:val="clear" w:color="auto" w:fill="F2F2F2"/>
          </w:tcPr>
          <w:p w14:paraId="28CB83E8" w14:textId="77777777" w:rsidR="009D0E70" w:rsidRDefault="00000000">
            <w:r>
              <w:t>Rule</w:t>
            </w:r>
          </w:p>
        </w:tc>
        <w:tc>
          <w:tcPr>
            <w:tcW w:w="2162" w:type="dxa"/>
            <w:shd w:val="clear" w:color="auto" w:fill="F2F2F2"/>
          </w:tcPr>
          <w:p w14:paraId="229022B1" w14:textId="77777777" w:rsidR="009D0E70" w:rsidRDefault="00000000">
            <w:r>
              <w:t>Rule type</w:t>
            </w:r>
          </w:p>
        </w:tc>
        <w:tc>
          <w:tcPr>
            <w:tcW w:w="2340" w:type="dxa"/>
            <w:shd w:val="clear" w:color="auto" w:fill="F2F2F2"/>
          </w:tcPr>
          <w:p w14:paraId="0E8F97C0" w14:textId="77777777" w:rsidR="009D0E70" w:rsidRDefault="00000000">
            <w:r>
              <w:t>OOTB / Custom</w:t>
            </w:r>
          </w:p>
        </w:tc>
        <w:tc>
          <w:tcPr>
            <w:tcW w:w="2340" w:type="dxa"/>
            <w:shd w:val="clear" w:color="auto" w:fill="F2F2F2"/>
          </w:tcPr>
          <w:p w14:paraId="35BD641D" w14:textId="77777777" w:rsidR="009D0E70" w:rsidRDefault="00000000">
            <w:r>
              <w:t>Purpose</w:t>
            </w:r>
          </w:p>
        </w:tc>
      </w:tr>
      <w:tr w:rsidR="009D0E70" w14:paraId="271082A8" w14:textId="77777777" w:rsidTr="002139CD">
        <w:tc>
          <w:tcPr>
            <w:tcW w:w="2410" w:type="dxa"/>
          </w:tcPr>
          <w:p w14:paraId="1A40313C" w14:textId="77777777" w:rsidR="009D0E70" w:rsidRDefault="00000000">
            <w:proofErr w:type="spellStart"/>
            <w:r>
              <w:t>TrinityEmailAccount</w:t>
            </w:r>
            <w:proofErr w:type="spellEnd"/>
          </w:p>
        </w:tc>
        <w:tc>
          <w:tcPr>
            <w:tcW w:w="2162" w:type="dxa"/>
          </w:tcPr>
          <w:p w14:paraId="2BAD9BB9" w14:textId="77777777" w:rsidR="009D0E70" w:rsidRDefault="00000000">
            <w:r>
              <w:t>Email Channel</w:t>
            </w:r>
          </w:p>
        </w:tc>
        <w:tc>
          <w:tcPr>
            <w:tcW w:w="2340" w:type="dxa"/>
          </w:tcPr>
          <w:p w14:paraId="3E3BC247" w14:textId="77777777" w:rsidR="009D0E70" w:rsidRDefault="00000000">
            <w:r>
              <w:t>Custom config</w:t>
            </w:r>
          </w:p>
        </w:tc>
        <w:tc>
          <w:tcPr>
            <w:tcW w:w="2340" w:type="dxa"/>
          </w:tcPr>
          <w:p w14:paraId="1598EEDE" w14:textId="77777777" w:rsidR="009D0E70" w:rsidRDefault="00000000">
            <w:r>
              <w:t>Reads Trinity replies; auto-creates the email listener</w:t>
            </w:r>
          </w:p>
        </w:tc>
      </w:tr>
      <w:tr w:rsidR="009D0E70" w14:paraId="0FA504FF" w14:textId="77777777" w:rsidTr="002139CD">
        <w:tc>
          <w:tcPr>
            <w:tcW w:w="2410" w:type="dxa"/>
          </w:tcPr>
          <w:p w14:paraId="3F712FDD" w14:textId="77777777" w:rsidR="009D0E70" w:rsidRDefault="00000000">
            <w:proofErr w:type="spellStart"/>
            <w:r>
              <w:t>TrinityEmailAccount</w:t>
            </w:r>
            <w:proofErr w:type="spellEnd"/>
          </w:p>
        </w:tc>
        <w:tc>
          <w:tcPr>
            <w:tcW w:w="2162" w:type="dxa"/>
          </w:tcPr>
          <w:p w14:paraId="7445FA0A" w14:textId="77777777" w:rsidR="009D0E70" w:rsidRDefault="00000000">
            <w:r>
              <w:t>Email Account</w:t>
            </w:r>
          </w:p>
        </w:tc>
        <w:tc>
          <w:tcPr>
            <w:tcW w:w="2340" w:type="dxa"/>
          </w:tcPr>
          <w:p w14:paraId="3B9639C9" w14:textId="77777777" w:rsidR="009D0E70" w:rsidRDefault="00000000">
            <w:r>
              <w:t>Custom config</w:t>
            </w:r>
          </w:p>
        </w:tc>
        <w:tc>
          <w:tcPr>
            <w:tcW w:w="2340" w:type="dxa"/>
          </w:tcPr>
          <w:p w14:paraId="0D3399EE" w14:textId="77777777" w:rsidR="009D0E70" w:rsidRDefault="00000000">
            <w:r>
              <w:t>Mailbox for Trinity; saved as from the existing account</w:t>
            </w:r>
          </w:p>
        </w:tc>
      </w:tr>
      <w:tr w:rsidR="009D0E70" w14:paraId="32DE19A5" w14:textId="77777777" w:rsidTr="002139CD">
        <w:tc>
          <w:tcPr>
            <w:tcW w:w="2410" w:type="dxa"/>
          </w:tcPr>
          <w:p w14:paraId="48BD73B1" w14:textId="77777777" w:rsidR="009D0E70" w:rsidRDefault="00000000">
            <w:proofErr w:type="spellStart"/>
            <w:r>
              <w:t>pxCreateAndManageTriageWork</w:t>
            </w:r>
            <w:proofErr w:type="spellEnd"/>
          </w:p>
        </w:tc>
        <w:tc>
          <w:tcPr>
            <w:tcW w:w="2162" w:type="dxa"/>
          </w:tcPr>
          <w:p w14:paraId="270C2AF7" w14:textId="77777777" w:rsidR="009D0E70" w:rsidRDefault="00000000">
            <w:r>
              <w:t>Activity (Service Email)</w:t>
            </w:r>
          </w:p>
        </w:tc>
        <w:tc>
          <w:tcPr>
            <w:tcW w:w="2340" w:type="dxa"/>
          </w:tcPr>
          <w:p w14:paraId="18D8FB28" w14:textId="77777777" w:rsidR="009D0E70" w:rsidRDefault="00000000">
            <w:r>
              <w:t>OOTB</w:t>
            </w:r>
          </w:p>
        </w:tc>
        <w:tc>
          <w:tcPr>
            <w:tcW w:w="2340" w:type="dxa"/>
          </w:tcPr>
          <w:p w14:paraId="5727F490" w14:textId="77777777" w:rsidR="009D0E70" w:rsidRDefault="00000000">
            <w:r>
              <w:t>Creates and updates the ET case</w:t>
            </w:r>
          </w:p>
        </w:tc>
      </w:tr>
      <w:tr w:rsidR="009D0E70" w14:paraId="0FBB89C2" w14:textId="77777777" w:rsidTr="002139CD">
        <w:tc>
          <w:tcPr>
            <w:tcW w:w="2410" w:type="dxa"/>
          </w:tcPr>
          <w:p w14:paraId="0D8AA6E9" w14:textId="77777777" w:rsidR="009D0E70" w:rsidRDefault="00000000">
            <w:proofErr w:type="spellStart"/>
            <w:r>
              <w:t>pyLinkByCaseIdFromSubjectEnabled</w:t>
            </w:r>
            <w:proofErr w:type="spellEnd"/>
          </w:p>
        </w:tc>
        <w:tc>
          <w:tcPr>
            <w:tcW w:w="2162" w:type="dxa"/>
          </w:tcPr>
          <w:p w14:paraId="1B31F590" w14:textId="77777777" w:rsidR="009D0E70" w:rsidRDefault="00000000">
            <w:r>
              <w:t>When</w:t>
            </w:r>
          </w:p>
        </w:tc>
        <w:tc>
          <w:tcPr>
            <w:tcW w:w="2340" w:type="dxa"/>
          </w:tcPr>
          <w:p w14:paraId="66A662A3" w14:textId="77777777" w:rsidR="009D0E70" w:rsidRDefault="00000000">
            <w:r>
              <w:t>OOTB extension</w:t>
            </w:r>
          </w:p>
        </w:tc>
        <w:tc>
          <w:tcPr>
            <w:tcW w:w="2340" w:type="dxa"/>
          </w:tcPr>
          <w:p w14:paraId="1822F271" w14:textId="77777777" w:rsidR="009D0E70" w:rsidRDefault="00000000">
            <w:r>
              <w:t>Enables OOTB link-by-subject; not relied on (see below)</w:t>
            </w:r>
          </w:p>
        </w:tc>
      </w:tr>
      <w:tr w:rsidR="009D0E70" w14:paraId="7D2A8672" w14:textId="77777777" w:rsidTr="002139CD">
        <w:tc>
          <w:tcPr>
            <w:tcW w:w="2410" w:type="dxa"/>
          </w:tcPr>
          <w:p w14:paraId="28A08D80" w14:textId="77777777" w:rsidR="009D0E70" w:rsidRDefault="00000000">
            <w:proofErr w:type="spellStart"/>
            <w:r>
              <w:t>pyPreTriage</w:t>
            </w:r>
            <w:proofErr w:type="spellEnd"/>
          </w:p>
        </w:tc>
        <w:tc>
          <w:tcPr>
            <w:tcW w:w="2162" w:type="dxa"/>
          </w:tcPr>
          <w:p w14:paraId="32613FEB" w14:textId="77777777" w:rsidR="009D0E70" w:rsidRDefault="00000000">
            <w:r>
              <w:t>Flow</w:t>
            </w:r>
          </w:p>
        </w:tc>
        <w:tc>
          <w:tcPr>
            <w:tcW w:w="2340" w:type="dxa"/>
          </w:tcPr>
          <w:p w14:paraId="57DDDABC" w14:textId="77777777" w:rsidR="009D0E70" w:rsidRDefault="00000000">
            <w:r>
              <w:t>OOTB extension</w:t>
            </w:r>
          </w:p>
        </w:tc>
        <w:tc>
          <w:tcPr>
            <w:tcW w:w="2340" w:type="dxa"/>
          </w:tcPr>
          <w:p w14:paraId="751D3942" w14:textId="77777777" w:rsidR="009D0E70" w:rsidRDefault="00000000">
            <w:r>
              <w:t>Hook used to call the custom linking utility</w:t>
            </w:r>
          </w:p>
        </w:tc>
      </w:tr>
      <w:tr w:rsidR="009D0E70" w14:paraId="279D5D8E" w14:textId="77777777" w:rsidTr="002139CD">
        <w:tc>
          <w:tcPr>
            <w:tcW w:w="2410" w:type="dxa"/>
          </w:tcPr>
          <w:p w14:paraId="6374ABCA" w14:textId="77777777" w:rsidR="009D0E70" w:rsidRDefault="00000000">
            <w:proofErr w:type="spellStart"/>
            <w:r>
              <w:t>LinkETWithServiceCase</w:t>
            </w:r>
            <w:proofErr w:type="spellEnd"/>
          </w:p>
        </w:tc>
        <w:tc>
          <w:tcPr>
            <w:tcW w:w="2162" w:type="dxa"/>
          </w:tcPr>
          <w:p w14:paraId="0DEF3F46" w14:textId="77777777" w:rsidR="009D0E70" w:rsidRDefault="00000000">
            <w:r>
              <w:t>Activity (utility)</w:t>
            </w:r>
          </w:p>
        </w:tc>
        <w:tc>
          <w:tcPr>
            <w:tcW w:w="2340" w:type="dxa"/>
          </w:tcPr>
          <w:p w14:paraId="2E5B2092" w14:textId="77777777" w:rsidR="009D0E70" w:rsidRDefault="00000000">
            <w:r>
              <w:t>Custom</w:t>
            </w:r>
          </w:p>
        </w:tc>
        <w:tc>
          <w:tcPr>
            <w:tcW w:w="2340" w:type="dxa"/>
          </w:tcPr>
          <w:p w14:paraId="78FD4718" w14:textId="77777777" w:rsidR="009D0E70" w:rsidRDefault="00000000">
            <w:r>
              <w:t xml:space="preserve">Calls </w:t>
            </w:r>
            <w:proofErr w:type="spellStart"/>
            <w:r>
              <w:t>LinkETToServiceCase</w:t>
            </w:r>
            <w:proofErr w:type="spellEnd"/>
          </w:p>
        </w:tc>
      </w:tr>
      <w:tr w:rsidR="009D0E70" w14:paraId="6BE68F70" w14:textId="77777777" w:rsidTr="002139CD">
        <w:tc>
          <w:tcPr>
            <w:tcW w:w="2410" w:type="dxa"/>
          </w:tcPr>
          <w:p w14:paraId="5B1AD166" w14:textId="77777777" w:rsidR="009D0E70" w:rsidRDefault="00000000">
            <w:proofErr w:type="spellStart"/>
            <w:r>
              <w:t>LinkETToServiceCase</w:t>
            </w:r>
            <w:proofErr w:type="spellEnd"/>
          </w:p>
        </w:tc>
        <w:tc>
          <w:tcPr>
            <w:tcW w:w="2162" w:type="dxa"/>
          </w:tcPr>
          <w:p w14:paraId="2EE01477" w14:textId="77777777" w:rsidR="009D0E70" w:rsidRDefault="00000000">
            <w:r>
              <w:t>Function</w:t>
            </w:r>
          </w:p>
        </w:tc>
        <w:tc>
          <w:tcPr>
            <w:tcW w:w="2340" w:type="dxa"/>
          </w:tcPr>
          <w:p w14:paraId="657DEDF9" w14:textId="77777777" w:rsidR="009D0E70" w:rsidRDefault="00000000">
            <w:r>
              <w:t>Custom</w:t>
            </w:r>
          </w:p>
        </w:tc>
        <w:tc>
          <w:tcPr>
            <w:tcW w:w="2340" w:type="dxa"/>
          </w:tcPr>
          <w:p w14:paraId="2B1F5402" w14:textId="77777777" w:rsidR="009D0E70" w:rsidRDefault="00000000">
            <w:r>
              <w:t>Links ET to TRI without the operator email check</w:t>
            </w:r>
          </w:p>
        </w:tc>
      </w:tr>
      <w:tr w:rsidR="009D0E70" w14:paraId="061DC894" w14:textId="77777777" w:rsidTr="002139CD">
        <w:tc>
          <w:tcPr>
            <w:tcW w:w="2410" w:type="dxa"/>
          </w:tcPr>
          <w:p w14:paraId="0719BD2B" w14:textId="77777777" w:rsidR="009D0E70" w:rsidRDefault="00000000">
            <w:proofErr w:type="spellStart"/>
            <w:r>
              <w:t>pyPostProcessTriageWork</w:t>
            </w:r>
            <w:proofErr w:type="spellEnd"/>
          </w:p>
        </w:tc>
        <w:tc>
          <w:tcPr>
            <w:tcW w:w="2162" w:type="dxa"/>
          </w:tcPr>
          <w:p w14:paraId="017AC94E" w14:textId="77777777" w:rsidR="009D0E70" w:rsidRDefault="00000000">
            <w:r>
              <w:t>Activity</w:t>
            </w:r>
          </w:p>
        </w:tc>
        <w:tc>
          <w:tcPr>
            <w:tcW w:w="2340" w:type="dxa"/>
          </w:tcPr>
          <w:p w14:paraId="5E896F07" w14:textId="77777777" w:rsidR="009D0E70" w:rsidRDefault="00000000">
            <w:r>
              <w:t>OOTB extension</w:t>
            </w:r>
          </w:p>
        </w:tc>
        <w:tc>
          <w:tcPr>
            <w:tcW w:w="2340" w:type="dxa"/>
          </w:tcPr>
          <w:p w14:paraId="59755A80" w14:textId="77777777" w:rsidR="009D0E70" w:rsidRDefault="00000000">
            <w:r>
              <w:t>Hook for extraction and pushing TRI forward</w:t>
            </w:r>
          </w:p>
        </w:tc>
      </w:tr>
      <w:tr w:rsidR="009D0E70" w14:paraId="55C103C5" w14:textId="77777777" w:rsidTr="002139CD">
        <w:tc>
          <w:tcPr>
            <w:tcW w:w="2410" w:type="dxa"/>
          </w:tcPr>
          <w:p w14:paraId="3FA494B5" w14:textId="77777777" w:rsidR="009D0E70" w:rsidRDefault="00000000">
            <w:proofErr w:type="spellStart"/>
            <w:r>
              <w:t>PerformEmailExtraction</w:t>
            </w:r>
            <w:proofErr w:type="spellEnd"/>
          </w:p>
        </w:tc>
        <w:tc>
          <w:tcPr>
            <w:tcW w:w="2162" w:type="dxa"/>
          </w:tcPr>
          <w:p w14:paraId="27E9AD69" w14:textId="77777777" w:rsidR="009D0E70" w:rsidRDefault="00000000">
            <w:r>
              <w:t>Activity</w:t>
            </w:r>
          </w:p>
        </w:tc>
        <w:tc>
          <w:tcPr>
            <w:tcW w:w="2340" w:type="dxa"/>
          </w:tcPr>
          <w:p w14:paraId="4AAE5DD3" w14:textId="77777777" w:rsidR="009D0E70" w:rsidRDefault="00000000">
            <w:r>
              <w:t>Custom</w:t>
            </w:r>
          </w:p>
        </w:tc>
        <w:tc>
          <w:tcPr>
            <w:tcW w:w="2340" w:type="dxa"/>
          </w:tcPr>
          <w:p w14:paraId="1E5248D6" w14:textId="77777777" w:rsidR="009D0E70" w:rsidRDefault="00000000">
            <w:r>
              <w:t>Calls GenAI connect and saves output on the case</w:t>
            </w:r>
          </w:p>
        </w:tc>
      </w:tr>
      <w:tr w:rsidR="009D0E70" w14:paraId="03795CB1" w14:textId="77777777" w:rsidTr="002139CD">
        <w:tc>
          <w:tcPr>
            <w:tcW w:w="2410" w:type="dxa"/>
          </w:tcPr>
          <w:p w14:paraId="68BA8816" w14:textId="77777777" w:rsidR="009D0E70" w:rsidRDefault="00000000">
            <w:proofErr w:type="spellStart"/>
            <w:r>
              <w:t>ClaimValidationFlagExtractor</w:t>
            </w:r>
            <w:proofErr w:type="spellEnd"/>
          </w:p>
        </w:tc>
        <w:tc>
          <w:tcPr>
            <w:tcW w:w="2162" w:type="dxa"/>
          </w:tcPr>
          <w:p w14:paraId="5703A6EE" w14:textId="77777777" w:rsidR="009D0E70" w:rsidRDefault="00000000">
            <w:r>
              <w:t>Connect Gen AI</w:t>
            </w:r>
          </w:p>
        </w:tc>
        <w:tc>
          <w:tcPr>
            <w:tcW w:w="2340" w:type="dxa"/>
          </w:tcPr>
          <w:p w14:paraId="4227EABA" w14:textId="77777777" w:rsidR="009D0E70" w:rsidRDefault="00000000">
            <w:r>
              <w:t>Custom</w:t>
            </w:r>
          </w:p>
        </w:tc>
        <w:tc>
          <w:tcPr>
            <w:tcW w:w="2340" w:type="dxa"/>
          </w:tcPr>
          <w:p w14:paraId="1064BB7D" w14:textId="77777777" w:rsidR="009D0E70" w:rsidRDefault="00000000">
            <w:r>
              <w:t>Extracts policy validation flags from the email body</w:t>
            </w:r>
          </w:p>
        </w:tc>
      </w:tr>
      <w:tr w:rsidR="009D0E70" w14:paraId="229065A8" w14:textId="77777777" w:rsidTr="002139CD">
        <w:tc>
          <w:tcPr>
            <w:tcW w:w="2410" w:type="dxa"/>
          </w:tcPr>
          <w:p w14:paraId="61E5A134" w14:textId="77777777" w:rsidR="009D0E70" w:rsidRDefault="00000000">
            <w:proofErr w:type="spellStart"/>
            <w:r>
              <w:t>NeedSLAAdjustment</w:t>
            </w:r>
            <w:proofErr w:type="spellEnd"/>
          </w:p>
        </w:tc>
        <w:tc>
          <w:tcPr>
            <w:tcW w:w="2162" w:type="dxa"/>
          </w:tcPr>
          <w:p w14:paraId="41663CDB" w14:textId="77777777" w:rsidR="009D0E70" w:rsidRDefault="00000000">
            <w:r>
              <w:t>When</w:t>
            </w:r>
          </w:p>
        </w:tc>
        <w:tc>
          <w:tcPr>
            <w:tcW w:w="2340" w:type="dxa"/>
          </w:tcPr>
          <w:p w14:paraId="0A3965CB" w14:textId="77777777" w:rsidR="009D0E70" w:rsidRDefault="00000000">
            <w:r>
              <w:t>Custom</w:t>
            </w:r>
          </w:p>
        </w:tc>
        <w:tc>
          <w:tcPr>
            <w:tcW w:w="2340" w:type="dxa"/>
          </w:tcPr>
          <w:p w14:paraId="5702D41E" w14:textId="77777777" w:rsidR="009D0E70" w:rsidRDefault="00000000">
            <w:r>
              <w:t>True when TRI case is in Awaiting Trinity Response</w:t>
            </w:r>
          </w:p>
        </w:tc>
      </w:tr>
      <w:tr w:rsidR="009D0E70" w14:paraId="0E1BB5D9" w14:textId="77777777" w:rsidTr="002139CD">
        <w:tc>
          <w:tcPr>
            <w:tcW w:w="2410" w:type="dxa"/>
          </w:tcPr>
          <w:p w14:paraId="1898A0F2" w14:textId="77777777" w:rsidR="009D0E70" w:rsidRDefault="00000000">
            <w:proofErr w:type="spellStart"/>
            <w:r>
              <w:t>PushWorkCaseAhead</w:t>
            </w:r>
            <w:proofErr w:type="spellEnd"/>
          </w:p>
        </w:tc>
        <w:tc>
          <w:tcPr>
            <w:tcW w:w="2162" w:type="dxa"/>
          </w:tcPr>
          <w:p w14:paraId="32631F42" w14:textId="77777777" w:rsidR="009D0E70" w:rsidRDefault="00000000">
            <w:r>
              <w:t>Activity</w:t>
            </w:r>
          </w:p>
        </w:tc>
        <w:tc>
          <w:tcPr>
            <w:tcW w:w="2340" w:type="dxa"/>
          </w:tcPr>
          <w:p w14:paraId="1FB2FB6C" w14:textId="77777777" w:rsidR="009D0E70" w:rsidRDefault="00000000">
            <w:r>
              <w:t>Custom</w:t>
            </w:r>
          </w:p>
        </w:tc>
        <w:tc>
          <w:tcPr>
            <w:tcW w:w="2340" w:type="dxa"/>
          </w:tcPr>
          <w:p w14:paraId="30642CE9" w14:textId="3C4C0DC7" w:rsidR="009D0E70" w:rsidRDefault="00000000">
            <w:r>
              <w:t xml:space="preserve">Adjusts SLA </w:t>
            </w:r>
            <w:r w:rsidR="002139CD">
              <w:t xml:space="preserve">on </w:t>
            </w:r>
            <w:r>
              <w:t>TRI assignment</w:t>
            </w:r>
          </w:p>
        </w:tc>
      </w:tr>
      <w:tr w:rsidR="009D0E70" w14:paraId="75F71B29" w14:textId="77777777" w:rsidTr="002139CD">
        <w:tc>
          <w:tcPr>
            <w:tcW w:w="2410" w:type="dxa"/>
          </w:tcPr>
          <w:p w14:paraId="581BF915" w14:textId="77777777" w:rsidR="009D0E70" w:rsidRDefault="00000000">
            <w:r>
              <w:lastRenderedPageBreak/>
              <w:t>Data-</w:t>
            </w:r>
            <w:proofErr w:type="spellStart"/>
            <w:r>
              <w:t>WorkAttach</w:t>
            </w:r>
            <w:proofErr w:type="spellEnd"/>
            <w:r>
              <w:t>-File, Link-Attachment</w:t>
            </w:r>
          </w:p>
        </w:tc>
        <w:tc>
          <w:tcPr>
            <w:tcW w:w="2162" w:type="dxa"/>
          </w:tcPr>
          <w:p w14:paraId="442F7DC2" w14:textId="77777777" w:rsidR="009D0E70" w:rsidRDefault="00000000">
            <w:r>
              <w:t>Data / Link classes</w:t>
            </w:r>
          </w:p>
        </w:tc>
        <w:tc>
          <w:tcPr>
            <w:tcW w:w="2340" w:type="dxa"/>
          </w:tcPr>
          <w:p w14:paraId="6CF8613A" w14:textId="77777777" w:rsidR="009D0E70" w:rsidRDefault="00000000">
            <w:r>
              <w:t>OOTB</w:t>
            </w:r>
          </w:p>
        </w:tc>
        <w:tc>
          <w:tcPr>
            <w:tcW w:w="2340" w:type="dxa"/>
          </w:tcPr>
          <w:p w14:paraId="0FB6E18A" w14:textId="77777777" w:rsidR="009D0E70" w:rsidRDefault="00000000">
            <w:r>
              <w:t>Store attachments on ET and link them to TRI</w:t>
            </w:r>
          </w:p>
        </w:tc>
      </w:tr>
      <w:tr w:rsidR="009D0E70" w14:paraId="7545D5BA" w14:textId="77777777" w:rsidTr="002139CD">
        <w:tc>
          <w:tcPr>
            <w:tcW w:w="2410" w:type="dxa"/>
          </w:tcPr>
          <w:p w14:paraId="23D9DE4B" w14:textId="77777777" w:rsidR="009D0E70" w:rsidRDefault="00000000">
            <w:r>
              <w:t>Email display widget</w:t>
            </w:r>
          </w:p>
        </w:tc>
        <w:tc>
          <w:tcPr>
            <w:tcW w:w="2162" w:type="dxa"/>
          </w:tcPr>
          <w:p w14:paraId="7831BA62" w14:textId="77777777" w:rsidR="009D0E70" w:rsidRDefault="00000000">
            <w:r>
              <w:t>UI widget on Review harness</w:t>
            </w:r>
          </w:p>
        </w:tc>
        <w:tc>
          <w:tcPr>
            <w:tcW w:w="2340" w:type="dxa"/>
          </w:tcPr>
          <w:p w14:paraId="26C84B52" w14:textId="77777777" w:rsidR="009D0E70" w:rsidRDefault="00000000">
            <w:r>
              <w:t>OOTB</w:t>
            </w:r>
          </w:p>
        </w:tc>
        <w:tc>
          <w:tcPr>
            <w:tcW w:w="2340" w:type="dxa"/>
          </w:tcPr>
          <w:p w14:paraId="6CFE5D15" w14:textId="77777777" w:rsidR="009D0E70" w:rsidRDefault="00000000">
            <w:r>
              <w:t>Shows the email chain on the TRI case</w:t>
            </w:r>
          </w:p>
        </w:tc>
      </w:tr>
    </w:tbl>
    <w:p w14:paraId="13253E61" w14:textId="77777777" w:rsidR="009D0E70" w:rsidRDefault="00000000">
      <w:pPr>
        <w:pStyle w:val="Heading2"/>
      </w:pPr>
      <w:r>
        <w:t>End-to-end process flow</w:t>
      </w:r>
    </w:p>
    <w:p w14:paraId="16D6C1D1" w14:textId="77777777" w:rsidR="009D0E70" w:rsidRDefault="00000000">
      <w:r>
        <w:t>Linking, GenAI extraction and the SLA push are custom; the rest is OOTB email triage.</w:t>
      </w:r>
    </w:p>
    <w:p w14:paraId="47D639B4" w14:textId="77777777" w:rsidR="009D0E70" w:rsidRDefault="00000000">
      <w:r>
        <w:rPr>
          <w:noProof/>
        </w:rPr>
        <w:drawing>
          <wp:inline distT="0" distB="0" distL="0" distR="0" wp14:anchorId="29BB46EA" wp14:editId="109C4046">
            <wp:extent cx="5486400" cy="5339442"/>
            <wp:effectExtent l="0" t="0" r="0" b="0"/>
            <wp:docPr id="1" name="image1" descr="Inbound Trinity reply · 6 steps, 1 decision"/>
            <wp:cNvGraphicFramePr/>
            <a:graphic xmlns:a="http://schemas.openxmlformats.org/drawingml/2006/main">
              <a:graphicData uri="http://schemas.openxmlformats.org/drawingml/2006/picture">
                <pic:pic xmlns:pic="http://schemas.openxmlformats.org/drawingml/2006/picture">
                  <pic:nvPicPr>
                    <pic:cNvPr id="1" name="image1" descr="Inbound Trinity reply · 6 steps, 1 decision"/>
                    <pic:cNvPicPr/>
                  </pic:nvPicPr>
                  <pic:blipFill>
                    <a:blip r:embed="rId5"/>
                    <a:stretch>
                      <a:fillRect/>
                    </a:stretch>
                  </pic:blipFill>
                  <pic:spPr>
                    <a:xfrm>
                      <a:off x="0" y="0"/>
                      <a:ext cx="5486400" cy="5339442"/>
                    </a:xfrm>
                    <a:prstGeom prst="rect">
                      <a:avLst/>
                    </a:prstGeom>
                  </pic:spPr>
                </pic:pic>
              </a:graphicData>
            </a:graphic>
          </wp:inline>
        </w:drawing>
      </w:r>
    </w:p>
    <w:p w14:paraId="007092E0" w14:textId="77777777" w:rsidR="009D0E70" w:rsidRDefault="00000000">
      <w:r>
        <w:t>Inbound Trinity reply · 6 steps, 1 decision</w:t>
      </w:r>
    </w:p>
    <w:p w14:paraId="79BF3EBD" w14:textId="77777777" w:rsidR="009D0E70" w:rsidRDefault="00000000">
      <w:r>
        <w:t>Once the ET case is linked, the email chain is visible in the email display widget on the TRI case's Review harness.</w:t>
      </w:r>
    </w:p>
    <w:p w14:paraId="38D6CEAD" w14:textId="77777777" w:rsidR="009D0E70" w:rsidRDefault="00000000">
      <w:pPr>
        <w:pStyle w:val="Heading2"/>
      </w:pPr>
      <w:r>
        <w:lastRenderedPageBreak/>
        <w:t>Email channel setup</w:t>
      </w:r>
    </w:p>
    <w:p w14:paraId="23C38503" w14:textId="77777777" w:rsidR="009D0E70" w:rsidRDefault="00000000">
      <w:r>
        <w:t>A new email channel and account handle all Trinity replies; the listener and ET case handling come OOTB.</w:t>
      </w:r>
    </w:p>
    <w:p w14:paraId="1ED2867B" w14:textId="77777777" w:rsidR="009D0E70" w:rsidRDefault="00000000">
      <w:pPr>
        <w:pStyle w:val="ListParagraph"/>
        <w:numPr>
          <w:ilvl w:val="0"/>
          <w:numId w:val="2"/>
        </w:numPr>
      </w:pPr>
      <w:r>
        <w:t xml:space="preserve">Create email account </w:t>
      </w:r>
      <w:proofErr w:type="spellStart"/>
      <w:r>
        <w:rPr>
          <w:b/>
        </w:rPr>
        <w:t>TrinityEmailAccount</w:t>
      </w:r>
      <w:proofErr w:type="spellEnd"/>
      <w:r>
        <w:t xml:space="preserve"> by doing a Save As of the existing Trinity email account.</w:t>
      </w:r>
    </w:p>
    <w:p w14:paraId="0D7DCD9D" w14:textId="77777777" w:rsidR="009D0E70" w:rsidRDefault="00000000">
      <w:pPr>
        <w:pStyle w:val="ListParagraph"/>
        <w:numPr>
          <w:ilvl w:val="0"/>
          <w:numId w:val="2"/>
        </w:numPr>
      </w:pPr>
      <w:r>
        <w:t xml:space="preserve">Create email channel </w:t>
      </w:r>
      <w:proofErr w:type="spellStart"/>
      <w:r>
        <w:rPr>
          <w:b/>
        </w:rPr>
        <w:t>TrinityEmailAccount</w:t>
      </w:r>
      <w:proofErr w:type="spellEnd"/>
      <w:r>
        <w:t xml:space="preserve"> pointing to this account.</w:t>
      </w:r>
    </w:p>
    <w:p w14:paraId="2E45CAF7" w14:textId="77777777" w:rsidR="009D0E70" w:rsidRDefault="00000000">
      <w:pPr>
        <w:pStyle w:val="ListParagraph"/>
        <w:numPr>
          <w:ilvl w:val="0"/>
          <w:numId w:val="2"/>
        </w:numPr>
      </w:pPr>
      <w:r>
        <w:t>Saving the channel automatically creates its email listener. No manual listener setup is needed.</w:t>
      </w:r>
    </w:p>
    <w:p w14:paraId="468831C8" w14:textId="7F32FD7A" w:rsidR="009D0E70" w:rsidRDefault="00000000">
      <w:pPr>
        <w:pStyle w:val="ListParagraph"/>
        <w:numPr>
          <w:ilvl w:val="0"/>
          <w:numId w:val="2"/>
        </w:numPr>
      </w:pPr>
      <w:r>
        <w:t xml:space="preserve">The channel </w:t>
      </w:r>
      <w:r w:rsidR="002139CD">
        <w:t>then creates</w:t>
      </w:r>
      <w:r>
        <w:t xml:space="preserve"> updates and links ET cases OOTB via </w:t>
      </w:r>
      <w:proofErr w:type="spellStart"/>
      <w:r>
        <w:t>pxCreateAndManageTriageWork</w:t>
      </w:r>
      <w:proofErr w:type="spellEnd"/>
      <w:r>
        <w:t>.</w:t>
      </w:r>
    </w:p>
    <w:p w14:paraId="71EAAD81" w14:textId="77777777" w:rsidR="009D0E70" w:rsidRDefault="00000000">
      <w:pPr>
        <w:pStyle w:val="ListParagraph"/>
        <w:numPr>
          <w:ilvl w:val="0"/>
          <w:numId w:val="2"/>
        </w:numPr>
      </w:pPr>
      <w:r>
        <w:t xml:space="preserve">The standalone listener </w:t>
      </w:r>
      <w:proofErr w:type="spellStart"/>
      <w:r>
        <w:rPr>
          <w:b/>
        </w:rPr>
        <w:t>ReadTrinityEmail</w:t>
      </w:r>
      <w:proofErr w:type="spellEnd"/>
      <w:r>
        <w:t xml:space="preserve"> from the previous approach is no longer needed for this flow.</w:t>
      </w:r>
    </w:p>
    <w:p w14:paraId="530F24A0" w14:textId="77777777" w:rsidR="009D0E70" w:rsidRDefault="00000000">
      <w:pPr>
        <w:pStyle w:val="Heading2"/>
      </w:pPr>
      <w:r>
        <w:t>Customization 1: Linking the ET case to the TRI case</w:t>
      </w:r>
    </w:p>
    <w:p w14:paraId="06FCE439" w14:textId="77777777" w:rsidR="009D0E70" w:rsidRDefault="00000000">
      <w:r>
        <w:t>We link ET-XXX to TRI-XXX with a custom function, because the OOTB link-by-subject logic never matches for Trinity emails.</w:t>
      </w:r>
    </w:p>
    <w:p w14:paraId="2ECC06DF" w14:textId="77777777" w:rsidR="009D0E70" w:rsidRDefault="00000000">
      <w:r>
        <w:rPr>
          <w:b/>
        </w:rPr>
        <w:t xml:space="preserve">OOTB </w:t>
      </w:r>
      <w:proofErr w:type="spellStart"/>
      <w:r>
        <w:rPr>
          <w:b/>
        </w:rPr>
        <w:t>behaviour</w:t>
      </w:r>
      <w:proofErr w:type="spellEnd"/>
      <w:r>
        <w:rPr>
          <w:b/>
        </w:rPr>
        <w:t>.</w:t>
      </w:r>
      <w:r>
        <w:t xml:space="preserve"> In </w:t>
      </w:r>
      <w:proofErr w:type="spellStart"/>
      <w:r>
        <w:t>pxCreateAndManageTriageWork</w:t>
      </w:r>
      <w:proofErr w:type="spellEnd"/>
      <w:r>
        <w:t xml:space="preserve">, when </w:t>
      </w:r>
      <w:proofErr w:type="spellStart"/>
      <w:r>
        <w:t>pyLinkByCaseIdFromSubjectEnabled</w:t>
      </w:r>
      <w:proofErr w:type="spellEnd"/>
      <w:r>
        <w:t xml:space="preserve"> is true, the ET case is linked to the case ID found in the email subject. It only links when the sender (</w:t>
      </w:r>
      <w:proofErr w:type="spellStart"/>
      <w:r>
        <w:rPr>
          <w:rStyle w:val="CodeChar"/>
        </w:rPr>
        <w:t>pyFrom</w:t>
      </w:r>
      <w:proofErr w:type="spellEnd"/>
      <w:r>
        <w:t xml:space="preserve">) equals the email address of the TRI case's </w:t>
      </w:r>
      <w:proofErr w:type="spellStart"/>
      <w:r>
        <w:rPr>
          <w:rStyle w:val="CodeChar"/>
        </w:rPr>
        <w:t>pxCreateOperator</w:t>
      </w:r>
      <w:proofErr w:type="spellEnd"/>
      <w:r>
        <w:t>.</w:t>
      </w:r>
    </w:p>
    <w:p w14:paraId="64305A46" w14:textId="77777777" w:rsidR="009D0E70" w:rsidRDefault="00000000">
      <w:r>
        <w:rPr>
          <w:b/>
        </w:rPr>
        <w:t>Why it fails.</w:t>
      </w:r>
      <w:r>
        <w:t xml:space="preserve"> </w:t>
      </w:r>
      <w:proofErr w:type="spellStart"/>
      <w:r>
        <w:rPr>
          <w:rStyle w:val="CodeChar"/>
        </w:rPr>
        <w:t>pyFrom</w:t>
      </w:r>
      <w:proofErr w:type="spellEnd"/>
      <w:r>
        <w:t xml:space="preserve"> is always hello@talktotrinity.com. The create operator is CS Guest User for webform cases, or a claim handler for portal cases. The two never match, so no link is created.</w:t>
      </w:r>
    </w:p>
    <w:p w14:paraId="2E04114A" w14:textId="77777777" w:rsidR="009D0E70" w:rsidRDefault="00000000">
      <w:r>
        <w:rPr>
          <w:b/>
        </w:rPr>
        <w:t>Custom solution.</w:t>
      </w:r>
      <w:r>
        <w:t xml:space="preserve"> The Java linking logic from </w:t>
      </w:r>
      <w:proofErr w:type="spellStart"/>
      <w:r>
        <w:t>pxCreateAndManageTriageWork</w:t>
      </w:r>
      <w:proofErr w:type="spellEnd"/>
      <w:r>
        <w:t xml:space="preserve"> was copied into a new function with the operator email check removed. It is called once the ET case is created:</w:t>
      </w:r>
    </w:p>
    <w:p w14:paraId="6D17FFE6" w14:textId="77777777" w:rsidR="009D0E70" w:rsidRDefault="00000000">
      <w:pPr>
        <w:pStyle w:val="ListParagraph"/>
        <w:numPr>
          <w:ilvl w:val="0"/>
          <w:numId w:val="3"/>
        </w:numPr>
      </w:pPr>
      <w:proofErr w:type="spellStart"/>
      <w:r>
        <w:rPr>
          <w:b/>
        </w:rPr>
        <w:t>pyPreTriage</w:t>
      </w:r>
      <w:proofErr w:type="spellEnd"/>
      <w:r>
        <w:t xml:space="preserve"> (extension flow)</w:t>
      </w:r>
    </w:p>
    <w:p w14:paraId="4CC1075A" w14:textId="77777777" w:rsidR="009D0E70" w:rsidRDefault="00000000">
      <w:pPr>
        <w:pStyle w:val="ListParagraph"/>
        <w:numPr>
          <w:ilvl w:val="1"/>
          <w:numId w:val="4"/>
        </w:numPr>
      </w:pPr>
      <w:proofErr w:type="spellStart"/>
      <w:r>
        <w:rPr>
          <w:b/>
        </w:rPr>
        <w:t>LinkETWithServiceCase</w:t>
      </w:r>
      <w:proofErr w:type="spellEnd"/>
      <w:r>
        <w:t xml:space="preserve"> (custom utility activity)</w:t>
      </w:r>
    </w:p>
    <w:p w14:paraId="2443D7A5" w14:textId="77777777" w:rsidR="009D0E70" w:rsidRDefault="00000000">
      <w:pPr>
        <w:pStyle w:val="ListParagraph"/>
        <w:numPr>
          <w:ilvl w:val="2"/>
          <w:numId w:val="5"/>
        </w:numPr>
      </w:pPr>
      <w:proofErr w:type="spellStart"/>
      <w:r>
        <w:rPr>
          <w:b/>
        </w:rPr>
        <w:t>LinkETToServiceCase</w:t>
      </w:r>
      <w:proofErr w:type="spellEnd"/>
      <w:r>
        <w:t xml:space="preserve"> (custom function)</w:t>
      </w:r>
    </w:p>
    <w:p w14:paraId="59B4A783" w14:textId="77777777" w:rsidR="009D0E70" w:rsidRDefault="00000000">
      <w:r>
        <w:rPr>
          <w:b/>
        </w:rPr>
        <w:t>Result.</w:t>
      </w:r>
      <w:r>
        <w:t xml:space="preserve"> The ET case is linked to the TRI case, and the email shows in the email display widget on the TRI Review harness.</w:t>
      </w:r>
    </w:p>
    <w:p w14:paraId="028B2CE0" w14:textId="77777777" w:rsidR="009D0E70" w:rsidRDefault="00000000">
      <w:pPr>
        <w:pStyle w:val="Heading2"/>
      </w:pPr>
      <w:r>
        <w:t>Attachments linking (OOTB, no change)</w:t>
      </w:r>
    </w:p>
    <w:p w14:paraId="30455083" w14:textId="77777777" w:rsidR="009D0E70" w:rsidRDefault="00000000">
      <w:r>
        <w:t>Attachments need no customization. Attachments in the incoming email are saved on the ET case as Data-</w:t>
      </w:r>
      <w:proofErr w:type="spellStart"/>
      <w:r>
        <w:t>WorkAttach</w:t>
      </w:r>
      <w:proofErr w:type="spellEnd"/>
      <w:r>
        <w:t>-File instances with Link-Attachment records, created automatically. The same attachments are then linked to the TRI case automatically once the cases are linked.</w:t>
      </w:r>
    </w:p>
    <w:p w14:paraId="6E2E81D7" w14:textId="77777777" w:rsidR="009D0E70" w:rsidRDefault="00000000">
      <w:pPr>
        <w:pStyle w:val="Heading2"/>
      </w:pPr>
      <w:r>
        <w:t>Customization 2: Email body extraction and moving the TRI case forward</w:t>
      </w:r>
    </w:p>
    <w:p w14:paraId="0937F431" w14:textId="77777777" w:rsidR="009D0E70" w:rsidRDefault="00000000">
      <w:r>
        <w:t>The policy validation flags are extracted with GenAI during ET processing, then the TRI case is pushed forward if it is waiting on Trinity.</w:t>
      </w:r>
    </w:p>
    <w:p w14:paraId="429FC29C" w14:textId="77777777" w:rsidR="009D0E70" w:rsidRDefault="00000000">
      <w:r>
        <w:rPr>
          <w:b/>
        </w:rPr>
        <w:t>What is extracted.</w:t>
      </w:r>
      <w:r>
        <w:t xml:space="preserve"> Trinity fills a table of policy validation flags in the email body of its reply. The GenAI connect rule </w:t>
      </w:r>
      <w:proofErr w:type="spellStart"/>
      <w:r>
        <w:rPr>
          <w:b/>
        </w:rPr>
        <w:t>ClaimValidationFlagExtractor</w:t>
      </w:r>
      <w:proofErr w:type="spellEnd"/>
      <w:r>
        <w:t xml:space="preserve"> reads the body and returns these values.</w:t>
      </w:r>
    </w:p>
    <w:p w14:paraId="05F9A71A" w14:textId="77777777" w:rsidR="009D0E70" w:rsidRDefault="00000000">
      <w:r>
        <w:rPr>
          <w:b/>
        </w:rPr>
        <w:lastRenderedPageBreak/>
        <w:t>Design choice.</w:t>
      </w:r>
      <w:r>
        <w:t xml:space="preserve"> Extraction runs inside ET case processing, not on the TRI case, because the email body belongs to the ET case. It runs after ET and TRI are linked and attachments are linked.</w:t>
      </w:r>
    </w:p>
    <w:p w14:paraId="558C4E69" w14:textId="77777777" w:rsidR="009D0E70" w:rsidRDefault="00000000">
      <w:r>
        <w:rPr>
          <w:b/>
        </w:rPr>
        <w:t xml:space="preserve">Steps in the extended </w:t>
      </w:r>
      <w:proofErr w:type="spellStart"/>
      <w:r>
        <w:rPr>
          <w:b/>
        </w:rPr>
        <w:t>pyPostProcessTriageWork</w:t>
      </w:r>
      <w:proofErr w:type="spellEnd"/>
      <w:r>
        <w:rPr>
          <w:b/>
        </w:rPr>
        <w:t xml:space="preserve"> activity:</w:t>
      </w:r>
    </w:p>
    <w:p w14:paraId="02A8F44E" w14:textId="77777777" w:rsidR="009D0E70" w:rsidRDefault="00000000">
      <w:pPr>
        <w:pStyle w:val="ListParagraph"/>
        <w:numPr>
          <w:ilvl w:val="0"/>
          <w:numId w:val="6"/>
        </w:numPr>
      </w:pPr>
      <w:r>
        <w:t xml:space="preserve">Call </w:t>
      </w:r>
      <w:proofErr w:type="spellStart"/>
      <w:r>
        <w:rPr>
          <w:b/>
        </w:rPr>
        <w:t>PerformEmailExtraction</w:t>
      </w:r>
      <w:proofErr w:type="spellEnd"/>
      <w:r>
        <w:t xml:space="preserve">, which invokes </w:t>
      </w:r>
      <w:proofErr w:type="spellStart"/>
      <w:r>
        <w:t>ClaimValidationFlagExtractor</w:t>
      </w:r>
      <w:proofErr w:type="spellEnd"/>
      <w:r>
        <w:t>.</w:t>
      </w:r>
    </w:p>
    <w:p w14:paraId="26B105DE" w14:textId="77777777" w:rsidR="009D0E70" w:rsidRDefault="00000000">
      <w:pPr>
        <w:pStyle w:val="ListParagraph"/>
        <w:numPr>
          <w:ilvl w:val="0"/>
          <w:numId w:val="6"/>
        </w:numPr>
      </w:pPr>
      <w:r>
        <w:t>Save the extracted output onto the case.</w:t>
      </w:r>
    </w:p>
    <w:p w14:paraId="703ACB99" w14:textId="77777777" w:rsidR="009D0E70" w:rsidRDefault="00000000">
      <w:pPr>
        <w:pStyle w:val="ListParagraph"/>
        <w:numPr>
          <w:ilvl w:val="0"/>
          <w:numId w:val="6"/>
        </w:numPr>
      </w:pPr>
      <w:r>
        <w:t xml:space="preserve">Evaluate when rule </w:t>
      </w:r>
      <w:proofErr w:type="spellStart"/>
      <w:r>
        <w:rPr>
          <w:b/>
        </w:rPr>
        <w:t>NeedSLAAdjustment</w:t>
      </w:r>
      <w:proofErr w:type="spellEnd"/>
      <w:r>
        <w:t>: is the TRI case in the Awaiting Trinity Response state?</w:t>
      </w:r>
    </w:p>
    <w:p w14:paraId="1AA19509" w14:textId="77777777" w:rsidR="009D0E70" w:rsidRDefault="00000000">
      <w:pPr>
        <w:pStyle w:val="ListParagraph"/>
        <w:numPr>
          <w:ilvl w:val="0"/>
          <w:numId w:val="6"/>
        </w:numPr>
      </w:pPr>
      <w:r>
        <w:t xml:space="preserve">If true, call </w:t>
      </w:r>
      <w:proofErr w:type="spellStart"/>
      <w:r>
        <w:rPr>
          <w:b/>
        </w:rPr>
        <w:t>PushWorkCaseAhead</w:t>
      </w:r>
      <w:proofErr w:type="spellEnd"/>
      <w:r>
        <w:t xml:space="preserve"> with the assignment ID to adjust the SLA and move the TRI case forward.</w:t>
      </w:r>
    </w:p>
    <w:p w14:paraId="43DF35B0" w14:textId="77777777" w:rsidR="009D0E70" w:rsidRDefault="00000000">
      <w:pPr>
        <w:pStyle w:val="ListParagraph"/>
        <w:numPr>
          <w:ilvl w:val="0"/>
          <w:numId w:val="6"/>
        </w:numPr>
      </w:pPr>
      <w:r>
        <w:t>If false, the TRI case is left as is.</w:t>
      </w:r>
    </w:p>
    <w:p w14:paraId="651B7C59" w14:textId="77777777" w:rsidR="009D0E70" w:rsidRDefault="00000000">
      <w:pPr>
        <w:pStyle w:val="Heading2"/>
      </w:pPr>
      <w:r>
        <w:t>Future enhancement: Outbound triage</w:t>
      </w:r>
    </w:p>
    <w:p w14:paraId="6A7E533F" w14:textId="77777777" w:rsidR="009D0E70" w:rsidRDefault="00000000">
      <w:r>
        <w:t xml:space="preserve">Explore the OOTB activity </w:t>
      </w:r>
      <w:proofErr w:type="spellStart"/>
      <w:r>
        <w:rPr>
          <w:b/>
        </w:rPr>
        <w:t>pxCreateOutboundTriageWork</w:t>
      </w:r>
      <w:proofErr w:type="spellEnd"/>
      <w:r>
        <w:t xml:space="preserve"> to create the ET case when the email to Trinity is sent.</w:t>
      </w:r>
    </w:p>
    <w:p w14:paraId="0B4C8DD4" w14:textId="77777777" w:rsidR="009D0E70" w:rsidRDefault="00000000">
      <w:pPr>
        <w:pStyle w:val="ListParagraph"/>
        <w:numPr>
          <w:ilvl w:val="0"/>
          <w:numId w:val="7"/>
        </w:numPr>
      </w:pPr>
      <w:r>
        <w:rPr>
          <w:b/>
        </w:rPr>
        <w:t>Today:</w:t>
      </w:r>
      <w:r>
        <w:t xml:space="preserve"> the ET case exists only after Trinity replies, so the sent email is not visible until then.</w:t>
      </w:r>
    </w:p>
    <w:p w14:paraId="12E9ADBF" w14:textId="77777777" w:rsidR="009D0E70" w:rsidRDefault="00000000">
      <w:pPr>
        <w:pStyle w:val="ListParagraph"/>
        <w:numPr>
          <w:ilvl w:val="0"/>
          <w:numId w:val="7"/>
        </w:numPr>
      </w:pPr>
      <w:r>
        <w:rPr>
          <w:b/>
        </w:rPr>
        <w:t>With outbound triage:</w:t>
      </w:r>
      <w:r>
        <w:t xml:space="preserve"> the ET case is created right after sending, so claim handlers see the sent email in the email widget immediately. Trinity's reply then joins the same email chain.</w:t>
      </w:r>
    </w:p>
    <w:sectPr w:rsidR="009D0E7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10068E"/>
    <w:multiLevelType w:val="hybridMultilevel"/>
    <w:tmpl w:val="6E541B66"/>
    <w:lvl w:ilvl="0" w:tplc="57A83C86">
      <w:start w:val="1"/>
      <w:numFmt w:val="decimal"/>
      <w:lvlText w:val="%1."/>
      <w:lvlJc w:val="left"/>
      <w:pPr>
        <w:ind w:left="720" w:hanging="360"/>
      </w:pPr>
    </w:lvl>
    <w:lvl w:ilvl="1" w:tplc="6EECE662">
      <w:start w:val="1"/>
      <w:numFmt w:val="lowerLetter"/>
      <w:lvlText w:val="%2."/>
      <w:lvlJc w:val="left"/>
      <w:pPr>
        <w:ind w:left="1440" w:hanging="360"/>
      </w:pPr>
    </w:lvl>
    <w:lvl w:ilvl="2" w:tplc="DB666F2C">
      <w:start w:val="1"/>
      <w:numFmt w:val="lowerRoman"/>
      <w:lvlText w:val="%3."/>
      <w:lvlJc w:val="left"/>
      <w:pPr>
        <w:ind w:left="2160" w:hanging="360"/>
      </w:pPr>
    </w:lvl>
    <w:lvl w:ilvl="3" w:tplc="4AE243EA">
      <w:start w:val="1"/>
      <w:numFmt w:val="decimal"/>
      <w:lvlText w:val="%4."/>
      <w:lvlJc w:val="left"/>
      <w:pPr>
        <w:ind w:left="2880" w:hanging="360"/>
      </w:pPr>
    </w:lvl>
    <w:lvl w:ilvl="4" w:tplc="EDDEF132">
      <w:start w:val="1"/>
      <w:numFmt w:val="lowerLetter"/>
      <w:lvlText w:val="%5."/>
      <w:lvlJc w:val="left"/>
      <w:pPr>
        <w:ind w:left="3600" w:hanging="360"/>
      </w:pPr>
    </w:lvl>
    <w:lvl w:ilvl="5" w:tplc="CD3AD01E">
      <w:start w:val="1"/>
      <w:numFmt w:val="lowerRoman"/>
      <w:lvlText w:val="%6."/>
      <w:lvlJc w:val="left"/>
      <w:pPr>
        <w:ind w:left="4320" w:hanging="360"/>
      </w:pPr>
    </w:lvl>
    <w:lvl w:ilvl="6" w:tplc="C2B655F6">
      <w:start w:val="1"/>
      <w:numFmt w:val="decimal"/>
      <w:lvlText w:val="%7."/>
      <w:lvlJc w:val="left"/>
      <w:pPr>
        <w:ind w:left="5040" w:hanging="360"/>
      </w:pPr>
    </w:lvl>
    <w:lvl w:ilvl="7" w:tplc="0ED0C05A">
      <w:start w:val="1"/>
      <w:numFmt w:val="lowerLetter"/>
      <w:lvlText w:val="%8."/>
      <w:lvlJc w:val="left"/>
      <w:pPr>
        <w:ind w:left="5760" w:hanging="360"/>
      </w:pPr>
    </w:lvl>
    <w:lvl w:ilvl="8" w:tplc="E96EA65C">
      <w:start w:val="1"/>
      <w:numFmt w:val="lowerRoman"/>
      <w:lvlText w:val="%9."/>
      <w:lvlJc w:val="left"/>
      <w:pPr>
        <w:ind w:left="6480" w:hanging="360"/>
      </w:pPr>
    </w:lvl>
  </w:abstractNum>
  <w:abstractNum w:abstractNumId="1" w15:restartNumberingAfterBreak="0">
    <w:nsid w:val="3F6A021F"/>
    <w:multiLevelType w:val="hybridMultilevel"/>
    <w:tmpl w:val="486CD09A"/>
    <w:lvl w:ilvl="0" w:tplc="30CAFC1E">
      <w:start w:val="1"/>
      <w:numFmt w:val="bullet"/>
      <w:lvlText w:val="•"/>
      <w:lvlJc w:val="left"/>
      <w:pPr>
        <w:ind w:left="720" w:hanging="360"/>
      </w:pPr>
    </w:lvl>
    <w:lvl w:ilvl="1" w:tplc="8EAE4698">
      <w:start w:val="1"/>
      <w:numFmt w:val="bullet"/>
      <w:lvlText w:val="o"/>
      <w:lvlJc w:val="left"/>
      <w:pPr>
        <w:ind w:left="1440" w:hanging="360"/>
      </w:pPr>
    </w:lvl>
    <w:lvl w:ilvl="2" w:tplc="B59A5A5A">
      <w:start w:val="1"/>
      <w:numFmt w:val="bullet"/>
      <w:lvlText w:val="▪"/>
      <w:lvlJc w:val="left"/>
      <w:pPr>
        <w:ind w:left="2160" w:hanging="360"/>
      </w:pPr>
    </w:lvl>
    <w:lvl w:ilvl="3" w:tplc="86944D46">
      <w:start w:val="1"/>
      <w:numFmt w:val="bullet"/>
      <w:lvlText w:val="•"/>
      <w:lvlJc w:val="left"/>
      <w:pPr>
        <w:ind w:left="2880" w:hanging="360"/>
      </w:pPr>
    </w:lvl>
    <w:lvl w:ilvl="4" w:tplc="086A19BC">
      <w:start w:val="1"/>
      <w:numFmt w:val="bullet"/>
      <w:lvlText w:val="o"/>
      <w:lvlJc w:val="left"/>
      <w:pPr>
        <w:ind w:left="3600" w:hanging="360"/>
      </w:pPr>
    </w:lvl>
    <w:lvl w:ilvl="5" w:tplc="9D1E07E8">
      <w:start w:val="1"/>
      <w:numFmt w:val="bullet"/>
      <w:lvlText w:val="▪"/>
      <w:lvlJc w:val="left"/>
      <w:pPr>
        <w:ind w:left="4320" w:hanging="360"/>
      </w:pPr>
    </w:lvl>
    <w:lvl w:ilvl="6" w:tplc="A96C47DE">
      <w:start w:val="1"/>
      <w:numFmt w:val="bullet"/>
      <w:lvlText w:val="•"/>
      <w:lvlJc w:val="left"/>
      <w:pPr>
        <w:ind w:left="5040" w:hanging="360"/>
      </w:pPr>
    </w:lvl>
    <w:lvl w:ilvl="7" w:tplc="9DC8782E">
      <w:start w:val="1"/>
      <w:numFmt w:val="bullet"/>
      <w:lvlText w:val="o"/>
      <w:lvlJc w:val="left"/>
      <w:pPr>
        <w:ind w:left="5760" w:hanging="360"/>
      </w:pPr>
    </w:lvl>
    <w:lvl w:ilvl="8" w:tplc="EE245BA8">
      <w:start w:val="1"/>
      <w:numFmt w:val="bullet"/>
      <w:lvlText w:val="▪"/>
      <w:lvlJc w:val="left"/>
      <w:pPr>
        <w:ind w:left="6480" w:hanging="360"/>
      </w:pPr>
    </w:lvl>
  </w:abstractNum>
  <w:num w:numId="1" w16cid:durableId="1416124789">
    <w:abstractNumId w:val="1"/>
  </w:num>
  <w:num w:numId="2" w16cid:durableId="1619294447">
    <w:abstractNumId w:val="0"/>
    <w:lvlOverride w:ilvl="0">
      <w:startOverride w:val="1"/>
    </w:lvlOverride>
  </w:num>
  <w:num w:numId="3" w16cid:durableId="83959634">
    <w:abstractNumId w:val="1"/>
  </w:num>
  <w:num w:numId="4" w16cid:durableId="2078166432">
    <w:abstractNumId w:val="1"/>
  </w:num>
  <w:num w:numId="5" w16cid:durableId="530191598">
    <w:abstractNumId w:val="1"/>
  </w:num>
  <w:num w:numId="6" w16cid:durableId="2140872390">
    <w:abstractNumId w:val="0"/>
    <w:lvlOverride w:ilvl="0">
      <w:startOverride w:val="1"/>
    </w:lvlOverride>
  </w:num>
  <w:num w:numId="7" w16cid:durableId="146076464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6"/>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D0E70"/>
    <w:rsid w:val="002139CD"/>
    <w:rsid w:val="009D0E70"/>
    <w:rsid w:val="00D631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571B2B9"/>
  <w15:docId w15:val="{2D632C1B-852B-9644-B55B-4B8079178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1015</Words>
  <Characters>5791</Characters>
  <Application>Microsoft Office Word</Application>
  <DocSecurity>0</DocSecurity>
  <Lines>48</Lines>
  <Paragraphs>13</Paragraphs>
  <ScaleCrop>false</ScaleCrop>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 Case Processing for Trinity Emails</dc:title>
  <dc:description>Claude Docs node/15f295ba-b87e@13 docx-w6</dc:description>
  <cp:lastModifiedBy>Siddipeta Jayachandra Reddy</cp:lastModifiedBy>
  <cp:revision>14</cp:revision>
  <dcterms:created xsi:type="dcterms:W3CDTF">2026-10-06T13:18:00Z</dcterms:created>
  <dcterms:modified xsi:type="dcterms:W3CDTF">2026-10-06T13:20:00Z</dcterms:modified>
</cp:coreProperties>
</file>