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finalhandler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Node.js function to invoke as the final step to respond to HTTP request.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finalhandler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finalhandler(req, res, [options])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Returns function to be invoked as the final step for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This function is to be invoked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fn(err)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is falsy, the handler will write out a 404 response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If it is truthy, an error response will be written out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will be terminated if a response has already started.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an error is written, the following information is added to the response: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res.statusCode</w:t>
      </w:r>
      <w:r w:rsidDel="00000000" w:rsidR="00000000" w:rsidRPr="00000000">
        <w:rPr>
          <w:rtl w:val="0"/>
        </w:rPr>
        <w:t xml:space="preserve"> is set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). If this value is outside the 4xx or 5xx range, it will be set to 500.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res.statusMessage</w:t>
      </w:r>
      <w:r w:rsidDel="00000000" w:rsidR="00000000" w:rsidRPr="00000000">
        <w:rPr>
          <w:rtl w:val="0"/>
        </w:rPr>
        <w:t xml:space="preserve"> is set according to the status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body will be the HTML of the status code message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'production'</w:t>
      </w:r>
      <w:r w:rsidDel="00000000" w:rsidR="00000000" w:rsidRPr="00000000">
        <w:rPr>
          <w:rtl w:val="0"/>
        </w:rPr>
        <w:t xml:space="preserve">, otherwise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Any headers specified 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final handler will also unpipe anything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when it is invoked.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options.env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 default, the environment is determined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NODE_ENV</w:t>
      </w:r>
      <w:r w:rsidDel="00000000" w:rsidR="00000000" w:rsidRPr="00000000">
        <w:rPr>
          <w:rtl w:val="0"/>
        </w:rPr>
        <w:t xml:space="preserve"> variable, but it can be overridden by this option.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options.onerror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Provide a function to be called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when it exists. Can be used for writing errors to a central location without excessive function generation.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onerror(err, req, 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always 404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done()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perform simple action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fs.readFile('index.html', function (err, buf)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(err) return done(err)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res.setHeader('Content-Type', 'text/html')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res.end(buf)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use with middleware-style functions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 serve = serveStatic('public')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serve(req, res, done)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keep log of all errors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var done = finalhandler(req, res, { onerror: logerror 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fs.readFile('index.html', function (err, buf)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(err) return done(err)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res.setHeader('Content-Type', 'text/html')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res.end(buf)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 logerror (err)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console.error(err.stack || err.toString())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github.com/jshttp/pillarjs/finalhandler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pillarjs/finalhandle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inalhandle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finalhand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