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5zob0bbmn1f" w:id="0"/>
      <w:bookmarkEnd w:id="0"/>
      <w:r w:rsidDel="00000000" w:rsidR="00000000" w:rsidRPr="00000000">
        <w:rPr>
          <w:rtl w:val="0"/>
        </w:rPr>
        <w:t xml:space="preserve">gopd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4" name="image4.png"/>
              <a:graphic>
                <a:graphicData uri="http://schemas.openxmlformats.org/drawingml/2006/picture">
                  <pic:pic>
                    <pic:nvPicPr>
                      <pic:cNvPr descr="coverage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3" name="image3.png"/>
              <a:graphic>
                <a:graphicData uri="http://schemas.openxmlformats.org/drawingml/2006/picture">
                  <pic:pic>
                    <pic:nvPicPr>
                      <pic:cNvPr descr="License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657600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Object.getOwnPropertyDescriptor</w:t>
      </w:r>
      <w:r w:rsidDel="00000000" w:rsidR="00000000" w:rsidRPr="00000000">
        <w:rPr>
          <w:rtl w:val="0"/>
        </w:rPr>
        <w:t xml:space="preserve">, but accounts for IE's broken implementation.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jzjb38wjiqjj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gOPD = require('gopd');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(gOPD)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assert.equal(typeof gOPD, 'function', 'descriptors supported');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use gOPD like Object.getOwnPropertyDescriptor here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assert.ok(!gOPD, 'descriptors not supported');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npm-stat.com/charts.html?package=gop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gop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gopd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ljharb/gop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