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Tata Consultancy Services</w:t>
      </w:r>
    </w:p>
    <w:p>
      <w:pPr>
        <w:spacing w:after="200"/>
      </w:pPr>
      <w:r>
        <w:rPr>
          <w:b/>
          <w:sz w:val="21"/>
        </w:rPr>
        <w:t>Subject: Application for Python Gen AI Developer (Agentic AI &amp; FastAPI) (Ref: 4454258196)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Python Gen AI Developer (Agentic AI &amp; FastAPI) position at Tata Consultancy Services. Having followed TCS's next-generation AI and Agentic workflow transformation practice,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At 7HiddenLayers, I designed a multi-agent orchestration pipeline that benchmarks inputs against organizational guidelines, automatically generating actionable feedback loops. In addition, I have built reliable REST microservices on FastAPI and SQLAlchemy that isolate model reasoning from client delivery layers. I am excited to apply this production agentic framework experience to TCS enterprise client engagements.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Python, GenAI, FastAPI and scalable systems development can support Tata Consultancy Services's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