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Week 3 Deliverable — Paper Annotation Worksheet</w:t>
      </w:r>
    </w:p>
    <w:p>
      <w:pPr>
        <w:spacing w:after="50"/>
        <w:jc w:val="center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QueryGenie: A Self-Correcting Natural Language to SQL Interface</w:t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Team 21 · 2320090050 N V V S S Jayakanth Kamisetti · 2320090009 Bodupally Narendar · Supervisor: M Parameswar</w:t>
      </w:r>
    </w:p>
    <w:p>
      <w:pPr>
        <w:spacing w:after="110" w:line="2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SOP requirement for Week 3: </w:t>
      </w:r>
      <w:r>
        <w:rPr>
          <w:rFonts w:ascii="Calibri" w:cs="Calibri" w:eastAsia="Calibri" w:hAnsi="Calibri"/>
          <w:sz w:val="21"/>
          <w:szCs w:val="21"/>
        </w:rPr>
        <w:t xml:space="preserve">“Deep technical read — annotate the paper section-by-section. Identify: inputs, outputs, key equations, hyperparameters.” Deliverable: annotated PDF + algorithm flowchart.</w:t>
      </w:r>
    </w:p>
    <w:p>
      <w:pPr>
        <w:spacing w:after="110" w:line="2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Anchor paper: </w:t>
      </w:r>
      <w:r>
        <w:rPr>
          <w:rFonts w:ascii="Calibri" w:cs="Calibri" w:eastAsia="Calibri" w:hAnsi="Calibri"/>
          <w:sz w:val="21"/>
          <w:szCs w:val="21"/>
        </w:rPr>
        <w:t xml:space="preserve">CodeS — Towards Building Open-source Language Models for Text-to-SQL, SIGMOD 2024. </w:t>
      </w:r>
      <w:hyperlink w:history="1" r:id="rId9tose9drstvpwaakumz8a">
        <w:r>
          <w:rPr>
            <w:rStyle w:val="Hyperlink"/>
            <w:rFonts w:ascii="Calibri" w:cs="Calibri" w:eastAsia="Calibri" w:hAnsi="Calibri"/>
            <w:sz w:val="20"/>
            <w:szCs w:val="20"/>
          </w:rPr>
          <w:t xml:space="preserve">https://arxiv.org/abs/2402.16347</w:t>
        </w:r>
      </w:hyperlink>
    </w:p>
    <w:p>
      <w:pPr>
        <w:spacing w:after="2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How to use this worksheet: </w:t>
      </w:r>
      <w:r>
        <w:rPr>
          <w:rFonts w:ascii="Calibri" w:cs="Calibri" w:eastAsia="Calibri" w:hAnsi="Calibri"/>
          <w:color w:val="C00000"/>
          <w:sz w:val="21"/>
          <w:szCs w:val="21"/>
        </w:rPr>
        <w:t xml:space="preserve">the middle column contains facts already verified from the paper abstract and the official repository. The shaded right-hand column is what you must complete while reading the PDF. Do not guess any value — if you cannot find it, write “not stated in paper”. Fabricating a figure is an academic-misconduct offence under the SOP.</w:t>
      </w:r>
    </w:p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Problem, Inputs and Outputs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400"/>
        <w:gridCol w:w="3000"/>
      </w:tblGrid>
      <w:tr>
        <w:trPr>
          <w:tblHeader/>
        </w:trPr>
        <w:tc>
          <w:tcPr>
            <w:tcW w:type="dxa" w:w="30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44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What we already know (verified)</w:t>
            </w:r>
          </w:p>
        </w:tc>
        <w:tc>
          <w:tcPr>
            <w:tcW w:type="dxa" w:w="30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Fill in from the paper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Problem addressed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SOTA text-to-SQL relies on closed-source LLMs (GPT-4), causing unclear architectures, data-privacy risk and high inference cost. Also targets schema linking and rapid domain adaptation.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Section / page where stated: ______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Input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natural language question + the target database (schema, and cell values indexed with BM25).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Exact input representation used: ______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Output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An executable SQL query for the target database.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Post-processing applied, if any: ______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Task formulation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Autoregressive sequence generation conditioned on a constructed prompt.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How is the prompt tokenised / truncated? ______</w:t>
            </w:r>
          </w:p>
        </w:tc>
      </w:tr>
    </w:tbl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Model and Architecture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400"/>
        <w:gridCol w:w="3000"/>
      </w:tblGrid>
      <w:tr>
        <w:trPr>
          <w:tblHeader/>
        </w:trPr>
        <w:tc>
          <w:tcPr>
            <w:tcW w:type="dxa" w:w="30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44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What we already know (verified)</w:t>
            </w:r>
          </w:p>
        </w:tc>
        <w:tc>
          <w:tcPr>
            <w:tcW w:type="dxa" w:w="30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Fill in from the paper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Base model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StarCoder (code LLM).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Exact base checkpoint named: ______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Model scales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1B, 3B, 7B, 15B — all released publicly on Hugging Face.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Which scale reports the headline result? ______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Pre-training method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Incremental pre-training on a curated SQL-centric corpus.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Corpus size / token count: ______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Schema handling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schema item classifier (“schema filter”) ranks and prunes tables and columns.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Its architecture and size: ______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Value linking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BM25 index built per database over cell contents (build_contents_index.py).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How are matched values inserted into the prompt? ______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Domain adaptation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Bi-directional data augmentation.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What are the two directions? ______</w:t>
            </w:r>
          </w:p>
        </w:tc>
      </w:tr>
    </w:tbl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Key Equations</w:t>
      </w:r>
    </w:p>
    <w:p>
      <w:pPr>
        <w:spacing w:after="110" w:line="27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The abstract does not state the paper’s equations. Record them here as you read — for each, note the equation number, what each symbol means, and where it is used in the pipeline.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400"/>
        <w:gridCol w:w="3000"/>
      </w:tblGrid>
      <w:tr>
        <w:trPr>
          <w:tblHeader/>
        </w:trPr>
        <w:tc>
          <w:tcPr>
            <w:tcW w:type="dxa" w:w="30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44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What we already know (verified)</w:t>
            </w:r>
          </w:p>
        </w:tc>
        <w:tc>
          <w:tcPr>
            <w:tcW w:type="dxa" w:w="30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Fill in from the paper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Training objective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verifiable from the abstract — read Section 3.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Equation no. ____   Form: ______________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Schema-filter objective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classifier is trained separately (train_sic.sh in the repo).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Equation no. ____   Loss used: __________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Decoding / scoring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Autoregressive decoding; beam search used in the repo scripts.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Equation no. ____   Scoring rule: ________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Any other equation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Equation no. ____   Purpose: ____________</w:t>
            </w:r>
          </w:p>
        </w:tc>
      </w:tr>
    </w:tbl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Hyperparameters</w:t>
      </w:r>
    </w:p>
    <w:p>
      <w:pPr>
        <w:spacing w:after="110" w:line="2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Values below marked “repo” were read from the official repository, not the paper. </w:t>
      </w:r>
      <w:r>
        <w:rPr>
          <w:rFonts w:ascii="Calibri" w:cs="Calibri" w:eastAsia="Calibri" w:hAnsi="Calibri"/>
          <w:sz w:val="21"/>
          <w:szCs w:val="21"/>
        </w:rPr>
        <w:t xml:space="preserve">Confirm each against the paper and record any disagreement — a mismatch between repo and paper is itself a finding worth reporting.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400"/>
        <w:gridCol w:w="3000"/>
      </w:tblGrid>
      <w:tr>
        <w:trPr>
          <w:tblHeader/>
        </w:trPr>
        <w:tc>
          <w:tcPr>
            <w:tcW w:type="dxa" w:w="30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44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What we already know (verified)</w:t>
            </w:r>
          </w:p>
        </w:tc>
        <w:tc>
          <w:tcPr>
            <w:tcW w:type="dxa" w:w="30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Fill in from the paper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Optimizer / LR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stated in the abstract.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Paper value: ______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Global batch size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repo: 8 GPUs × batch 4 × grad-accum 4 = 128 (training).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Paper value: ______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Precision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repo: bf16 mixed precision (accelerate config).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Paper value: ______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Parallelism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repo: DeepSpeed ZeRO stage 2 via Hugging Face Accelerate.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Paper value: ______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Epochs / steps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stated in the abstract.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Paper value: ______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Max sequence length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stated in the abstract.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Paper value: ______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Beam width (inference)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Set inside run_sft_evaluations.sh — read the script.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Paper value: ______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Pre-training batch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repo: global batch of exactly 4,194,304 tokens.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Paper value: ______</w:t>
            </w:r>
          </w:p>
        </w:tc>
      </w:tr>
    </w:tbl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5. Datasets and Reported Results</w:t>
      </w:r>
    </w:p>
    <w:p>
      <w:pPr>
        <w:spacing w:after="110" w:line="2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Record the reported numbers for the exact configuration you intend to reproduce (CodeS-1B on Spider dev). </w:t>
      </w:r>
      <w:r>
        <w:rPr>
          <w:rFonts w:ascii="Calibri" w:cs="Calibri" w:eastAsia="Calibri" w:hAnsi="Calibri"/>
          <w:sz w:val="21"/>
          <w:szCs w:val="21"/>
        </w:rPr>
        <w:t xml:space="preserve">This is the figure your reproduction will be measured against under the ±5–10% tolerance, so copy it precisely and note the table and row it came from.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400"/>
        <w:gridCol w:w="3000"/>
      </w:tblGrid>
      <w:tr>
        <w:trPr>
          <w:tblHeader/>
        </w:trPr>
        <w:tc>
          <w:tcPr>
            <w:tcW w:type="dxa" w:w="30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44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What we already know (verified)</w:t>
            </w:r>
          </w:p>
        </w:tc>
        <w:tc>
          <w:tcPr>
            <w:tcW w:type="dxa" w:w="30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Fill in from the paper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Benchmarks used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Spider, BIRD, Spider-DK, Spider-Syn, Spider-Realistic, Dr.Spider.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Which table reports Spider dev? ______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Metrics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Exact-set Match (EM), Execution Accuracy (EX).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Which is the headline metric? ______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CodeS-1B on Spider dev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TBD — must be read from the paper.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EX: ______   EM: ______   (Table ___)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Best reported scale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Paper claims new SOTA on nearly all benchmarks.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Scale: ______  EX: ______  EM: ______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Baselines compared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enumerated in the abstract.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List: ______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Ablations in the paper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Schema filter is a separable component (released standalone).</w:t>
            </w:r>
          </w:p>
        </w:tc>
        <w:tc>
          <w:tcPr>
            <w:tcW w:type="dxa" w:w="30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Does the paper ablate it? Result: ______</w:t>
            </w:r>
          </w:p>
        </w:tc>
      </w:tr>
    </w:tbl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6. Reproduction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Which evaluation script corresponds to the number you are targeting — run_sft_evaluations.sh or run_few_shot_evaluations.sh?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Does the reported figure use the schema filter? If yes, sic_ckpts is required.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Record any hyperparameter you are forced to change (batch size, beam width, precision) and why — these become documented deviations.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The authors warn that newer transformers versions shift inference results slightly. If you see a small gap, this is a legitimate cause to cite, not a defect to conceal.</w:t>
      </w:r>
    </w:p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7. Algorithm / Architecture Flowchart</w:t>
      </w:r>
    </w:p>
    <w:p>
      <w:pPr>
        <w:spacing w:after="110" w:line="270"/>
      </w:pPr>
      <w:r>
        <w:rPr>
          <w:rFonts w:ascii="Calibri" w:cs="Calibri" w:eastAsia="Calibri" w:hAnsi="Calibri"/>
          <w:sz w:val="21"/>
          <w:szCs w:val="21"/>
        </w:rPr>
        <w:t xml:space="preserve">Reconstructed from the paper abstract and the official repository structure. </w:t>
      </w:r>
      <w:r>
        <w:rPr>
          <w:rFonts w:ascii="Calibri" w:cs="Calibri" w:eastAsia="Calibri" w:hAnsi="Calibri"/>
          <w:b/>
          <w:bCs/>
          <w:color w:val="C00000"/>
          <w:sz w:val="21"/>
          <w:szCs w:val="21"/>
        </w:rPr>
        <w:t xml:space="preserve">Verify against Figure 1 and Section 3 of the paper and correct it before submission.</w:t>
      </w:r>
    </w:p>
    <w:p>
      <w:pPr>
        <w:spacing w:after="120" w:before="120"/>
        <w:jc w:val="center"/>
      </w:pPr>
      <w:r>
        <w:drawing>
          <wp:inline distT="0" distB="0" distL="0" distR="0">
            <wp:extent cx="6096000" cy="3952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8. Section-by-Section Reading Log</w:t>
      </w:r>
    </w:p>
    <w:p>
      <w:pPr>
        <w:spacing w:after="110" w:line="270"/>
      </w:pPr>
      <w:r>
        <w:rPr>
          <w:rFonts w:ascii="Calibri" w:cs="Calibri" w:eastAsia="Calibri" w:hAnsi="Calibri"/>
          <w:sz w:val="21"/>
          <w:szCs w:val="21"/>
        </w:rPr>
        <w:t xml:space="preserve">Complete one line per section as you read. This is the evidence that the annotation was done systematically.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400"/>
        <w:gridCol w:w="4500"/>
      </w:tblGrid>
      <w:tr>
        <w:trPr>
          <w:tblHeader/>
        </w:trPr>
        <w:tc>
          <w:tcPr>
            <w:tcW w:type="dxa" w:w="15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Section</w:t>
            </w:r>
          </w:p>
        </w:tc>
        <w:tc>
          <w:tcPr>
            <w:tcW w:type="dxa" w:w="44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Main claim / contribution</w:t>
            </w:r>
          </w:p>
        </w:tc>
        <w:tc>
          <w:tcPr>
            <w:tcW w:type="dxa" w:w="4500"/>
            <w:shd w:fill="D6DCE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Questions or doubts raised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1. Introduction</w:t>
            </w:r>
          </w:p>
        </w:tc>
        <w:tc>
          <w:tcPr>
            <w:tcW w:type="dxa" w:w="44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45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2. Related Work</w:t>
            </w:r>
          </w:p>
        </w:tc>
        <w:tc>
          <w:tcPr>
            <w:tcW w:type="dxa" w:w="44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45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3. Method</w:t>
            </w:r>
          </w:p>
        </w:tc>
        <w:tc>
          <w:tcPr>
            <w:tcW w:type="dxa" w:w="44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45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4. Experimental Setup</w:t>
            </w:r>
          </w:p>
        </w:tc>
        <w:tc>
          <w:tcPr>
            <w:tcW w:type="dxa" w:w="44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45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5. Results</w:t>
            </w:r>
          </w:p>
        </w:tc>
        <w:tc>
          <w:tcPr>
            <w:tcW w:type="dxa" w:w="44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45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6. Ablation / Analysis</w:t>
            </w:r>
          </w:p>
        </w:tc>
        <w:tc>
          <w:tcPr>
            <w:tcW w:type="dxa" w:w="44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45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7. Conclusion</w:t>
            </w:r>
          </w:p>
        </w:tc>
        <w:tc>
          <w:tcPr>
            <w:tcW w:type="dxa" w:w="44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4500"/>
            <w:shd w:fill="FFF3D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before="2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Sign-off: </w:t>
      </w:r>
      <w:r>
        <w:rPr>
          <w:rFonts w:ascii="Calibri" w:cs="Calibri" w:eastAsia="Calibri" w:hAnsi="Calibri"/>
          <w:sz w:val="21"/>
          <w:szCs w:val="21"/>
        </w:rPr>
        <w:t xml:space="preserve">this worksheet, the annotated PDF and the flowchart together constitute the Week 3 deliverable. Discuss with the supervisor before the weekly report is submitted.</w:t>
      </w:r>
    </w:p>
    <w:sectPr>
      <w:pgSz w:w="12240" w:h="15840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19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9tose9drstvpwaakumz8a" Type="http://schemas.openxmlformats.org/officeDocument/2006/relationships/hyperlink" Target="https://arxiv.org/abs/2402.16347" TargetMode="External"/><Relationship Id="rId7" Type="http://schemas.openxmlformats.org/officeDocument/2006/relationships/image" Target="media/f7f1629d4ff077da93c4a557a79ffa87cef22a2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2026-08-14T07:24:38.472Z</dcterms:created>
  <dcterms:modified xsi:type="dcterms:W3CDTF">2026-08-14T07:24:38.475Z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