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29 August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2320090009, 2320090018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</w:t>
      </w:r>
      <w:r w:rsidR="00BF4AF3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4 of 16</w:t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F89042A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Execute Tier 1 of the setup notebook to satisfy the Week 4 red-flag gate: load the released CodeS-1B checkpoint, generate SQL from a schema and question, and execute it against SQLite.</w:t>
      </w:r>
    </w:p>
    <w:p w14:paraId="5671AE4D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Complete the paper annotation worksheet by reading the full CodeS paper, recording the reported Execution Accuracy for CodeS-1B on the Spider development set.</w:t>
      </w:r>
    </w:p>
    <w:p w14:paraId="6238A127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dataset acquisition script and commit the Spider dataset provenance record.</w:t>
      </w:r>
    </w:p>
    <w:p w14:paraId="318B4590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Begin scaffolding an application prototype ahead of the mid-term review.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Cleared the Week 4 red-flag gate: loaded the released seeklhy/codes-1b checkpoint on a Google Colab T4 GPU, generated SQL from a schema and question, and executed it successfully against SQLite, returning the correct result. The run is logged as T1-001 in the reproduction log with hardware, runtime and library versions.</w:t>
      </w:r>
    </w:p>
    <w:p w14:paraId="41FF03A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Recorded evidence of the gate run, including the generated SQL query and the execution output, as the artefact for the Week 4 deliverable.</w:t>
      </w:r>
    </w:p>
    <w:p w14:paraId="6F3CB765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the dataset acquisition script and downloaded the Spider benchmark from Hugging Face Datasets (7000 training and 1034 development examples), writing the provenance record. Corrected the dataset identifier to xlangai/spider, as the legacy identifier no longer loads on current library versions.</w:t>
      </w:r>
    </w:p>
    <w:p w14:paraId="07549CB3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Completed the paper annotation worksheet by reading the full CodeS paper, recording the inputs, outputs, key equations and hyperparameters directly from the text.</w:t>
      </w:r>
    </w:p>
    <w:p w14:paraId="540C2E02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Recorded the reproduction target metric from the paper: CodeS-1B on the Spider development set reaches 77.9% Execution Accuracy and 72.2% Test-suite accuracy (Table 5). Noted that the paper reports Execution and Test-suite accuracy for Spider, not Exact-set Match.</w:t>
      </w:r>
    </w:p>
    <w:p w14:paraId="724DD84B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Recorded a discrepancy between the repository and the paper, namely DeepSpeed ZeRO stage 2 in the repository against ZeRO-3 stated in the paper, as a finding for the reproducibility report.</w:t>
      </w:r>
    </w:p>
    <w:p w14:paraId="2F6F9FB8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Built a working application prototype: a local web interface that takes a plain-English question, generates SQL with the local CodeS model, executes it, self-corrects on failure, and returns a results table with an automatically selected chart.</w:t>
      </w:r>
    </w:p>
    <w:p w14:paraId="684F3407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Added a model switcher with local Apple Silicon inference backends (a 4-bit MLX path and a GGUF / llama.cpp path), enabling the fine-tuned CodeS-3B and CodeS-7B checkpoints to run on a 16 GB laptop, and committed all work to a private GitHub repository.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2CBA2DF0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(CodeS-1B, Spider development set, Table 5)</w:t>
      </w:r>
    </w:p>
    <w:p w14:paraId="7D810DC6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N/A (Tier 1 is a liveness check only; the faithful reproduction begins in Month 2)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EEE492A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faithful reproduction (Tier 2) requires the authors' pinned environment (Python 3.8.5, PyTorch 1.13.1) and CUDA-only libraries, which cannot run on the local Apple Silicon machine; it must be run on a CUDA GPU such as Colab.</w:t>
      </w:r>
    </w:p>
    <w:p w14:paraId="2679AF32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Week 2 and Week 3 weekly reports are awaiting the supervisor's physical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the isolated Python 3.8.5 environment required for the faithful reproduction on a CUDA machine.</w:t>
      </w:r>
    </w:p>
    <w:p w14:paraId="625163E0" w14:textId="0F6B948B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 the authors' data, checkpoints and evaluation scripts and run the Spider evaluation for CodeS-1B.</w:t>
      </w:r>
    </w:p>
    <w:p w14:paraId="67717133" w14:textId="2E0090F3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the first faithful Execution Accuracy result and compare it against the reported 77.9% within the plus or minus 5 to 10 percent tolerance.</w:t>
      </w:r>
    </w:p>
    <w:p w14:paraId="06108FCA" w14:textId="6BEB2E25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Log every deviation from the paper's setup, such as batch size, precision and library versions, as it is made.</w:t>
      </w:r>
    </w:p>
    <w:p w14:paraId="0B12C73B" w14:textId="66C5940A" w:rsidR="00717193" w:rsidRPr="00447DAB" w:rsidRDefault="00000000" w:rsidP="00447DA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refining the application prototype for the mid-term review.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