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3E456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39CB7ECD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4ECC43DB" w14:textId="77777777" w:rsidR="00717193" w:rsidRPr="00E95ABF" w:rsidRDefault="00485971" w:rsidP="00BF4AF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20 September 2026</w:t>
      </w:r>
    </w:p>
    <w:p w14:paraId="0D540A0B" w14:textId="7C6A3821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C120788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</w:t>
      </w:r>
    </w:p>
    <w:p w14:paraId="0AB7EDD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4D2AEC59" w14:textId="742A1FBF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Week: 6 of 16</w:t>
      </w:r>
      <w:r w:rsidR="00BF4AF3"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02B9FD7C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343E27C8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Prepare the comparison table against the paper (Week 6 deliverable): every run against Table 5, with the deviation and a stated cause for each gap.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Run the SFT CodeS-3B evaluation on Colab and compare it with the reported 83.4%.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Port the authors' schema item classifier and re-run CodeS-1B.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Prepare the Week 7 ablation study.</w:t>
      </w:r>
    </w:p>
    <w:p w14:paraId="46F86A7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Prepared the comparison table against the paper (results/comparison_vs_paper.md): each Tier-2 run against Table 5, with absolute and relative deviation and the stated cause of each gap.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Filled the Excel reproduction log (results/Reproduction_Log.xlsx) with every run, its hardware, runtime and library versions.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Repeated run T2-003 on a fresh Colab runtime (T2-003r) and obtained exactly the same 763/1034 correct predictions. Decoding is deterministic, so differences between runs come from configuration changes, not chance.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Added ablation switches to the evaluation script (representative values, matched contents, foreign keys, candidate selection) and reorganised the Colab work into one clean, sectioned notebook committed to the repository (notebooks/02_tier2_colab_eval.ipynb).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Ran the first two ablations: without representative column values (AB-003) 72.2%, and without the value retriever's matched contents (AB-004) 71.1%, against the 73.8% baseline.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Recorded the Colab library versions (torch 2.11.0+cu128, transformers 5.16.1).</w:t>
      </w:r>
    </w:p>
    <w:p w14:paraId="418BD6B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77.9% Execution Accuracy (SFT CodeS-1B, Spider dev, Table 5)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73.8% (T2-003 and its identical repeat T2-003r). Note added later: these runs used a simplified scoring metric; see the Week 8 report.</w:t>
      </w:r>
    </w:p>
    <w:p w14:paraId="54CCC6A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CodeS-3B run and the schema item classifier port were deferred so that the Week 7 ablation study could be completed first.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Weekly reports from Week 2 onward are awaiting the supervisor's signature.</w:t>
      </w:r>
    </w:p>
    <w:p w14:paraId="2542C9F6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remaining two ablations (foreign keys removed; candidate selection removed).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up the ablation study with the contribution of each component.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the ablation findings to the planned enhancement.</w:t>
      </w:r>
    </w:p>
    <w:p w14:paraId="2DBA8B36" w14:textId="452201BD" w:rsidR="006D4039" w:rsidRPr="00485971" w:rsidRDefault="00717193" w:rsidP="00E5749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B3B42A" w14:textId="77777777" w:rsidR="00670D3B" w:rsidRDefault="00670D3B" w:rsidP="00485971">
      <w:pPr>
        <w:spacing w:after="0" w:line="240" w:lineRule="auto"/>
      </w:pPr>
      <w:r>
        <w:separator/>
      </w:r>
    </w:p>
  </w:endnote>
  <w:endnote w:type="continuationSeparator" w:id="0">
    <w:p w14:paraId="6886C4DE" w14:textId="77777777" w:rsidR="00670D3B" w:rsidRDefault="00670D3B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CD3E2" w14:textId="77777777" w:rsidR="00670D3B" w:rsidRDefault="00670D3B" w:rsidP="00485971">
      <w:pPr>
        <w:spacing w:after="0" w:line="240" w:lineRule="auto"/>
      </w:pPr>
      <w:r>
        <w:separator/>
      </w:r>
    </w:p>
  </w:footnote>
  <w:footnote w:type="continuationSeparator" w:id="0">
    <w:p w14:paraId="3AEC5BB1" w14:textId="77777777" w:rsidR="00670D3B" w:rsidRDefault="00670D3B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DF172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2D5B23"/>
    <w:rsid w:val="0035548C"/>
    <w:rsid w:val="003A0E4C"/>
    <w:rsid w:val="0042343F"/>
    <w:rsid w:val="00447DAB"/>
    <w:rsid w:val="00485971"/>
    <w:rsid w:val="00670D3B"/>
    <w:rsid w:val="006D4039"/>
    <w:rsid w:val="00717193"/>
    <w:rsid w:val="007E45E1"/>
    <w:rsid w:val="00924668"/>
    <w:rsid w:val="009C6696"/>
    <w:rsid w:val="00B04DFF"/>
    <w:rsid w:val="00BF4AF3"/>
    <w:rsid w:val="00E23ED0"/>
    <w:rsid w:val="00E5749C"/>
    <w:rsid w:val="00E615E1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3ACA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10</cp:revision>
  <dcterms:created xsi:type="dcterms:W3CDTF">2026-05-05T07:00:00Z</dcterms:created>
  <dcterms:modified xsi:type="dcterms:W3CDTF">2026-09-08T17:12:00Z</dcterms:modified>
</cp:coreProperties>
</file>