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7F7F7F"/>
          <w:sz w:val="28"/>
          <w:szCs w:val="28"/>
        </w:rPr>
        <w:t xml:space="preserve">FINAL PROJECT DOCUMENTATION</w:t>
      </w:r>
    </w:p>
    <w:p>
      <w:pPr>
        <w:spacing w:after="200"/>
        <w:jc w:val="center"/>
      </w:pPr>
      <w:r>
        <w:rPr>
          <w:rFonts w:ascii="Calibri" w:cs="Calibri" w:eastAsia="Calibri" w:hAnsi="Calibri"/>
          <w:b/>
          <w:bCs/>
          <w:color w:val="1F3864"/>
          <w:sz w:val="52"/>
          <w:szCs w:val="52"/>
        </w:rPr>
        <w:t xml:space="preserve">Automated Network Request Management in ServiceNow</w:t>
      </w:r>
    </w:p>
    <w:p>
      <w:pPr>
        <w:spacing w:after="120" w:line="300"/>
        <w:jc w:val="center"/>
      </w:pPr>
      <w:r>
        <w:rPr>
          <w:rFonts w:ascii="Calibri" w:cs="Calibri" w:eastAsia="Calibri" w:hAnsi="Calibri"/>
          <w:i/>
          <w:iCs/>
          <w:color w:val="595959"/>
          <w:sz w:val="22"/>
          <w:szCs w:val="22"/>
        </w:rPr>
        <w:t xml:space="preserve">An IT Service Management solution for submitting, approving, tracking and resolving network requests</w:t>
      </w:r>
    </w:p>
    <w:p>
      <w:pPr>
        <w:spacing w:after="12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EAADB" w:sz="4"/>
              <w:left w:val="single" w:color="8EAADB" w:sz="4"/>
              <w:bottom w:val="single" w:color="8EAADB" w:sz="4"/>
              <w:right w:val="single" w:color="8EAADB"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Detail</w:t>
            </w:r>
          </w:p>
        </w:tc>
        <w:tc>
          <w:tcPr>
            <w:tcW w:type="dxa" w:w="6360"/>
            <w:tcBorders>
              <w:top w:val="single" w:color="8EAADB" w:sz="4"/>
              <w:left w:val="single" w:color="8EAADB" w:sz="4"/>
              <w:bottom w:val="single" w:color="8EAADB" w:sz="4"/>
              <w:right w:val="single" w:color="8EAADB"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Information</w:t>
            </w:r>
          </w:p>
        </w:tc>
      </w:tr>
      <w:tr>
        <w:tc>
          <w:tcPr>
            <w:tcW w:type="dxa" w:w="300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Project Title</w:t>
            </w:r>
          </w:p>
        </w:tc>
        <w:tc>
          <w:tcPr>
            <w:tcW w:type="dxa" w:w="636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Automated Network Request Management in ServiceNow</w:t>
            </w:r>
          </w:p>
        </w:tc>
      </w:tr>
      <w:tr>
        <w:tc>
          <w:tcPr>
            <w:tcW w:type="dxa" w:w="300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Platform</w:t>
            </w:r>
          </w:p>
        </w:tc>
        <w:tc>
          <w:tcPr>
            <w:tcW w:type="dxa" w:w="636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ServiceNow (Service Catalog, Flow Designer, ITSM)</w:t>
            </w:r>
          </w:p>
        </w:tc>
      </w:tr>
      <w:tr>
        <w:tc>
          <w:tcPr>
            <w:tcW w:type="dxa" w:w="300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Project Type</w:t>
            </w:r>
          </w:p>
        </w:tc>
        <w:tc>
          <w:tcPr>
            <w:tcW w:type="dxa" w:w="636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Academic / Practical Project</w:t>
            </w:r>
          </w:p>
        </w:tc>
      </w:tr>
      <w:tr>
        <w:tc>
          <w:tcPr>
            <w:tcW w:type="dxa" w:w="300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Student Name</w:t>
            </w:r>
          </w:p>
        </w:tc>
        <w:tc>
          <w:tcPr>
            <w:tcW w:type="dxa" w:w="636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Mamidi Jayasri</w:t>
            </w:r>
          </w:p>
        </w:tc>
      </w:tr>
      <w:tr>
        <w:tc>
          <w:tcPr>
            <w:tcW w:type="dxa" w:w="300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Roll Number</w:t>
            </w:r>
          </w:p>
        </w:tc>
        <w:tc>
          <w:tcPr>
            <w:tcW w:type="dxa" w:w="636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23HT1A0589</w:t>
            </w:r>
          </w:p>
        </w:tc>
      </w:tr>
      <w:tr>
        <w:tc>
          <w:tcPr>
            <w:tcW w:type="dxa" w:w="300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Department</w:t>
            </w:r>
          </w:p>
        </w:tc>
        <w:tc>
          <w:tcPr>
            <w:tcW w:type="dxa" w:w="636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Computer Science and Engineering (CSE)</w:t>
            </w:r>
          </w:p>
        </w:tc>
      </w:tr>
      <w:tr>
        <w:tc>
          <w:tcPr>
            <w:tcW w:type="dxa" w:w="300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College</w:t>
            </w:r>
          </w:p>
        </w:tc>
        <w:tc>
          <w:tcPr>
            <w:tcW w:type="dxa" w:w="636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Chalapathi Institute of Technology, Guntur</w:t>
            </w:r>
          </w:p>
        </w:tc>
      </w:tr>
    </w:tbl>
    <w:p>
      <w:r>
        <w:br w:type="page"/>
      </w:r>
    </w:p>
    <w:p>
      <w:pPr>
        <w:pStyle w:val="Heading1"/>
        <w:pBdr>
          <w:bottom w:val="single" w:color="1F3864" w:sz="8" w:space="2"/>
        </w:pBdr>
        <w:spacing w:after="140" w:before="320"/>
      </w:pPr>
      <w:r>
        <w:rPr>
          <w:rFonts w:ascii="Calibri" w:cs="Calibri" w:eastAsia="Calibri" w:hAnsi="Calibri"/>
          <w:b/>
          <w:bCs/>
          <w:color w:val="1F3864"/>
          <w:sz w:val="32"/>
          <w:szCs w:val="32"/>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300"/>
      </w:pPr>
      <w:r>
        <w:rPr>
          <w:rFonts w:ascii="Calibri" w:cs="Calibri" w:eastAsia="Calibri" w:hAnsi="Calibri"/>
          <w:i/>
          <w:iCs/>
          <w:color w:val="7F7F7F"/>
          <w:sz w:val="22"/>
          <w:szCs w:val="22"/>
        </w:rPr>
        <w:t xml:space="preserve">(Right-click the table in Word and choose Update Field to refresh page numbers.)</w:t>
      </w:r>
    </w:p>
    <w:p>
      <w:r>
        <w:br w:type="page"/>
      </w:r>
    </w:p>
    <w:p>
      <w:pPr>
        <w:pStyle w:val="Heading1"/>
        <w:pBdr>
          <w:bottom w:val="single" w:color="1F3864" w:sz="8" w:space="2"/>
        </w:pBdr>
        <w:spacing w:after="140" w:before="320"/>
      </w:pPr>
      <w:r>
        <w:rPr>
          <w:rFonts w:ascii="Calibri" w:cs="Calibri" w:eastAsia="Calibri" w:hAnsi="Calibri"/>
          <w:b/>
          <w:bCs/>
          <w:color w:val="1F3864"/>
          <w:sz w:val="32"/>
          <w:szCs w:val="32"/>
        </w:rPr>
        <w:t xml:space="preserve">1. Introduction</w:t>
      </w:r>
    </w:p>
    <w:p>
      <w:pPr>
        <w:spacing w:after="120" w:line="300"/>
      </w:pPr>
      <w:r>
        <w:rPr>
          <w:rFonts w:ascii="Calibri" w:cs="Calibri" w:eastAsia="Calibri" w:hAnsi="Calibri"/>
          <w:sz w:val="22"/>
          <w:szCs w:val="22"/>
        </w:rPr>
        <w:t xml:space="preserve">Modern organizations rely on dependable network services. As the number of network-related requests grows, handling them through emails, calls and spreadsheets leads to delays, missed approvals and poor visibility for both requesters and support teams.</w:t>
      </w:r>
    </w:p>
    <w:p>
      <w:pPr>
        <w:spacing w:after="120" w:line="300"/>
      </w:pPr>
      <w:r>
        <w:rPr>
          <w:rFonts w:ascii="Calibri" w:cs="Calibri" w:eastAsia="Calibri" w:hAnsi="Calibri"/>
          <w:sz w:val="22"/>
          <w:szCs w:val="22"/>
        </w:rPr>
        <w:t xml:space="preserve">This project delivers an automated solution on the ServiceNow platform. Users raise a network request through a Service Catalog form, the request is stored in a custom table, routed for approval by Flow Designer, and tracked through a defined status lifecycle. Network faults are handled through Incident Management with SLA monitoring, email notifications, reports and a dashboard, all controlled by role-based access.</w:t>
      </w:r>
    </w:p>
    <w:p>
      <w:pPr>
        <w:pStyle w:val="Heading1"/>
        <w:pBdr>
          <w:bottom w:val="single" w:color="1F3864" w:sz="8" w:space="2"/>
        </w:pBdr>
        <w:spacing w:after="140" w:before="320"/>
      </w:pPr>
      <w:r>
        <w:rPr>
          <w:rFonts w:ascii="Calibri" w:cs="Calibri" w:eastAsia="Calibri" w:hAnsi="Calibri"/>
          <w:b/>
          <w:bCs/>
          <w:color w:val="1F3864"/>
          <w:sz w:val="32"/>
          <w:szCs w:val="32"/>
        </w:rPr>
        <w:t xml:space="preserve">2. Problem Statement</w:t>
      </w:r>
    </w:p>
    <w:p>
      <w:pPr>
        <w:spacing w:after="120" w:line="300"/>
      </w:pPr>
      <w:r>
        <w:rPr>
          <w:rFonts w:ascii="Calibri" w:cs="Calibri" w:eastAsia="Calibri" w:hAnsi="Calibri"/>
          <w:sz w:val="22"/>
          <w:szCs w:val="22"/>
        </w:rPr>
        <w:t xml:space="preserve">Manual handling of network requests makes it hard to fix ownership, collect approvals, inform requesters, measure resolution time and produce consistent reports. The project brings these activities into one platform and automates the key stages of the request lifecycle.</w:t>
      </w:r>
    </w:p>
    <w:p>
      <w:pPr>
        <w:pStyle w:val="Heading1"/>
        <w:pBdr>
          <w:bottom w:val="single" w:color="1F3864" w:sz="8" w:space="2"/>
        </w:pBdr>
        <w:spacing w:after="140" w:before="320"/>
      </w:pPr>
      <w:r>
        <w:rPr>
          <w:rFonts w:ascii="Calibri" w:cs="Calibri" w:eastAsia="Calibri" w:hAnsi="Calibri"/>
          <w:b/>
          <w:bCs/>
          <w:color w:val="1F3864"/>
          <w:sz w:val="32"/>
          <w:szCs w:val="32"/>
        </w:rPr>
        <w:t xml:space="preserve">3. Project Objectives</w:t>
      </w:r>
    </w:p>
    <w:p>
      <w:pPr>
        <w:pStyle w:val="ListParagraph"/>
        <w:numPr>
          <w:ilvl w:val="0"/>
          <w:numId w:val="2"/>
        </w:numPr>
        <w:spacing w:after="70" w:line="290"/>
      </w:pPr>
      <w:r>
        <w:rPr>
          <w:rFonts w:ascii="Calibri" w:cs="Calibri" w:eastAsia="Calibri" w:hAnsi="Calibri"/>
          <w:sz w:val="22"/>
          <w:szCs w:val="22"/>
        </w:rPr>
        <w:t xml:space="preserve">Provide a self-service catalog form for network-related requests.</w:t>
      </w:r>
    </w:p>
    <w:p>
      <w:pPr>
        <w:pStyle w:val="ListParagraph"/>
        <w:numPr>
          <w:ilvl w:val="0"/>
          <w:numId w:val="2"/>
        </w:numPr>
        <w:spacing w:after="70" w:line="290"/>
      </w:pPr>
      <w:r>
        <w:rPr>
          <w:rFonts w:ascii="Calibri" w:cs="Calibri" w:eastAsia="Calibri" w:hAnsi="Calibri"/>
          <w:sz w:val="22"/>
          <w:szCs w:val="22"/>
        </w:rPr>
        <w:t xml:space="preserve">Capture request details through structured catalog variables.</w:t>
      </w:r>
    </w:p>
    <w:p>
      <w:pPr>
        <w:pStyle w:val="ListParagraph"/>
        <w:numPr>
          <w:ilvl w:val="0"/>
          <w:numId w:val="2"/>
        </w:numPr>
        <w:spacing w:after="70" w:line="290"/>
      </w:pPr>
      <w:r>
        <w:rPr>
          <w:rFonts w:ascii="Calibri" w:cs="Calibri" w:eastAsia="Calibri" w:hAnsi="Calibri"/>
          <w:sz w:val="22"/>
          <w:szCs w:val="22"/>
        </w:rPr>
        <w:t xml:space="preserve">Automate request processing and approval using Flow Designer.</w:t>
      </w:r>
    </w:p>
    <w:p>
      <w:pPr>
        <w:pStyle w:val="ListParagraph"/>
        <w:numPr>
          <w:ilvl w:val="0"/>
          <w:numId w:val="2"/>
        </w:numPr>
        <w:spacing w:after="70" w:line="290"/>
      </w:pPr>
      <w:r>
        <w:rPr>
          <w:rFonts w:ascii="Calibri" w:cs="Calibri" w:eastAsia="Calibri" w:hAnsi="Calibri"/>
          <w:sz w:val="22"/>
          <w:szCs w:val="22"/>
        </w:rPr>
        <w:t xml:space="preserve">Maintain a clear status for every request from submission to closure.</w:t>
      </w:r>
    </w:p>
    <w:p>
      <w:pPr>
        <w:pStyle w:val="ListParagraph"/>
        <w:numPr>
          <w:ilvl w:val="0"/>
          <w:numId w:val="2"/>
        </w:numPr>
        <w:spacing w:after="70" w:line="290"/>
      </w:pPr>
      <w:r>
        <w:rPr>
          <w:rFonts w:ascii="Calibri" w:cs="Calibri" w:eastAsia="Calibri" w:hAnsi="Calibri"/>
          <w:sz w:val="22"/>
          <w:szCs w:val="22"/>
        </w:rPr>
        <w:t xml:space="preserve">Manage network issues through the Incident table and the Network Team.</w:t>
      </w:r>
    </w:p>
    <w:p>
      <w:pPr>
        <w:pStyle w:val="ListParagraph"/>
        <w:numPr>
          <w:ilvl w:val="0"/>
          <w:numId w:val="2"/>
        </w:numPr>
        <w:spacing w:after="70" w:line="290"/>
      </w:pPr>
      <w:r>
        <w:rPr>
          <w:rFonts w:ascii="Calibri" w:cs="Calibri" w:eastAsia="Calibri" w:hAnsi="Calibri"/>
          <w:sz w:val="22"/>
          <w:szCs w:val="22"/>
        </w:rPr>
        <w:t xml:space="preserve">Monitor incident resolution time using SLA Management.</w:t>
      </w:r>
    </w:p>
    <w:p>
      <w:pPr>
        <w:pStyle w:val="ListParagraph"/>
        <w:numPr>
          <w:ilvl w:val="0"/>
          <w:numId w:val="2"/>
        </w:numPr>
        <w:spacing w:after="70" w:line="290"/>
      </w:pPr>
      <w:r>
        <w:rPr>
          <w:rFonts w:ascii="Calibri" w:cs="Calibri" w:eastAsia="Calibri" w:hAnsi="Calibri"/>
          <w:sz w:val="22"/>
          <w:szCs w:val="22"/>
        </w:rPr>
        <w:t xml:space="preserve">Send automatic email notifications when incidents are created and resolved.</w:t>
      </w:r>
    </w:p>
    <w:p>
      <w:pPr>
        <w:pStyle w:val="ListParagraph"/>
        <w:numPr>
          <w:ilvl w:val="0"/>
          <w:numId w:val="2"/>
        </w:numPr>
        <w:spacing w:after="70" w:line="290"/>
      </w:pPr>
      <w:r>
        <w:rPr>
          <w:rFonts w:ascii="Calibri" w:cs="Calibri" w:eastAsia="Calibri" w:hAnsi="Calibri"/>
          <w:sz w:val="22"/>
          <w:szCs w:val="22"/>
        </w:rPr>
        <w:t xml:space="preserve">Provide reports and a dashboard for operational visibility.</w:t>
      </w:r>
    </w:p>
    <w:p>
      <w:pPr>
        <w:pStyle w:val="ListParagraph"/>
        <w:numPr>
          <w:ilvl w:val="0"/>
          <w:numId w:val="2"/>
        </w:numPr>
        <w:spacing w:after="70" w:line="290"/>
      </w:pPr>
      <w:r>
        <w:rPr>
          <w:rFonts w:ascii="Calibri" w:cs="Calibri" w:eastAsia="Calibri" w:hAnsi="Calibri"/>
          <w:sz w:val="22"/>
          <w:szCs w:val="22"/>
        </w:rPr>
        <w:t xml:space="preserve">Separate approval and incident-handling duties through groups and roles.</w:t>
      </w:r>
    </w:p>
    <w:p>
      <w:pPr>
        <w:pStyle w:val="ListParagraph"/>
        <w:numPr>
          <w:ilvl w:val="0"/>
          <w:numId w:val="2"/>
        </w:numPr>
        <w:spacing w:after="70" w:line="290"/>
      </w:pPr>
      <w:r>
        <w:rPr>
          <w:rFonts w:ascii="Calibri" w:cs="Calibri" w:eastAsia="Calibri" w:hAnsi="Calibri"/>
          <w:sz w:val="22"/>
          <w:szCs w:val="22"/>
        </w:rPr>
        <w:t xml:space="preserve">Verify the solution through structured functional testing.</w:t>
      </w:r>
    </w:p>
    <w:p>
      <w:pPr>
        <w:pStyle w:val="Heading1"/>
        <w:pBdr>
          <w:bottom w:val="single" w:color="1F3864" w:sz="8" w:space="2"/>
        </w:pBdr>
        <w:spacing w:after="140" w:before="320"/>
      </w:pPr>
      <w:r>
        <w:rPr>
          <w:rFonts w:ascii="Calibri" w:cs="Calibri" w:eastAsia="Calibri" w:hAnsi="Calibri"/>
          <w:b/>
          <w:bCs/>
          <w:color w:val="1F3864"/>
          <w:sz w:val="32"/>
          <w:szCs w:val="32"/>
        </w:rPr>
        <w:t xml:space="preserve">4. Scope of the Project</w:t>
      </w:r>
    </w:p>
    <w:p>
      <w:pPr>
        <w:spacing w:after="120" w:line="300"/>
      </w:pPr>
      <w:r>
        <w:rPr>
          <w:rFonts w:ascii="Calibri" w:cs="Calibri" w:eastAsia="Calibri" w:hAnsi="Calibri"/>
          <w:b/>
          <w:bCs/>
          <w:sz w:val="22"/>
          <w:szCs w:val="22"/>
        </w:rPr>
        <w:t xml:space="preserve">In scope:</w:t>
      </w:r>
    </w:p>
    <w:p>
      <w:pPr>
        <w:pStyle w:val="ListParagraph"/>
        <w:numPr>
          <w:ilvl w:val="0"/>
          <w:numId w:val="2"/>
        </w:numPr>
        <w:spacing w:after="70" w:line="290"/>
      </w:pPr>
      <w:r>
        <w:rPr>
          <w:rFonts w:ascii="Calibri" w:cs="Calibri" w:eastAsia="Calibri" w:hAnsi="Calibri"/>
          <w:sz w:val="22"/>
          <w:szCs w:val="22"/>
        </w:rPr>
        <w:t xml:space="preserve">Network Request catalog item with a dynamic form</w:t>
      </w:r>
    </w:p>
    <w:p>
      <w:pPr>
        <w:pStyle w:val="ListParagraph"/>
        <w:numPr>
          <w:ilvl w:val="0"/>
          <w:numId w:val="2"/>
        </w:numPr>
        <w:spacing w:after="70" w:line="290"/>
      </w:pPr>
      <w:r>
        <w:rPr>
          <w:rFonts w:ascii="Calibri" w:cs="Calibri" w:eastAsia="Calibri" w:hAnsi="Calibri"/>
          <w:sz w:val="22"/>
          <w:szCs w:val="22"/>
        </w:rPr>
        <w:t xml:space="preserve">Custom Network Database table for request records</w:t>
      </w:r>
    </w:p>
    <w:p>
      <w:pPr>
        <w:pStyle w:val="ListParagraph"/>
        <w:numPr>
          <w:ilvl w:val="0"/>
          <w:numId w:val="2"/>
        </w:numPr>
        <w:spacing w:after="70" w:line="290"/>
      </w:pPr>
      <w:r>
        <w:rPr>
          <w:rFonts w:ascii="Calibri" w:cs="Calibri" w:eastAsia="Calibri" w:hAnsi="Calibri"/>
          <w:sz w:val="22"/>
          <w:szCs w:val="22"/>
        </w:rPr>
        <w:t xml:space="preserve">Approval flow and handling of approved and rejected outcomes</w:t>
      </w:r>
    </w:p>
    <w:p>
      <w:pPr>
        <w:pStyle w:val="ListParagraph"/>
        <w:numPr>
          <w:ilvl w:val="0"/>
          <w:numId w:val="2"/>
        </w:numPr>
        <w:spacing w:after="70" w:line="290"/>
      </w:pPr>
      <w:r>
        <w:rPr>
          <w:rFonts w:ascii="Calibri" w:cs="Calibri" w:eastAsia="Calibri" w:hAnsi="Calibri"/>
          <w:sz w:val="22"/>
          <w:szCs w:val="22"/>
        </w:rPr>
        <w:t xml:space="preserve">Incident creation, assignment, lifecycle and resolution</w:t>
      </w:r>
    </w:p>
    <w:p>
      <w:pPr>
        <w:pStyle w:val="ListParagraph"/>
        <w:numPr>
          <w:ilvl w:val="0"/>
          <w:numId w:val="2"/>
        </w:numPr>
        <w:spacing w:after="70" w:line="290"/>
      </w:pPr>
      <w:r>
        <w:rPr>
          <w:rFonts w:ascii="Calibri" w:cs="Calibri" w:eastAsia="Calibri" w:hAnsi="Calibri"/>
          <w:sz w:val="22"/>
          <w:szCs w:val="22"/>
        </w:rPr>
        <w:t xml:space="preserve">Request status tracking</w:t>
      </w:r>
    </w:p>
    <w:p>
      <w:pPr>
        <w:pStyle w:val="ListParagraph"/>
        <w:numPr>
          <w:ilvl w:val="0"/>
          <w:numId w:val="2"/>
        </w:numPr>
        <w:spacing w:after="70" w:line="290"/>
      </w:pPr>
      <w:r>
        <w:rPr>
          <w:rFonts w:ascii="Calibri" w:cs="Calibri" w:eastAsia="Calibri" w:hAnsi="Calibri"/>
          <w:sz w:val="22"/>
          <w:szCs w:val="22"/>
        </w:rPr>
        <w:t xml:space="preserve">Incident SLA monitoring</w:t>
      </w:r>
    </w:p>
    <w:p>
      <w:pPr>
        <w:pStyle w:val="ListParagraph"/>
        <w:numPr>
          <w:ilvl w:val="0"/>
          <w:numId w:val="2"/>
        </w:numPr>
        <w:spacing w:after="70" w:line="290"/>
      </w:pPr>
      <w:r>
        <w:rPr>
          <w:rFonts w:ascii="Calibri" w:cs="Calibri" w:eastAsia="Calibri" w:hAnsi="Calibri"/>
          <w:sz w:val="22"/>
          <w:szCs w:val="22"/>
        </w:rPr>
        <w:t xml:space="preserve">Incident and network request reports with a dashboard</w:t>
      </w:r>
    </w:p>
    <w:p>
      <w:pPr>
        <w:pStyle w:val="ListParagraph"/>
        <w:numPr>
          <w:ilvl w:val="0"/>
          <w:numId w:val="2"/>
        </w:numPr>
        <w:spacing w:after="70" w:line="290"/>
      </w:pPr>
      <w:r>
        <w:rPr>
          <w:rFonts w:ascii="Calibri" w:cs="Calibri" w:eastAsia="Calibri" w:hAnsi="Calibri"/>
          <w:sz w:val="22"/>
          <w:szCs w:val="22"/>
        </w:rPr>
        <w:t xml:space="preserve">Role-based access using groups and the itil role</w:t>
      </w:r>
    </w:p>
    <w:p>
      <w:pPr>
        <w:pStyle w:val="ListParagraph"/>
        <w:numPr>
          <w:ilvl w:val="0"/>
          <w:numId w:val="2"/>
        </w:numPr>
        <w:spacing w:after="70" w:line="290"/>
      </w:pPr>
      <w:r>
        <w:rPr>
          <w:rFonts w:ascii="Calibri" w:cs="Calibri" w:eastAsia="Calibri" w:hAnsi="Calibri"/>
          <w:sz w:val="22"/>
          <w:szCs w:val="22"/>
        </w:rPr>
        <w:t xml:space="preserve">Creation and resolution email notifications</w:t>
      </w:r>
    </w:p>
    <w:p>
      <w:pPr>
        <w:spacing w:after="120" w:line="300"/>
      </w:pPr>
      <w:r>
        <w:rPr>
          <w:rFonts w:ascii="Calibri" w:cs="Calibri" w:eastAsia="Calibri" w:hAnsi="Calibri"/>
          <w:b/>
          <w:bCs/>
          <w:sz w:val="22"/>
          <w:szCs w:val="22"/>
        </w:rPr>
        <w:t xml:space="preserve">Out of scope:</w:t>
      </w:r>
    </w:p>
    <w:p>
      <w:pPr>
        <w:pStyle w:val="ListParagraph"/>
        <w:numPr>
          <w:ilvl w:val="0"/>
          <w:numId w:val="2"/>
        </w:numPr>
        <w:spacing w:after="70" w:line="290"/>
      </w:pPr>
      <w:r>
        <w:rPr>
          <w:rFonts w:ascii="Calibri" w:cs="Calibri" w:eastAsia="Calibri" w:hAnsi="Calibri"/>
          <w:sz w:val="22"/>
          <w:szCs w:val="22"/>
        </w:rPr>
        <w:t xml:space="preserve">Integration with external network automation or orchestration tools</w:t>
      </w:r>
    </w:p>
    <w:p>
      <w:pPr>
        <w:pStyle w:val="ListParagraph"/>
        <w:numPr>
          <w:ilvl w:val="0"/>
          <w:numId w:val="2"/>
        </w:numPr>
        <w:spacing w:after="70" w:line="290"/>
      </w:pPr>
      <w:r>
        <w:rPr>
          <w:rFonts w:ascii="Calibri" w:cs="Calibri" w:eastAsia="Calibri" w:hAnsi="Calibri"/>
          <w:sz w:val="22"/>
          <w:szCs w:val="22"/>
        </w:rPr>
        <w:t xml:space="preserve">Production-grade security, SLA and data-governance policies</w:t>
      </w:r>
    </w:p>
    <w:p>
      <w:pPr>
        <w:pStyle w:val="Heading1"/>
        <w:pBdr>
          <w:bottom w:val="single" w:color="1F3864" w:sz="8" w:space="2"/>
        </w:pBdr>
        <w:spacing w:after="140" w:before="320"/>
      </w:pPr>
      <w:r>
        <w:rPr>
          <w:rFonts w:ascii="Calibri" w:cs="Calibri" w:eastAsia="Calibri" w:hAnsi="Calibri"/>
          <w:b/>
          <w:bCs/>
          <w:color w:val="1F3864"/>
          <w:sz w:val="32"/>
          <w:szCs w:val="32"/>
        </w:rPr>
        <w:t xml:space="preserve">5. Technologies and ServiceNow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EAADB" w:sz="4"/>
              <w:left w:val="single" w:color="8EAADB" w:sz="4"/>
              <w:bottom w:val="single" w:color="8EAADB" w:sz="4"/>
              <w:right w:val="single" w:color="8EAADB"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Component</w:t>
            </w:r>
          </w:p>
        </w:tc>
        <w:tc>
          <w:tcPr>
            <w:tcW w:type="dxa" w:w="6360"/>
            <w:tcBorders>
              <w:top w:val="single" w:color="8EAADB" w:sz="4"/>
              <w:left w:val="single" w:color="8EAADB" w:sz="4"/>
              <w:bottom w:val="single" w:color="8EAADB" w:sz="4"/>
              <w:right w:val="single" w:color="8EAADB"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Purpose</w:t>
            </w:r>
          </w:p>
        </w:tc>
      </w:tr>
      <w:tr>
        <w:tc>
          <w:tcPr>
            <w:tcW w:type="dxa" w:w="300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ServiceNow</w:t>
            </w:r>
          </w:p>
        </w:tc>
        <w:tc>
          <w:tcPr>
            <w:tcW w:type="dxa" w:w="636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Core ITSM platform hosting the entire solution</w:t>
            </w:r>
          </w:p>
        </w:tc>
      </w:tr>
      <w:tr>
        <w:tc>
          <w:tcPr>
            <w:tcW w:type="dxa" w:w="300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Service Catalog</w:t>
            </w:r>
          </w:p>
        </w:tc>
        <w:tc>
          <w:tcPr>
            <w:tcW w:type="dxa" w:w="636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Self-service Network Request form for end users</w:t>
            </w:r>
          </w:p>
        </w:tc>
      </w:tr>
      <w:tr>
        <w:tc>
          <w:tcPr>
            <w:tcW w:type="dxa" w:w="300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Network Database (custom table)</w:t>
            </w:r>
          </w:p>
        </w:tc>
        <w:tc>
          <w:tcPr>
            <w:tcW w:type="dxa" w:w="636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Stores every submitted network request</w:t>
            </w:r>
          </w:p>
        </w:tc>
      </w:tr>
      <w:tr>
        <w:tc>
          <w:tcPr>
            <w:tcW w:type="dxa" w:w="300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Flow Designer</w:t>
            </w:r>
          </w:p>
        </w:tc>
        <w:tc>
          <w:tcPr>
            <w:tcW w:type="dxa" w:w="636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Automates record creation, approval, email and status updates</w:t>
            </w:r>
          </w:p>
        </w:tc>
      </w:tr>
      <w:tr>
        <w:tc>
          <w:tcPr>
            <w:tcW w:type="dxa" w:w="300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Incident [incident] table</w:t>
            </w:r>
          </w:p>
        </w:tc>
        <w:tc>
          <w:tcPr>
            <w:tcW w:type="dxa" w:w="636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Standard table used for Incident Management</w:t>
            </w:r>
          </w:p>
        </w:tc>
      </w:tr>
      <w:tr>
        <w:tc>
          <w:tcPr>
            <w:tcW w:type="dxa" w:w="300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SLA Management</w:t>
            </w:r>
          </w:p>
        </w:tc>
        <w:tc>
          <w:tcPr>
            <w:tcW w:type="dxa" w:w="636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Tracks resolution-time commitments for incidents</w:t>
            </w:r>
          </w:p>
        </w:tc>
      </w:tr>
      <w:tr>
        <w:tc>
          <w:tcPr>
            <w:tcW w:type="dxa" w:w="300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Reports and Dashboard</w:t>
            </w:r>
          </w:p>
        </w:tc>
        <w:tc>
          <w:tcPr>
            <w:tcW w:type="dxa" w:w="636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Operational monitoring and visualization</w:t>
            </w:r>
          </w:p>
        </w:tc>
      </w:tr>
      <w:tr>
        <w:tc>
          <w:tcPr>
            <w:tcW w:type="dxa" w:w="300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Groups and Roles</w:t>
            </w:r>
          </w:p>
        </w:tc>
        <w:tc>
          <w:tcPr>
            <w:tcW w:type="dxa" w:w="636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Controls access and separates team responsibilities</w:t>
            </w:r>
          </w:p>
        </w:tc>
      </w:tr>
      <w:tr>
        <w:tc>
          <w:tcPr>
            <w:tcW w:type="dxa" w:w="300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Client Script (JavaScript)</w:t>
            </w:r>
          </w:p>
        </w:tc>
        <w:tc>
          <w:tcPr>
            <w:tcW w:type="dxa" w:w="636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Automatically fills the Incident Caller with the logged-in user</w:t>
            </w:r>
          </w:p>
        </w:tc>
      </w:tr>
    </w:tbl>
    <w:p>
      <w:pPr>
        <w:pStyle w:val="Heading1"/>
        <w:pBdr>
          <w:bottom w:val="single" w:color="1F3864" w:sz="8" w:space="2"/>
        </w:pBdr>
        <w:spacing w:after="140" w:before="320"/>
      </w:pPr>
      <w:r>
        <w:rPr>
          <w:rFonts w:ascii="Calibri" w:cs="Calibri" w:eastAsia="Calibri" w:hAnsi="Calibri"/>
          <w:b/>
          <w:bCs/>
          <w:color w:val="1F3864"/>
          <w:sz w:val="32"/>
          <w:szCs w:val="32"/>
        </w:rPr>
        <w:t xml:space="preserve">6. System Overview and Architecture</w:t>
      </w:r>
    </w:p>
    <w:p>
      <w:pPr>
        <w:spacing w:after="120" w:line="300"/>
      </w:pPr>
      <w:r>
        <w:rPr>
          <w:rFonts w:ascii="Calibri" w:cs="Calibri" w:eastAsia="Calibri" w:hAnsi="Calibri"/>
          <w:sz w:val="22"/>
          <w:szCs w:val="22"/>
        </w:rPr>
        <w:t xml:space="preserve">The solution keeps request submission, automation, approval, incident handling, SLA monitoring and reporting as separate layers inside a single platform.</w:t>
      </w:r>
    </w:p>
    <w:p>
      <w:pPr>
        <w:pStyle w:val="Heading2"/>
        <w:spacing w:after="100" w:before="220"/>
      </w:pPr>
      <w:r>
        <w:rPr>
          <w:rFonts w:ascii="Calibri" w:cs="Calibri" w:eastAsia="Calibri" w:hAnsi="Calibri"/>
          <w:b/>
          <w:bCs/>
          <w:color w:val="2E5597"/>
          <w:sz w:val="26"/>
          <w:szCs w:val="26"/>
        </w:rPr>
        <w:t xml:space="preserve">6.1 Network request flow</w:t>
      </w:r>
    </w:p>
    <w:p>
      <w:pPr>
        <w:spacing w:after="120" w:line="300"/>
      </w:pPr>
      <w:r>
        <w:rPr>
          <w:rFonts w:ascii="Calibri" w:cs="Calibri" w:eastAsia="Calibri" w:hAnsi="Calibri"/>
          <w:sz w:val="22"/>
          <w:szCs w:val="22"/>
        </w:rPr>
        <w:t xml:space="preserve">End User → Service Catalog (Network Request) → Flow Designer → Get Catalog Variables → Create Network Database record → Ask for Approval → Approved / Rejected branch → Email notification and record update → Reports and Dashboard.</w:t>
      </w:r>
    </w:p>
    <w:p>
      <w:pPr>
        <w:pStyle w:val="Heading2"/>
        <w:spacing w:after="100" w:before="220"/>
      </w:pPr>
      <w:r>
        <w:rPr>
          <w:rFonts w:ascii="Calibri" w:cs="Calibri" w:eastAsia="Calibri" w:hAnsi="Calibri"/>
          <w:b/>
          <w:bCs/>
          <w:color w:val="2E5597"/>
          <w:sz w:val="26"/>
          <w:szCs w:val="26"/>
        </w:rPr>
        <w:t xml:space="preserve">6.2 Network incident flow</w:t>
      </w:r>
    </w:p>
    <w:p>
      <w:pPr>
        <w:spacing w:after="120" w:line="300"/>
      </w:pPr>
      <w:r>
        <w:rPr>
          <w:rFonts w:ascii="Calibri" w:cs="Calibri" w:eastAsia="Calibri" w:hAnsi="Calibri"/>
          <w:sz w:val="22"/>
          <w:szCs w:val="22"/>
        </w:rPr>
        <w:t xml:space="preserve">Network Issue → Incident → Network Team → SLA Monitoring → Resolved → Closed.</w:t>
      </w:r>
    </w:p>
    <w:p>
      <w:pPr>
        <w:pStyle w:val="Heading1"/>
        <w:pBdr>
          <w:bottom w:val="single" w:color="1F3864" w:sz="8" w:space="2"/>
        </w:pBdr>
        <w:spacing w:after="140" w:before="320"/>
      </w:pPr>
      <w:r>
        <w:rPr>
          <w:rFonts w:ascii="Calibri" w:cs="Calibri" w:eastAsia="Calibri" w:hAnsi="Calibri"/>
          <w:b/>
          <w:bCs/>
          <w:color w:val="1F3864"/>
          <w:sz w:val="32"/>
          <w:szCs w:val="32"/>
        </w:rPr>
        <w:t xml:space="preserve">7. Implementation Summary</w:t>
      </w:r>
    </w:p>
    <w:p>
      <w:pPr>
        <w:spacing w:after="120" w:line="300"/>
      </w:pPr>
      <w:r>
        <w:rPr>
          <w:rFonts w:ascii="Calibri" w:cs="Calibri" w:eastAsia="Calibri" w:hAnsi="Calibri"/>
          <w:sz w:val="22"/>
          <w:szCs w:val="22"/>
        </w:rPr>
        <w:t xml:space="preserve">The implementation was carried out in two phases. Phase one built the foundation: the Network Request catalog item, its variables, the Network Database table, the approval relationship and the Flow Designer automation. Phase two extended it with Incident Management, request status tracking, SLA Management, reports, a dashboard, role-based access, notifications and testing.</w:t>
      </w:r>
    </w:p>
    <w:p>
      <w:pPr>
        <w:pStyle w:val="Heading1"/>
        <w:pBdr>
          <w:bottom w:val="single" w:color="1F3864" w:sz="8" w:space="2"/>
        </w:pBdr>
        <w:spacing w:after="140" w:before="320"/>
      </w:pPr>
      <w:r>
        <w:rPr>
          <w:rFonts w:ascii="Calibri" w:cs="Calibri" w:eastAsia="Calibri" w:hAnsi="Calibri"/>
          <w:b/>
          <w:bCs/>
          <w:color w:val="1F3864"/>
          <w:sz w:val="32"/>
          <w:szCs w:val="32"/>
        </w:rPr>
        <w:t xml:space="preserve">8. Network Request Management</w:t>
      </w:r>
    </w:p>
    <w:p>
      <w:pPr>
        <w:pStyle w:val="Heading2"/>
        <w:spacing w:after="100" w:before="220"/>
      </w:pPr>
      <w:r>
        <w:rPr>
          <w:rFonts w:ascii="Calibri" w:cs="Calibri" w:eastAsia="Calibri" w:hAnsi="Calibri"/>
          <w:b/>
          <w:bCs/>
          <w:color w:val="2E5597"/>
          <w:sz w:val="26"/>
          <w:szCs w:val="26"/>
        </w:rPr>
        <w:t xml:space="preserve">8.1 Service Catalog Item</w:t>
      </w:r>
    </w:p>
    <w:p>
      <w:pPr>
        <w:spacing w:after="120" w:line="300"/>
      </w:pPr>
      <w:r>
        <w:rPr>
          <w:rFonts w:ascii="Calibri" w:cs="Calibri" w:eastAsia="Calibri" w:hAnsi="Calibri"/>
          <w:sz w:val="22"/>
          <w:szCs w:val="22"/>
        </w:rPr>
        <w:t xml:space="preserve">A catalog item named Network Request was created under the Service Catalog. It collects the information the network team needs to act on a request.</w:t>
      </w:r>
    </w:p>
    <w:p>
      <w:pPr>
        <w:pBdr>
          <w:top w:val="dashed" w:color="BF9000" w:sz="6"/>
          <w:bottom w:val="dashed" w:color="BF9000" w:sz="6"/>
          <w:left w:val="dashed" w:color="BF9000" w:sz="6"/>
          <w:right w:val="dashed" w:color="BF9000" w:sz="6"/>
        </w:pBdr>
        <w:shd w:fill="FFF2CC" w:val="clear"/>
        <w:spacing w:after="200" w:before="120"/>
        <w:jc w:val="center"/>
      </w:pPr>
      <w:r>
        <w:rPr>
          <w:rFonts w:ascii="Calibri" w:cs="Calibri" w:eastAsia="Calibri" w:hAnsi="Calibri"/>
          <w:i/>
          <w:iCs/>
          <w:color w:val="7F6000"/>
          <w:sz w:val="20"/>
          <w:szCs w:val="20"/>
        </w:rPr>
        <w:t xml:space="preserve">[ Insert screenshot: Figure 1 – Network Request catalog item (end-user form) ]</w:t>
      </w:r>
    </w:p>
    <w:p>
      <w:pPr>
        <w:pStyle w:val="Heading2"/>
        <w:spacing w:after="100" w:before="220"/>
      </w:pPr>
      <w:r>
        <w:rPr>
          <w:rFonts w:ascii="Calibri" w:cs="Calibri" w:eastAsia="Calibri" w:hAnsi="Calibri"/>
          <w:b/>
          <w:bCs/>
          <w:color w:val="2E5597"/>
          <w:sz w:val="26"/>
          <w:szCs w:val="26"/>
        </w:rPr>
        <w:t xml:space="preserve">8.2 Request Variables</w:t>
      </w:r>
    </w:p>
    <w:p>
      <w:pPr>
        <w:spacing w:after="120" w:line="300"/>
      </w:pPr>
      <w:r>
        <w:rPr>
          <w:rFonts w:ascii="Calibri" w:cs="Calibri" w:eastAsia="Calibri" w:hAnsi="Calibri"/>
          <w:sz w:val="22"/>
          <w:szCs w:val="22"/>
        </w:rPr>
        <w:t xml:space="preserve">The form captures the following details: Connection Type, Relocated Address, Device Type, Address, Device Details, Other Details, Opened On Behalf Of, Email ID, User Name, Phone Number and Status.</w:t>
      </w:r>
    </w:p>
    <w:p>
      <w:pPr>
        <w:pBdr>
          <w:top w:val="dashed" w:color="BF9000" w:sz="6"/>
          <w:bottom w:val="dashed" w:color="BF9000" w:sz="6"/>
          <w:left w:val="dashed" w:color="BF9000" w:sz="6"/>
          <w:right w:val="dashed" w:color="BF9000" w:sz="6"/>
        </w:pBdr>
        <w:shd w:fill="FFF2CC" w:val="clear"/>
        <w:spacing w:after="200" w:before="120"/>
        <w:jc w:val="center"/>
      </w:pPr>
      <w:r>
        <w:rPr>
          <w:rFonts w:ascii="Calibri" w:cs="Calibri" w:eastAsia="Calibri" w:hAnsi="Calibri"/>
          <w:i/>
          <w:iCs/>
          <w:color w:val="7F6000"/>
          <w:sz w:val="20"/>
          <w:szCs w:val="20"/>
        </w:rPr>
        <w:t xml:space="preserve">[ Insert screenshot: Figure 2 – Catalog item variables ]</w:t>
      </w:r>
    </w:p>
    <w:p>
      <w:pPr>
        <w:pStyle w:val="Heading2"/>
        <w:spacing w:after="100" w:before="220"/>
      </w:pPr>
      <w:r>
        <w:rPr>
          <w:rFonts w:ascii="Calibri" w:cs="Calibri" w:eastAsia="Calibri" w:hAnsi="Calibri"/>
          <w:b/>
          <w:bCs/>
          <w:color w:val="2E5597"/>
          <w:sz w:val="26"/>
          <w:szCs w:val="26"/>
        </w:rPr>
        <w:t xml:space="preserve">8.3 Dynamic Form Behaviour</w:t>
      </w:r>
    </w:p>
    <w:p>
      <w:pPr>
        <w:spacing w:after="120" w:line="300"/>
      </w:pPr>
      <w:r>
        <w:rPr>
          <w:rFonts w:ascii="Calibri" w:cs="Calibri" w:eastAsia="Calibri" w:hAnsi="Calibri"/>
          <w:sz w:val="22"/>
          <w:szCs w:val="22"/>
        </w:rPr>
        <w:t xml:space="preserve">A catalog UI Policy reveals an extra specification field only when the device type is set to Others. This keeps the form short for common cases and still allows unusual devices to be described.</w:t>
      </w:r>
    </w:p>
    <w:p>
      <w:pPr>
        <w:pBdr>
          <w:top w:val="dashed" w:color="BF9000" w:sz="6"/>
          <w:bottom w:val="dashed" w:color="BF9000" w:sz="6"/>
          <w:left w:val="dashed" w:color="BF9000" w:sz="6"/>
          <w:right w:val="dashed" w:color="BF9000" w:sz="6"/>
        </w:pBdr>
        <w:shd w:fill="FFF2CC" w:val="clear"/>
        <w:spacing w:after="200" w:before="120"/>
        <w:jc w:val="center"/>
      </w:pPr>
      <w:r>
        <w:rPr>
          <w:rFonts w:ascii="Calibri" w:cs="Calibri" w:eastAsia="Calibri" w:hAnsi="Calibri"/>
          <w:i/>
          <w:iCs/>
          <w:color w:val="7F6000"/>
          <w:sz w:val="20"/>
          <w:szCs w:val="20"/>
        </w:rPr>
        <w:t xml:space="preserve">[ Insert screenshot: Figure 3 – Catalog UI Policy for the Network Request item ]</w:t>
      </w:r>
    </w:p>
    <w:p>
      <w:pPr>
        <w:pStyle w:val="Heading2"/>
        <w:spacing w:after="100" w:before="220"/>
      </w:pPr>
      <w:r>
        <w:rPr>
          <w:rFonts w:ascii="Calibri" w:cs="Calibri" w:eastAsia="Calibri" w:hAnsi="Calibri"/>
          <w:b/>
          <w:bCs/>
          <w:color w:val="2E5597"/>
          <w:sz w:val="26"/>
          <w:szCs w:val="26"/>
        </w:rPr>
        <w:t xml:space="preserve">8.4 Network Database</w:t>
      </w:r>
    </w:p>
    <w:p>
      <w:pPr>
        <w:spacing w:after="120" w:line="300"/>
      </w:pPr>
      <w:r>
        <w:rPr>
          <w:rFonts w:ascii="Calibri" w:cs="Calibri" w:eastAsia="Calibri" w:hAnsi="Calibri"/>
          <w:sz w:val="22"/>
          <w:szCs w:val="22"/>
        </w:rPr>
        <w:t xml:space="preserve">Each submitted request is saved as a record in the custom Network Database table, giving one central place to view and report on all requests.</w:t>
      </w:r>
    </w:p>
    <w:p>
      <w:pPr>
        <w:pBdr>
          <w:top w:val="dashed" w:color="BF9000" w:sz="6"/>
          <w:bottom w:val="dashed" w:color="BF9000" w:sz="6"/>
          <w:left w:val="dashed" w:color="BF9000" w:sz="6"/>
          <w:right w:val="dashed" w:color="BF9000" w:sz="6"/>
        </w:pBdr>
        <w:shd w:fill="FFF2CC" w:val="clear"/>
        <w:spacing w:after="200" w:before="120"/>
        <w:jc w:val="center"/>
      </w:pPr>
      <w:r>
        <w:rPr>
          <w:rFonts w:ascii="Calibri" w:cs="Calibri" w:eastAsia="Calibri" w:hAnsi="Calibri"/>
          <w:i/>
          <w:iCs/>
          <w:color w:val="7F6000"/>
          <w:sz w:val="20"/>
          <w:szCs w:val="20"/>
        </w:rPr>
        <w:t xml:space="preserve">[ Insert screenshot: Figure 4 – Network Database table and columns ]</w:t>
      </w:r>
    </w:p>
    <w:p>
      <w:pPr>
        <w:pStyle w:val="Heading2"/>
        <w:spacing w:after="100" w:before="220"/>
      </w:pPr>
      <w:r>
        <w:rPr>
          <w:rFonts w:ascii="Calibri" w:cs="Calibri" w:eastAsia="Calibri" w:hAnsi="Calibri"/>
          <w:b/>
          <w:bCs/>
          <w:color w:val="2E5597"/>
          <w:sz w:val="26"/>
          <w:szCs w:val="26"/>
        </w:rPr>
        <w:t xml:space="preserve">8.5 Approval and Flow Designer Automation</w:t>
      </w:r>
    </w:p>
    <w:p>
      <w:pPr>
        <w:spacing w:after="120" w:line="300"/>
      </w:pPr>
      <w:r>
        <w:rPr>
          <w:rFonts w:ascii="Calibri" w:cs="Calibri" w:eastAsia="Calibri" w:hAnsi="Calibri"/>
          <w:sz w:val="22"/>
          <w:szCs w:val="22"/>
        </w:rPr>
        <w:t xml:space="preserve">A Flow Designer flow is triggered when the catalog item is requested. It runs these steps in order:</w:t>
      </w:r>
    </w:p>
    <w:p>
      <w:pPr>
        <w:pStyle w:val="ListParagraph"/>
        <w:numPr>
          <w:ilvl w:val="0"/>
          <w:numId w:val="2"/>
        </w:numPr>
        <w:spacing w:after="70" w:line="290"/>
      </w:pPr>
      <w:r>
        <w:rPr>
          <w:rFonts w:ascii="Calibri" w:cs="Calibri" w:eastAsia="Calibri" w:hAnsi="Calibri"/>
          <w:sz w:val="22"/>
          <w:szCs w:val="22"/>
        </w:rPr>
        <w:t xml:space="preserve">Get Catalog Variables from the submitted request</w:t>
      </w:r>
    </w:p>
    <w:p>
      <w:pPr>
        <w:pStyle w:val="ListParagraph"/>
        <w:numPr>
          <w:ilvl w:val="0"/>
          <w:numId w:val="2"/>
        </w:numPr>
        <w:spacing w:after="70" w:line="290"/>
      </w:pPr>
      <w:r>
        <w:rPr>
          <w:rFonts w:ascii="Calibri" w:cs="Calibri" w:eastAsia="Calibri" w:hAnsi="Calibri"/>
          <w:sz w:val="22"/>
          <w:szCs w:val="22"/>
        </w:rPr>
        <w:t xml:space="preserve">Create a record in the Network Database table</w:t>
      </w:r>
    </w:p>
    <w:p>
      <w:pPr>
        <w:pStyle w:val="ListParagraph"/>
        <w:numPr>
          <w:ilvl w:val="0"/>
          <w:numId w:val="2"/>
        </w:numPr>
        <w:spacing w:after="70" w:line="290"/>
      </w:pPr>
      <w:r>
        <w:rPr>
          <w:rFonts w:ascii="Calibri" w:cs="Calibri" w:eastAsia="Calibri" w:hAnsi="Calibri"/>
          <w:sz w:val="22"/>
          <w:szCs w:val="22"/>
        </w:rPr>
        <w:t xml:space="preserve">Ask for Approval from the ApprovalTeam group</w:t>
      </w:r>
    </w:p>
    <w:p>
      <w:pPr>
        <w:pStyle w:val="ListParagraph"/>
        <w:numPr>
          <w:ilvl w:val="0"/>
          <w:numId w:val="2"/>
        </w:numPr>
        <w:spacing w:after="70" w:line="290"/>
      </w:pPr>
      <w:r>
        <w:rPr>
          <w:rFonts w:ascii="Calibri" w:cs="Calibri" w:eastAsia="Calibri" w:hAnsi="Calibri"/>
          <w:sz w:val="22"/>
          <w:szCs w:val="22"/>
        </w:rPr>
        <w:t xml:space="preserve">If Approved: update the record and send an approval email</w:t>
      </w:r>
    </w:p>
    <w:p>
      <w:pPr>
        <w:pStyle w:val="ListParagraph"/>
        <w:numPr>
          <w:ilvl w:val="0"/>
          <w:numId w:val="2"/>
        </w:numPr>
        <w:spacing w:after="70" w:line="290"/>
      </w:pPr>
      <w:r>
        <w:rPr>
          <w:rFonts w:ascii="Calibri" w:cs="Calibri" w:eastAsia="Calibri" w:hAnsi="Calibri"/>
          <w:sz w:val="22"/>
          <w:szCs w:val="22"/>
        </w:rPr>
        <w:t xml:space="preserve">Else (Rejected): update the record and send a rejection email</w:t>
      </w:r>
    </w:p>
    <w:p>
      <w:pPr>
        <w:pBdr>
          <w:top w:val="dashed" w:color="BF9000" w:sz="6"/>
          <w:bottom w:val="dashed" w:color="BF9000" w:sz="6"/>
          <w:left w:val="dashed" w:color="BF9000" w:sz="6"/>
          <w:right w:val="dashed" w:color="BF9000" w:sz="6"/>
        </w:pBdr>
        <w:shd w:fill="FFF2CC" w:val="clear"/>
        <w:spacing w:after="200" w:before="120"/>
        <w:jc w:val="center"/>
      </w:pPr>
      <w:r>
        <w:rPr>
          <w:rFonts w:ascii="Calibri" w:cs="Calibri" w:eastAsia="Calibri" w:hAnsi="Calibri"/>
          <w:i/>
          <w:iCs/>
          <w:color w:val="7F6000"/>
          <w:sz w:val="20"/>
          <w:szCs w:val="20"/>
        </w:rPr>
        <w:t xml:space="preserve">[ Insert screenshot: Figure 5 – Ask For Approval action configuration ]</w:t>
      </w:r>
    </w:p>
    <w:p>
      <w:pPr>
        <w:pBdr>
          <w:top w:val="dashed" w:color="BF9000" w:sz="6"/>
          <w:bottom w:val="dashed" w:color="BF9000" w:sz="6"/>
          <w:left w:val="dashed" w:color="BF9000" w:sz="6"/>
          <w:right w:val="dashed" w:color="BF9000" w:sz="6"/>
        </w:pBdr>
        <w:shd w:fill="FFF2CC" w:val="clear"/>
        <w:spacing w:after="200" w:before="120"/>
        <w:jc w:val="center"/>
      </w:pPr>
      <w:r>
        <w:rPr>
          <w:rFonts w:ascii="Calibri" w:cs="Calibri" w:eastAsia="Calibri" w:hAnsi="Calibri"/>
          <w:i/>
          <w:iCs/>
          <w:color w:val="7F6000"/>
          <w:sz w:val="20"/>
          <w:szCs w:val="20"/>
        </w:rPr>
        <w:t xml:space="preserve">[ Insert screenshot: Figure 6 – Flow execution log (submission through approval) ]</w:t>
      </w:r>
    </w:p>
    <w:p>
      <w:pPr>
        <w:pStyle w:val="Heading1"/>
        <w:pBdr>
          <w:bottom w:val="single" w:color="1F3864" w:sz="8" w:space="2"/>
        </w:pBdr>
        <w:spacing w:after="140" w:before="320"/>
      </w:pPr>
      <w:r>
        <w:rPr>
          <w:rFonts w:ascii="Calibri" w:cs="Calibri" w:eastAsia="Calibri" w:hAnsi="Calibri"/>
          <w:b/>
          <w:bCs/>
          <w:color w:val="1F3864"/>
          <w:sz w:val="32"/>
          <w:szCs w:val="32"/>
        </w:rPr>
        <w:t xml:space="preserve">9. Incident Management</w:t>
      </w:r>
    </w:p>
    <w:p>
      <w:pPr>
        <w:spacing w:after="120" w:line="300"/>
      </w:pPr>
      <w:r>
        <w:rPr>
          <w:rFonts w:ascii="Calibri" w:cs="Calibri" w:eastAsia="Calibri" w:hAnsi="Calibri"/>
          <w:sz w:val="22"/>
          <w:szCs w:val="22"/>
        </w:rPr>
        <w:t xml:space="preserve">Network faults are managed on the standard Incident table and assigned to the Network Team for handling.</w:t>
      </w:r>
    </w:p>
    <w:p>
      <w:pPr>
        <w:pStyle w:val="Heading2"/>
        <w:spacing w:after="100" w:before="220"/>
      </w:pPr>
      <w:r>
        <w:rPr>
          <w:rFonts w:ascii="Calibri" w:cs="Calibri" w:eastAsia="Calibri" w:hAnsi="Calibri"/>
          <w:b/>
          <w:bCs/>
          <w:color w:val="2E5597"/>
          <w:sz w:val="26"/>
          <w:szCs w:val="26"/>
        </w:rPr>
        <w:t xml:space="preserve">9.1 Caller Automation</w:t>
      </w:r>
    </w:p>
    <w:p>
      <w:pPr>
        <w:spacing w:after="120" w:line="300"/>
      </w:pPr>
      <w:r>
        <w:rPr>
          <w:rFonts w:ascii="Calibri" w:cs="Calibri" w:eastAsia="Calibri" w:hAnsi="Calibri"/>
          <w:sz w:val="22"/>
          <w:szCs w:val="22"/>
        </w:rPr>
        <w:t xml:space="preserve">An onLoad Client Script sets the Caller field to the logged-in user, saving effort and avoiding blank callers.</w:t>
      </w:r>
    </w:p>
    <w:p>
      <w:pPr>
        <w:shd w:fill="F2F2F2" w:val="clear"/>
        <w:spacing w:after="140"/>
      </w:pPr>
      <w:r>
        <w:rPr>
          <w:rFonts w:ascii="Consolas" w:cs="Consolas" w:eastAsia="Consolas" w:hAnsi="Consolas"/>
          <w:sz w:val="20"/>
          <w:szCs w:val="20"/>
        </w:rPr>
        <w:t xml:space="preserve">function onLoad() { g_form.setValue('caller_id', g_user.userID); }</w:t>
      </w:r>
    </w:p>
    <w:p>
      <w:pPr>
        <w:pBdr>
          <w:top w:val="dashed" w:color="BF9000" w:sz="6"/>
          <w:bottom w:val="dashed" w:color="BF9000" w:sz="6"/>
          <w:left w:val="dashed" w:color="BF9000" w:sz="6"/>
          <w:right w:val="dashed" w:color="BF9000" w:sz="6"/>
        </w:pBdr>
        <w:shd w:fill="FFF2CC" w:val="clear"/>
        <w:spacing w:after="200" w:before="120"/>
        <w:jc w:val="center"/>
      </w:pPr>
      <w:r>
        <w:rPr>
          <w:rFonts w:ascii="Calibri" w:cs="Calibri" w:eastAsia="Calibri" w:hAnsi="Calibri"/>
          <w:i/>
          <w:iCs/>
          <w:color w:val="7F6000"/>
          <w:sz w:val="20"/>
          <w:szCs w:val="20"/>
        </w:rPr>
        <w:t xml:space="preserve">[ Insert screenshot: Figure 7 – Incident form with Caller set automatically ]</w:t>
      </w:r>
    </w:p>
    <w:p>
      <w:pPr>
        <w:pStyle w:val="Heading2"/>
        <w:spacing w:after="100" w:before="220"/>
      </w:pPr>
      <w:r>
        <w:rPr>
          <w:rFonts w:ascii="Calibri" w:cs="Calibri" w:eastAsia="Calibri" w:hAnsi="Calibri"/>
          <w:b/>
          <w:bCs/>
          <w:color w:val="2E5597"/>
          <w:sz w:val="26"/>
          <w:szCs w:val="26"/>
        </w:rPr>
        <w:t xml:space="preserve">9.2 Incident Assignment</w:t>
      </w:r>
    </w:p>
    <w:p>
      <w:pPr>
        <w:spacing w:after="120" w:line="300"/>
      </w:pPr>
      <w:r>
        <w:rPr>
          <w:rFonts w:ascii="Calibri" w:cs="Calibri" w:eastAsia="Calibri" w:hAnsi="Calibri"/>
          <w:sz w:val="22"/>
          <w:szCs w:val="22"/>
        </w:rPr>
        <w:t xml:space="preserve">Incidents in the Network category are routed to the Network Team, which holds the itil role required for ITSM incident work.</w:t>
      </w:r>
    </w:p>
    <w:p>
      <w:pPr>
        <w:pBdr>
          <w:top w:val="dashed" w:color="BF9000" w:sz="6"/>
          <w:bottom w:val="dashed" w:color="BF9000" w:sz="6"/>
          <w:left w:val="dashed" w:color="BF9000" w:sz="6"/>
          <w:right w:val="dashed" w:color="BF9000" w:sz="6"/>
        </w:pBdr>
        <w:shd w:fill="FFF2CC" w:val="clear"/>
        <w:spacing w:after="200" w:before="120"/>
        <w:jc w:val="center"/>
      </w:pPr>
      <w:r>
        <w:rPr>
          <w:rFonts w:ascii="Calibri" w:cs="Calibri" w:eastAsia="Calibri" w:hAnsi="Calibri"/>
          <w:i/>
          <w:iCs/>
          <w:color w:val="7F6000"/>
          <w:sz w:val="20"/>
          <w:szCs w:val="20"/>
        </w:rPr>
        <w:t xml:space="preserve">[ Insert screenshot: Figure 8 – Network Team group, roles and members ]</w:t>
      </w:r>
    </w:p>
    <w:p>
      <w:pPr>
        <w:pStyle w:val="Heading2"/>
        <w:spacing w:after="100" w:before="220"/>
      </w:pPr>
      <w:r>
        <w:rPr>
          <w:rFonts w:ascii="Calibri" w:cs="Calibri" w:eastAsia="Calibri" w:hAnsi="Calibri"/>
          <w:b/>
          <w:bCs/>
          <w:color w:val="2E5597"/>
          <w:sz w:val="26"/>
          <w:szCs w:val="26"/>
        </w:rPr>
        <w:t xml:space="preserve">9.3 Incident Lifecycle</w:t>
      </w:r>
    </w:p>
    <w:p>
      <w:pPr>
        <w:spacing w:after="120" w:line="300"/>
      </w:pPr>
      <w:r>
        <w:rPr>
          <w:rFonts w:ascii="Calibri" w:cs="Calibri" w:eastAsia="Calibri" w:hAnsi="Calibri"/>
          <w:sz w:val="22"/>
          <w:szCs w:val="22"/>
        </w:rPr>
        <w:t xml:space="preserve">The validated lifecycle is New → In Progress → Resolved → Closed. The activity log records every state change.</w:t>
      </w:r>
    </w:p>
    <w:p>
      <w:pPr>
        <w:pBdr>
          <w:top w:val="dashed" w:color="BF9000" w:sz="6"/>
          <w:bottom w:val="dashed" w:color="BF9000" w:sz="6"/>
          <w:left w:val="dashed" w:color="BF9000" w:sz="6"/>
          <w:right w:val="dashed" w:color="BF9000" w:sz="6"/>
        </w:pBdr>
        <w:shd w:fill="FFF2CC" w:val="clear"/>
        <w:spacing w:after="200" w:before="120"/>
        <w:jc w:val="center"/>
      </w:pPr>
      <w:r>
        <w:rPr>
          <w:rFonts w:ascii="Calibri" w:cs="Calibri" w:eastAsia="Calibri" w:hAnsi="Calibri"/>
          <w:i/>
          <w:iCs/>
          <w:color w:val="7F6000"/>
          <w:sz w:val="20"/>
          <w:szCs w:val="20"/>
        </w:rPr>
        <w:t xml:space="preserve">[ Insert screenshot: Figure 9 – Completed network incident with activity log ]</w:t>
      </w:r>
    </w:p>
    <w:p>
      <w:pPr>
        <w:pStyle w:val="Heading1"/>
        <w:pBdr>
          <w:bottom w:val="single" w:color="1F3864" w:sz="8" w:space="2"/>
        </w:pBdr>
        <w:spacing w:after="140" w:before="320"/>
      </w:pPr>
      <w:r>
        <w:rPr>
          <w:rFonts w:ascii="Calibri" w:cs="Calibri" w:eastAsia="Calibri" w:hAnsi="Calibri"/>
          <w:b/>
          <w:bCs/>
          <w:color w:val="1F3864"/>
          <w:sz w:val="32"/>
          <w:szCs w:val="32"/>
        </w:rPr>
        <w:t xml:space="preserve">10. Request Tracking and Status Management</w:t>
      </w:r>
    </w:p>
    <w:p>
      <w:pPr>
        <w:spacing w:after="120" w:line="300"/>
      </w:pPr>
      <w:r>
        <w:rPr>
          <w:rFonts w:ascii="Calibri" w:cs="Calibri" w:eastAsia="Calibri" w:hAnsi="Calibri"/>
          <w:sz w:val="22"/>
          <w:szCs w:val="22"/>
        </w:rPr>
        <w:t xml:space="preserve">The Status field of the Network Database table was extended with a full set of choices so that requesters and teams can see exactly where a request stands.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EAADB" w:sz="4"/>
              <w:left w:val="single" w:color="8EAADB" w:sz="4"/>
              <w:bottom w:val="single" w:color="8EAADB" w:sz="4"/>
              <w:right w:val="single" w:color="8EAADB"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Status</w:t>
            </w:r>
          </w:p>
        </w:tc>
        <w:tc>
          <w:tcPr>
            <w:tcW w:type="dxa" w:w="6960"/>
            <w:tcBorders>
              <w:top w:val="single" w:color="8EAADB" w:sz="4"/>
              <w:left w:val="single" w:color="8EAADB" w:sz="4"/>
              <w:bottom w:val="single" w:color="8EAADB" w:sz="4"/>
              <w:right w:val="single" w:color="8EAADB"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Meaning</w:t>
            </w:r>
          </w:p>
        </w:tc>
      </w:tr>
      <w:tr>
        <w:tc>
          <w:tcPr>
            <w:tcW w:type="dxa" w:w="240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New</w:t>
            </w:r>
          </w:p>
        </w:tc>
        <w:tc>
          <w:tcPr>
            <w:tcW w:type="dxa" w:w="696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Record has just been created</w:t>
            </w:r>
          </w:p>
        </w:tc>
      </w:tr>
      <w:tr>
        <w:tc>
          <w:tcPr>
            <w:tcW w:type="dxa" w:w="240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Requested</w:t>
            </w:r>
          </w:p>
        </w:tc>
        <w:tc>
          <w:tcPr>
            <w:tcW w:type="dxa" w:w="696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Request has been submitted for processing</w:t>
            </w:r>
          </w:p>
        </w:tc>
      </w:tr>
      <w:tr>
        <w:tc>
          <w:tcPr>
            <w:tcW w:type="dxa" w:w="240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In Progress</w:t>
            </w:r>
          </w:p>
        </w:tc>
        <w:tc>
          <w:tcPr>
            <w:tcW w:type="dxa" w:w="696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Request is being actively handled</w:t>
            </w:r>
          </w:p>
        </w:tc>
      </w:tr>
      <w:tr>
        <w:tc>
          <w:tcPr>
            <w:tcW w:type="dxa" w:w="240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Approved</w:t>
            </w:r>
          </w:p>
        </w:tc>
        <w:tc>
          <w:tcPr>
            <w:tcW w:type="dxa" w:w="696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Approval completed successfully</w:t>
            </w:r>
          </w:p>
        </w:tc>
      </w:tr>
      <w:tr>
        <w:tc>
          <w:tcPr>
            <w:tcW w:type="dxa" w:w="240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Rejected</w:t>
            </w:r>
          </w:p>
        </w:tc>
        <w:tc>
          <w:tcPr>
            <w:tcW w:type="dxa" w:w="696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Request was not approved</w:t>
            </w:r>
          </w:p>
        </w:tc>
      </w:tr>
      <w:tr>
        <w:tc>
          <w:tcPr>
            <w:tcW w:type="dxa" w:w="240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Completed</w:t>
            </w:r>
          </w:p>
        </w:tc>
        <w:tc>
          <w:tcPr>
            <w:tcW w:type="dxa" w:w="696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Fulfilment of the request is finished</w:t>
            </w:r>
          </w:p>
        </w:tc>
      </w:tr>
      <w:tr>
        <w:tc>
          <w:tcPr>
            <w:tcW w:type="dxa" w:w="240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Closed</w:t>
            </w:r>
          </w:p>
        </w:tc>
        <w:tc>
          <w:tcPr>
            <w:tcW w:type="dxa" w:w="696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Request lifecycle is closed</w:t>
            </w:r>
          </w:p>
        </w:tc>
      </w:tr>
    </w:tbl>
    <w:p>
      <w:pPr>
        <w:spacing w:after="120"/>
      </w:pPr>
    </w:p>
    <w:p>
      <w:pPr>
        <w:pBdr>
          <w:top w:val="dashed" w:color="BF9000" w:sz="6"/>
          <w:bottom w:val="dashed" w:color="BF9000" w:sz="6"/>
          <w:left w:val="dashed" w:color="BF9000" w:sz="6"/>
          <w:right w:val="dashed" w:color="BF9000" w:sz="6"/>
        </w:pBdr>
        <w:shd w:fill="FFF2CC" w:val="clear"/>
        <w:spacing w:after="200" w:before="120"/>
        <w:jc w:val="center"/>
      </w:pPr>
      <w:r>
        <w:rPr>
          <w:rFonts w:ascii="Calibri" w:cs="Calibri" w:eastAsia="Calibri" w:hAnsi="Calibri"/>
          <w:i/>
          <w:iCs/>
          <w:color w:val="7F6000"/>
          <w:sz w:val="20"/>
          <w:szCs w:val="20"/>
        </w:rPr>
        <w:t xml:space="preserve">[ Insert screenshot: Figure 10 – Status choice list on the Network Database table ]</w:t>
      </w:r>
    </w:p>
    <w:p>
      <w:pPr>
        <w:spacing w:after="120" w:line="300"/>
      </w:pPr>
      <w:r>
        <w:rPr>
          <w:rFonts w:ascii="Calibri" w:cs="Calibri" w:eastAsia="Calibri" w:hAnsi="Calibri"/>
          <w:i/>
          <w:iCs/>
          <w:sz w:val="22"/>
          <w:szCs w:val="22"/>
        </w:rPr>
        <w:t xml:space="preserve">Note: reports only show status categories that have matching records. Adding a new choice value does not create records with that value.</w:t>
      </w:r>
    </w:p>
    <w:p>
      <w:pPr>
        <w:pStyle w:val="Heading1"/>
        <w:pBdr>
          <w:bottom w:val="single" w:color="1F3864" w:sz="8" w:space="2"/>
        </w:pBdr>
        <w:spacing w:after="140" w:before="320"/>
      </w:pPr>
      <w:r>
        <w:rPr>
          <w:rFonts w:ascii="Calibri" w:cs="Calibri" w:eastAsia="Calibri" w:hAnsi="Calibri"/>
          <w:b/>
          <w:bCs/>
          <w:color w:val="1F3864"/>
          <w:sz w:val="32"/>
          <w:szCs w:val="32"/>
        </w:rPr>
        <w:t xml:space="preserve">11. SLA Management</w:t>
      </w:r>
    </w:p>
    <w:p>
      <w:pPr>
        <w:spacing w:after="120" w:line="300"/>
      </w:pPr>
      <w:r>
        <w:rPr>
          <w:rFonts w:ascii="Calibri" w:cs="Calibri" w:eastAsia="Calibri" w:hAnsi="Calibri"/>
          <w:sz w:val="22"/>
          <w:szCs w:val="22"/>
        </w:rPr>
        <w:t xml:space="preserve">A Network Incident Resolution SLA was defined on the Incident table to measure how quickly incidents are resolved.</w:t>
      </w:r>
    </w:p>
    <w:p>
      <w:pPr>
        <w:pStyle w:val="ListParagraph"/>
        <w:numPr>
          <w:ilvl w:val="0"/>
          <w:numId w:val="2"/>
        </w:numPr>
        <w:spacing w:after="70" w:line="290"/>
      </w:pPr>
      <w:r>
        <w:rPr>
          <w:rFonts w:ascii="Calibri" w:cs="Calibri" w:eastAsia="Calibri" w:hAnsi="Calibri"/>
          <w:sz w:val="22"/>
          <w:szCs w:val="22"/>
        </w:rPr>
        <w:t xml:space="preserve">Start condition: State = New</w:t>
      </w:r>
    </w:p>
    <w:p>
      <w:pPr>
        <w:pStyle w:val="ListParagraph"/>
        <w:numPr>
          <w:ilvl w:val="0"/>
          <w:numId w:val="2"/>
        </w:numPr>
        <w:spacing w:after="70" w:line="290"/>
      </w:pPr>
      <w:r>
        <w:rPr>
          <w:rFonts w:ascii="Calibri" w:cs="Calibri" w:eastAsia="Calibri" w:hAnsi="Calibri"/>
          <w:sz w:val="22"/>
          <w:szCs w:val="22"/>
        </w:rPr>
        <w:t xml:space="preserve">Stop condition: State = Resolved</w:t>
      </w:r>
    </w:p>
    <w:p>
      <w:pPr>
        <w:pBdr>
          <w:top w:val="dashed" w:color="BF9000" w:sz="6"/>
          <w:bottom w:val="dashed" w:color="BF9000" w:sz="6"/>
          <w:left w:val="dashed" w:color="BF9000" w:sz="6"/>
          <w:right w:val="dashed" w:color="BF9000" w:sz="6"/>
        </w:pBdr>
        <w:shd w:fill="FFF2CC" w:val="clear"/>
        <w:spacing w:after="200" w:before="120"/>
        <w:jc w:val="center"/>
      </w:pPr>
      <w:r>
        <w:rPr>
          <w:rFonts w:ascii="Calibri" w:cs="Calibri" w:eastAsia="Calibri" w:hAnsi="Calibri"/>
          <w:i/>
          <w:iCs/>
          <w:color w:val="7F6000"/>
          <w:sz w:val="20"/>
          <w:szCs w:val="20"/>
        </w:rPr>
        <w:t xml:space="preserve">[ Insert screenshot: Figure 11 – SLA definition ]</w:t>
      </w:r>
    </w:p>
    <w:p>
      <w:pPr>
        <w:pBdr>
          <w:top w:val="dashed" w:color="BF9000" w:sz="6"/>
          <w:bottom w:val="dashed" w:color="BF9000" w:sz="6"/>
          <w:left w:val="dashed" w:color="BF9000" w:sz="6"/>
          <w:right w:val="dashed" w:color="BF9000" w:sz="6"/>
        </w:pBdr>
        <w:shd w:fill="FFF2CC" w:val="clear"/>
        <w:spacing w:after="200" w:before="120"/>
        <w:jc w:val="center"/>
      </w:pPr>
      <w:r>
        <w:rPr>
          <w:rFonts w:ascii="Calibri" w:cs="Calibri" w:eastAsia="Calibri" w:hAnsi="Calibri"/>
          <w:i/>
          <w:iCs/>
          <w:color w:val="7F6000"/>
          <w:sz w:val="20"/>
          <w:szCs w:val="20"/>
        </w:rPr>
        <w:t xml:space="preserve">[ Insert screenshot: Figure 12 – Task SLAs related list on a fresh incident ]</w:t>
      </w:r>
    </w:p>
    <w:p>
      <w:pPr>
        <w:pStyle w:val="Heading1"/>
        <w:pBdr>
          <w:bottom w:val="single" w:color="1F3864" w:sz="8" w:space="2"/>
        </w:pBdr>
        <w:spacing w:after="140" w:before="320"/>
      </w:pPr>
      <w:r>
        <w:rPr>
          <w:rFonts w:ascii="Calibri" w:cs="Calibri" w:eastAsia="Calibri" w:hAnsi="Calibri"/>
          <w:b/>
          <w:bCs/>
          <w:color w:val="1F3864"/>
          <w:sz w:val="32"/>
          <w:szCs w:val="32"/>
        </w:rPr>
        <w:t xml:space="preserve">12. Reports and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8EAADB" w:sz="4"/>
              <w:left w:val="single" w:color="8EAADB" w:sz="4"/>
              <w:bottom w:val="single" w:color="8EAADB" w:sz="4"/>
              <w:right w:val="single" w:color="8EAADB"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Report</w:t>
            </w:r>
          </w:p>
        </w:tc>
        <w:tc>
          <w:tcPr>
            <w:tcW w:type="dxa" w:w="2200"/>
            <w:tcBorders>
              <w:top w:val="single" w:color="8EAADB" w:sz="4"/>
              <w:left w:val="single" w:color="8EAADB" w:sz="4"/>
              <w:bottom w:val="single" w:color="8EAADB" w:sz="4"/>
              <w:right w:val="single" w:color="8EAADB"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Table</w:t>
            </w:r>
          </w:p>
        </w:tc>
        <w:tc>
          <w:tcPr>
            <w:tcW w:type="dxa" w:w="3960"/>
            <w:tcBorders>
              <w:top w:val="single" w:color="8EAADB" w:sz="4"/>
              <w:left w:val="single" w:color="8EAADB" w:sz="4"/>
              <w:bottom w:val="single" w:color="8EAADB" w:sz="4"/>
              <w:right w:val="single" w:color="8EAADB"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Purpose</w:t>
            </w:r>
          </w:p>
        </w:tc>
      </w:tr>
      <w:tr>
        <w:tc>
          <w:tcPr>
            <w:tcW w:type="dxa" w:w="320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Incident Status Report</w:t>
            </w:r>
          </w:p>
        </w:tc>
        <w:tc>
          <w:tcPr>
            <w:tcW w:type="dxa" w:w="220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Incident</w:t>
            </w:r>
          </w:p>
        </w:tc>
        <w:tc>
          <w:tcPr>
            <w:tcW w:type="dxa" w:w="396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Incidents grouped by State</w:t>
            </w:r>
          </w:p>
        </w:tc>
      </w:tr>
      <w:tr>
        <w:tc>
          <w:tcPr>
            <w:tcW w:type="dxa" w:w="320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Incident Priority Report</w:t>
            </w:r>
          </w:p>
        </w:tc>
        <w:tc>
          <w:tcPr>
            <w:tcW w:type="dxa" w:w="220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Incident</w:t>
            </w:r>
          </w:p>
        </w:tc>
        <w:tc>
          <w:tcPr>
            <w:tcW w:type="dxa" w:w="396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Incidents grouped by Priority</w:t>
            </w:r>
          </w:p>
        </w:tc>
      </w:tr>
      <w:tr>
        <w:tc>
          <w:tcPr>
            <w:tcW w:type="dxa" w:w="320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Network Request Status Report</w:t>
            </w:r>
          </w:p>
        </w:tc>
        <w:tc>
          <w:tcPr>
            <w:tcW w:type="dxa" w:w="220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Network Database</w:t>
            </w:r>
          </w:p>
        </w:tc>
        <w:tc>
          <w:tcPr>
            <w:tcW w:type="dxa" w:w="396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Requests grouped by Status</w:t>
            </w:r>
          </w:p>
        </w:tc>
      </w:tr>
    </w:tbl>
    <w:p>
      <w:pPr>
        <w:spacing w:after="120"/>
      </w:pPr>
    </w:p>
    <w:p>
      <w:pPr>
        <w:pBdr>
          <w:top w:val="dashed" w:color="BF9000" w:sz="6"/>
          <w:bottom w:val="dashed" w:color="BF9000" w:sz="6"/>
          <w:left w:val="dashed" w:color="BF9000" w:sz="6"/>
          <w:right w:val="dashed" w:color="BF9000" w:sz="6"/>
        </w:pBdr>
        <w:shd w:fill="FFF2CC" w:val="clear"/>
        <w:spacing w:after="200" w:before="120"/>
        <w:jc w:val="center"/>
      </w:pPr>
      <w:r>
        <w:rPr>
          <w:rFonts w:ascii="Calibri" w:cs="Calibri" w:eastAsia="Calibri" w:hAnsi="Calibri"/>
          <w:i/>
          <w:iCs/>
          <w:color w:val="7F6000"/>
          <w:sz w:val="20"/>
          <w:szCs w:val="20"/>
        </w:rPr>
        <w:t xml:space="preserve">[ Insert screenshot: Figure 13 – Incident Status Report ]</w:t>
      </w:r>
    </w:p>
    <w:p>
      <w:pPr>
        <w:pBdr>
          <w:top w:val="dashed" w:color="BF9000" w:sz="6"/>
          <w:bottom w:val="dashed" w:color="BF9000" w:sz="6"/>
          <w:left w:val="dashed" w:color="BF9000" w:sz="6"/>
          <w:right w:val="dashed" w:color="BF9000" w:sz="6"/>
        </w:pBdr>
        <w:shd w:fill="FFF2CC" w:val="clear"/>
        <w:spacing w:after="200" w:before="120"/>
        <w:jc w:val="center"/>
      </w:pPr>
      <w:r>
        <w:rPr>
          <w:rFonts w:ascii="Calibri" w:cs="Calibri" w:eastAsia="Calibri" w:hAnsi="Calibri"/>
          <w:i/>
          <w:iCs/>
          <w:color w:val="7F6000"/>
          <w:sz w:val="20"/>
          <w:szCs w:val="20"/>
        </w:rPr>
        <w:t xml:space="preserve">[ Insert screenshot: Figure 14 – Incident Priority Report ]</w:t>
      </w:r>
    </w:p>
    <w:p>
      <w:pPr>
        <w:pBdr>
          <w:top w:val="dashed" w:color="BF9000" w:sz="6"/>
          <w:bottom w:val="dashed" w:color="BF9000" w:sz="6"/>
          <w:left w:val="dashed" w:color="BF9000" w:sz="6"/>
          <w:right w:val="dashed" w:color="BF9000" w:sz="6"/>
        </w:pBdr>
        <w:shd w:fill="FFF2CC" w:val="clear"/>
        <w:spacing w:after="200" w:before="120"/>
        <w:jc w:val="center"/>
      </w:pPr>
      <w:r>
        <w:rPr>
          <w:rFonts w:ascii="Calibri" w:cs="Calibri" w:eastAsia="Calibri" w:hAnsi="Calibri"/>
          <w:i/>
          <w:iCs/>
          <w:color w:val="7F6000"/>
          <w:sz w:val="20"/>
          <w:szCs w:val="20"/>
        </w:rPr>
        <w:t xml:space="preserve">[ Insert screenshot: Figure 15 – Network Request Status Report ]</w:t>
      </w:r>
    </w:p>
    <w:p>
      <w:pPr>
        <w:spacing w:after="120" w:line="300"/>
      </w:pPr>
      <w:r>
        <w:rPr>
          <w:rFonts w:ascii="Calibri" w:cs="Calibri" w:eastAsia="Calibri" w:hAnsi="Calibri"/>
          <w:sz w:val="22"/>
          <w:szCs w:val="22"/>
        </w:rPr>
        <w:t xml:space="preserve">All three reports were placed on one dashboard to give a combined view of incidents and network requests.</w:t>
      </w:r>
    </w:p>
    <w:p>
      <w:pPr>
        <w:pBdr>
          <w:top w:val="dashed" w:color="BF9000" w:sz="6"/>
          <w:bottom w:val="dashed" w:color="BF9000" w:sz="6"/>
          <w:left w:val="dashed" w:color="BF9000" w:sz="6"/>
          <w:right w:val="dashed" w:color="BF9000" w:sz="6"/>
        </w:pBdr>
        <w:shd w:fill="FFF2CC" w:val="clear"/>
        <w:spacing w:after="200" w:before="120"/>
        <w:jc w:val="center"/>
      </w:pPr>
      <w:r>
        <w:rPr>
          <w:rFonts w:ascii="Calibri" w:cs="Calibri" w:eastAsia="Calibri" w:hAnsi="Calibri"/>
          <w:i/>
          <w:iCs/>
          <w:color w:val="7F6000"/>
          <w:sz w:val="20"/>
          <w:szCs w:val="20"/>
        </w:rPr>
        <w:t xml:space="preserve">[ Insert screenshot: Figure 16 – Operations dashboard ]</w:t>
      </w:r>
    </w:p>
    <w:p>
      <w:pPr>
        <w:pStyle w:val="Heading1"/>
        <w:pBdr>
          <w:bottom w:val="single" w:color="1F3864" w:sz="8" w:space="2"/>
        </w:pBdr>
        <w:spacing w:after="140" w:before="320"/>
      </w:pPr>
      <w:r>
        <w:rPr>
          <w:rFonts w:ascii="Calibri" w:cs="Calibri" w:eastAsia="Calibri" w:hAnsi="Calibri"/>
          <w:b/>
          <w:bCs/>
          <w:color w:val="1F3864"/>
          <w:sz w:val="32"/>
          <w:szCs w:val="32"/>
        </w:rPr>
        <w:t xml:space="preserve">13. Role-Based Access</w:t>
      </w:r>
    </w:p>
    <w:p>
      <w:pPr>
        <w:spacing w:after="120" w:line="300"/>
      </w:pPr>
      <w:r>
        <w:rPr>
          <w:rFonts w:ascii="Calibri" w:cs="Calibri" w:eastAsia="Calibri" w:hAnsi="Calibri"/>
          <w:sz w:val="22"/>
          <w:szCs w:val="22"/>
        </w:rPr>
        <w:t xml:space="preserve">Approval work and incident work are kept apart. The ApprovalTeam approves Network Requests, while the Network Team handles incidents and holds the itil role. Access was validated by confirming that a Network Team member can open and update incidents.</w:t>
      </w:r>
    </w:p>
    <w:p>
      <w:pPr>
        <w:pBdr>
          <w:top w:val="dashed" w:color="BF9000" w:sz="6"/>
          <w:bottom w:val="dashed" w:color="BF9000" w:sz="6"/>
          <w:left w:val="dashed" w:color="BF9000" w:sz="6"/>
          <w:right w:val="dashed" w:color="BF9000" w:sz="6"/>
        </w:pBdr>
        <w:shd w:fill="FFF2CC" w:val="clear"/>
        <w:spacing w:after="200" w:before="120"/>
        <w:jc w:val="center"/>
      </w:pPr>
      <w:r>
        <w:rPr>
          <w:rFonts w:ascii="Calibri" w:cs="Calibri" w:eastAsia="Calibri" w:hAnsi="Calibri"/>
          <w:i/>
          <w:iCs/>
          <w:color w:val="7F6000"/>
          <w:sz w:val="20"/>
          <w:szCs w:val="20"/>
        </w:rPr>
        <w:t xml:space="preserve">[ Insert screenshot: Figure 17 – Network Team group, roles and members ]</w:t>
      </w:r>
    </w:p>
    <w:p>
      <w:pPr>
        <w:pStyle w:val="Heading1"/>
        <w:pBdr>
          <w:bottom w:val="single" w:color="1F3864" w:sz="8" w:space="2"/>
        </w:pBdr>
        <w:spacing w:after="140" w:before="320"/>
      </w:pPr>
      <w:r>
        <w:rPr>
          <w:rFonts w:ascii="Calibri" w:cs="Calibri" w:eastAsia="Calibri" w:hAnsi="Calibri"/>
          <w:b/>
          <w:bCs/>
          <w:color w:val="1F3864"/>
          <w:sz w:val="32"/>
          <w:szCs w:val="32"/>
        </w:rPr>
        <w:t xml:space="preserve">14. Notifications and Automation</w:t>
      </w:r>
    </w:p>
    <w:p>
      <w:pPr>
        <w:spacing w:after="120" w:line="300"/>
      </w:pPr>
      <w:r>
        <w:rPr>
          <w:rFonts w:ascii="Calibri" w:cs="Calibri" w:eastAsia="Calibri" w:hAnsi="Calibri"/>
          <w:sz w:val="22"/>
          <w:szCs w:val="22"/>
        </w:rPr>
        <w:t xml:space="preserve">Two flows keep the requester informed:</w:t>
      </w:r>
    </w:p>
    <w:p>
      <w:pPr>
        <w:pStyle w:val="ListParagraph"/>
        <w:numPr>
          <w:ilvl w:val="0"/>
          <w:numId w:val="2"/>
        </w:numPr>
        <w:spacing w:after="70" w:line="290"/>
      </w:pPr>
      <w:r>
        <w:rPr>
          <w:rFonts w:ascii="Calibri" w:cs="Calibri" w:eastAsia="Calibri" w:hAnsi="Calibri"/>
          <w:sz w:val="22"/>
          <w:szCs w:val="22"/>
        </w:rPr>
        <w:t xml:space="preserve">Incident Management Flow: triggered when an incident is created in the Network category; emails the Caller a confirmation.</w:t>
      </w:r>
    </w:p>
    <w:p>
      <w:pPr>
        <w:pStyle w:val="ListParagraph"/>
        <w:numPr>
          <w:ilvl w:val="0"/>
          <w:numId w:val="2"/>
        </w:numPr>
        <w:spacing w:after="70" w:line="290"/>
      </w:pPr>
      <w:r>
        <w:rPr>
          <w:rFonts w:ascii="Calibri" w:cs="Calibri" w:eastAsia="Calibri" w:hAnsi="Calibri"/>
          <w:sz w:val="22"/>
          <w:szCs w:val="22"/>
        </w:rPr>
        <w:t xml:space="preserve">Incident Resolution Notification flow: triggered when an incident is updated to Resolved; emails the Caller the resolution details.</w:t>
      </w:r>
    </w:p>
    <w:p>
      <w:pPr>
        <w:pBdr>
          <w:top w:val="dashed" w:color="BF9000" w:sz="6"/>
          <w:bottom w:val="dashed" w:color="BF9000" w:sz="6"/>
          <w:left w:val="dashed" w:color="BF9000" w:sz="6"/>
          <w:right w:val="dashed" w:color="BF9000" w:sz="6"/>
        </w:pBdr>
        <w:shd w:fill="FFF2CC" w:val="clear"/>
        <w:spacing w:after="200" w:before="120"/>
        <w:jc w:val="center"/>
      </w:pPr>
      <w:r>
        <w:rPr>
          <w:rFonts w:ascii="Calibri" w:cs="Calibri" w:eastAsia="Calibri" w:hAnsi="Calibri"/>
          <w:i/>
          <w:iCs/>
          <w:color w:val="7F6000"/>
          <w:sz w:val="20"/>
          <w:szCs w:val="20"/>
        </w:rPr>
        <w:t xml:space="preserve">[ Insert screenshot: Figure 18 – Incident creation email configuration ]</w:t>
      </w:r>
    </w:p>
    <w:p>
      <w:pPr>
        <w:pBdr>
          <w:top w:val="dashed" w:color="BF9000" w:sz="6"/>
          <w:bottom w:val="dashed" w:color="BF9000" w:sz="6"/>
          <w:left w:val="dashed" w:color="BF9000" w:sz="6"/>
          <w:right w:val="dashed" w:color="BF9000" w:sz="6"/>
        </w:pBdr>
        <w:shd w:fill="FFF2CC" w:val="clear"/>
        <w:spacing w:after="200" w:before="120"/>
        <w:jc w:val="center"/>
      </w:pPr>
      <w:r>
        <w:rPr>
          <w:rFonts w:ascii="Calibri" w:cs="Calibri" w:eastAsia="Calibri" w:hAnsi="Calibri"/>
          <w:i/>
          <w:iCs/>
          <w:color w:val="7F6000"/>
          <w:sz w:val="20"/>
          <w:szCs w:val="20"/>
        </w:rPr>
        <w:t xml:space="preserve">[ Insert screenshot: Figure 19 – Incident resolution email configuration ]</w:t>
      </w:r>
    </w:p>
    <w:p>
      <w:pPr>
        <w:pStyle w:val="Heading1"/>
        <w:pBdr>
          <w:bottom w:val="single" w:color="1F3864" w:sz="8" w:space="2"/>
        </w:pBdr>
        <w:spacing w:after="140" w:before="320"/>
      </w:pPr>
      <w:r>
        <w:rPr>
          <w:rFonts w:ascii="Calibri" w:cs="Calibri" w:eastAsia="Calibri" w:hAnsi="Calibri"/>
          <w:b/>
          <w:bCs/>
          <w:color w:val="1F3864"/>
          <w:sz w:val="32"/>
          <w:szCs w:val="32"/>
        </w:rPr>
        <w:t xml:space="preserve">15. Testing and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rPr>
          <w:tblHeader/>
        </w:trPr>
        <w:tc>
          <w:tcPr>
            <w:tcW w:type="dxa" w:w="2400"/>
            <w:tcBorders>
              <w:top w:val="single" w:color="8EAADB" w:sz="4"/>
              <w:left w:val="single" w:color="8EAADB" w:sz="4"/>
              <w:bottom w:val="single" w:color="8EAADB" w:sz="4"/>
              <w:right w:val="single" w:color="8EAADB"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Test Case</w:t>
            </w:r>
          </w:p>
        </w:tc>
        <w:tc>
          <w:tcPr>
            <w:tcW w:type="dxa" w:w="4760"/>
            <w:tcBorders>
              <w:top w:val="single" w:color="8EAADB" w:sz="4"/>
              <w:left w:val="single" w:color="8EAADB" w:sz="4"/>
              <w:bottom w:val="single" w:color="8EAADB" w:sz="4"/>
              <w:right w:val="single" w:color="8EAADB"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Expected Result</w:t>
            </w:r>
          </w:p>
        </w:tc>
        <w:tc>
          <w:tcPr>
            <w:tcW w:type="dxa" w:w="2200"/>
            <w:tcBorders>
              <w:top w:val="single" w:color="8EAADB" w:sz="4"/>
              <w:left w:val="single" w:color="8EAADB" w:sz="4"/>
              <w:bottom w:val="single" w:color="8EAADB" w:sz="4"/>
              <w:right w:val="single" w:color="8EAADB"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Status</w:t>
            </w:r>
          </w:p>
        </w:tc>
      </w:tr>
      <w:tr>
        <w:tc>
          <w:tcPr>
            <w:tcW w:type="dxa" w:w="240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TC-01 Network Request</w:t>
            </w:r>
          </w:p>
        </w:tc>
        <w:tc>
          <w:tcPr>
            <w:tcW w:type="dxa" w:w="476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Request is submitted and the workflow processes it</w:t>
            </w:r>
          </w:p>
        </w:tc>
        <w:tc>
          <w:tcPr>
            <w:tcW w:type="dxa" w:w="220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PASS</w:t>
            </w:r>
          </w:p>
        </w:tc>
      </w:tr>
      <w:tr>
        <w:tc>
          <w:tcPr>
            <w:tcW w:type="dxa" w:w="240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TC-02 Incident Management</w:t>
            </w:r>
          </w:p>
        </w:tc>
        <w:tc>
          <w:tcPr>
            <w:tcW w:type="dxa" w:w="476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Lifecycle runs New → In Progress → Resolved → Closed</w:t>
            </w:r>
          </w:p>
        </w:tc>
        <w:tc>
          <w:tcPr>
            <w:tcW w:type="dxa" w:w="220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PASS</w:t>
            </w:r>
          </w:p>
        </w:tc>
      </w:tr>
      <w:tr>
        <w:tc>
          <w:tcPr>
            <w:tcW w:type="dxa" w:w="240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TC-03 Reports &amp; Dashboard</w:t>
            </w:r>
          </w:p>
        </w:tc>
        <w:tc>
          <w:tcPr>
            <w:tcW w:type="dxa" w:w="476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Reports and dashboard display data</w:t>
            </w:r>
          </w:p>
        </w:tc>
        <w:tc>
          <w:tcPr>
            <w:tcW w:type="dxa" w:w="220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PASS</w:t>
            </w:r>
          </w:p>
        </w:tc>
      </w:tr>
      <w:tr>
        <w:tc>
          <w:tcPr>
            <w:tcW w:type="dxa" w:w="240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TC-04 SLA Management</w:t>
            </w:r>
          </w:p>
        </w:tc>
        <w:tc>
          <w:tcPr>
            <w:tcW w:type="dxa" w:w="476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SLA attaches to a fresh incident and follows its lifecycle</w:t>
            </w:r>
          </w:p>
        </w:tc>
        <w:tc>
          <w:tcPr>
            <w:tcW w:type="dxa" w:w="220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PASS</w:t>
            </w:r>
          </w:p>
        </w:tc>
      </w:tr>
      <w:tr>
        <w:tc>
          <w:tcPr>
            <w:tcW w:type="dxa" w:w="240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TC-05 Role-Based Access</w:t>
            </w:r>
          </w:p>
        </w:tc>
        <w:tc>
          <w:tcPr>
            <w:tcW w:type="dxa" w:w="476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Network Team member can access and update incidents</w:t>
            </w:r>
          </w:p>
        </w:tc>
        <w:tc>
          <w:tcPr>
            <w:tcW w:type="dxa" w:w="2200"/>
            <w:tcBorders>
              <w:top w:val="single" w:color="8EAADB" w:sz="4"/>
              <w:left w:val="single" w:color="8EAADB" w:sz="4"/>
              <w:bottom w:val="single" w:color="8EAADB" w:sz="4"/>
              <w:right w:val="single" w:color="8EAADB" w:sz="4"/>
            </w:tcBorders>
            <w:tcMar>
              <w:top w:type="dxa" w:w="70"/>
              <w:left w:type="dxa" w:w="110"/>
              <w:bottom w:type="dxa" w:w="70"/>
              <w:right w:type="dxa" w:w="110"/>
            </w:tcMar>
          </w:tcPr>
          <w:p>
            <w:r>
              <w:rPr>
                <w:rFonts w:ascii="Calibri" w:cs="Calibri" w:eastAsia="Calibri" w:hAnsi="Calibri"/>
                <w:b w:val="false"/>
                <w:bCs w:val="false"/>
                <w:sz w:val="20"/>
                <w:szCs w:val="20"/>
              </w:rPr>
              <w:t xml:space="preserve">PASS</w:t>
            </w:r>
          </w:p>
        </w:tc>
      </w:tr>
    </w:tbl>
    <w:p>
      <w:pPr>
        <w:spacing w:after="120"/>
      </w:pPr>
    </w:p>
    <w:p>
      <w:pPr>
        <w:spacing w:after="120" w:line="300"/>
      </w:pPr>
      <w:r>
        <w:rPr>
          <w:rFonts w:ascii="Calibri" w:cs="Calibri" w:eastAsia="Calibri" w:hAnsi="Calibri"/>
          <w:i/>
          <w:iCs/>
          <w:sz w:val="22"/>
          <w:szCs w:val="22"/>
        </w:rPr>
        <w:t xml:space="preserve">Testing notes: fresh incidents were used for each test rather than reusing closed ones, and SLA verification was done on a fresh incident.</w:t>
      </w:r>
    </w:p>
    <w:p>
      <w:pPr>
        <w:pBdr>
          <w:top w:val="dashed" w:color="BF9000" w:sz="6"/>
          <w:bottom w:val="dashed" w:color="BF9000" w:sz="6"/>
          <w:left w:val="dashed" w:color="BF9000" w:sz="6"/>
          <w:right w:val="dashed" w:color="BF9000" w:sz="6"/>
        </w:pBdr>
        <w:shd w:fill="FFF2CC" w:val="clear"/>
        <w:spacing w:after="200" w:before="120"/>
        <w:jc w:val="center"/>
      </w:pPr>
      <w:r>
        <w:rPr>
          <w:rFonts w:ascii="Calibri" w:cs="Calibri" w:eastAsia="Calibri" w:hAnsi="Calibri"/>
          <w:i/>
          <w:iCs/>
          <w:color w:val="7F6000"/>
          <w:sz w:val="20"/>
          <w:szCs w:val="20"/>
        </w:rPr>
        <w:t xml:space="preserve">[ Insert screenshot: Figure 20 – Flow execution logs (test run completed) ]</w:t>
      </w:r>
    </w:p>
    <w:p>
      <w:pPr>
        <w:pStyle w:val="Heading1"/>
        <w:pBdr>
          <w:bottom w:val="single" w:color="1F3864" w:sz="8" w:space="2"/>
        </w:pBdr>
        <w:spacing w:after="140" w:before="320"/>
      </w:pPr>
      <w:r>
        <w:rPr>
          <w:rFonts w:ascii="Calibri" w:cs="Calibri" w:eastAsia="Calibri" w:hAnsi="Calibri"/>
          <w:b/>
          <w:bCs/>
          <w:color w:val="1F3864"/>
          <w:sz w:val="32"/>
          <w:szCs w:val="32"/>
        </w:rPr>
        <w:t xml:space="preserve">16. Results and Outcomes</w:t>
      </w:r>
    </w:p>
    <w:p>
      <w:pPr>
        <w:pStyle w:val="ListParagraph"/>
        <w:numPr>
          <w:ilvl w:val="0"/>
          <w:numId w:val="2"/>
        </w:numPr>
        <w:spacing w:after="70" w:line="290"/>
      </w:pPr>
      <w:r>
        <w:rPr>
          <w:rFonts w:ascii="Calibri" w:cs="Calibri" w:eastAsia="Calibri" w:hAnsi="Calibri"/>
          <w:sz w:val="22"/>
          <w:szCs w:val="22"/>
        </w:rPr>
        <w:t xml:space="preserve">Network requests are submitted through a structured catalog form.</w:t>
      </w:r>
    </w:p>
    <w:p>
      <w:pPr>
        <w:pStyle w:val="ListParagraph"/>
        <w:numPr>
          <w:ilvl w:val="0"/>
          <w:numId w:val="2"/>
        </w:numPr>
        <w:spacing w:after="70" w:line="290"/>
      </w:pPr>
      <w:r>
        <w:rPr>
          <w:rFonts w:ascii="Calibri" w:cs="Calibri" w:eastAsia="Calibri" w:hAnsi="Calibri"/>
          <w:sz w:val="22"/>
          <w:szCs w:val="22"/>
        </w:rPr>
        <w:t xml:space="preserve">Request data is stored centrally in the Network Database table.</w:t>
      </w:r>
    </w:p>
    <w:p>
      <w:pPr>
        <w:pStyle w:val="ListParagraph"/>
        <w:numPr>
          <w:ilvl w:val="0"/>
          <w:numId w:val="2"/>
        </w:numPr>
        <w:spacing w:after="70" w:line="290"/>
      </w:pPr>
      <w:r>
        <w:rPr>
          <w:rFonts w:ascii="Calibri" w:cs="Calibri" w:eastAsia="Calibri" w:hAnsi="Calibri"/>
          <w:sz w:val="22"/>
          <w:szCs w:val="22"/>
        </w:rPr>
        <w:t xml:space="preserve">Approval processing runs automatically through Flow Designer.</w:t>
      </w:r>
    </w:p>
    <w:p>
      <w:pPr>
        <w:pStyle w:val="ListParagraph"/>
        <w:numPr>
          <w:ilvl w:val="0"/>
          <w:numId w:val="2"/>
        </w:numPr>
        <w:spacing w:after="70" w:line="290"/>
      </w:pPr>
      <w:r>
        <w:rPr>
          <w:rFonts w:ascii="Calibri" w:cs="Calibri" w:eastAsia="Calibri" w:hAnsi="Calibri"/>
          <w:sz w:val="22"/>
          <w:szCs w:val="22"/>
        </w:rPr>
        <w:t xml:space="preserve">Incidents are assigned, tracked and resolved through a clear lifecycle.</w:t>
      </w:r>
    </w:p>
    <w:p>
      <w:pPr>
        <w:pStyle w:val="ListParagraph"/>
        <w:numPr>
          <w:ilvl w:val="0"/>
          <w:numId w:val="2"/>
        </w:numPr>
        <w:spacing w:after="70" w:line="290"/>
      </w:pPr>
      <w:r>
        <w:rPr>
          <w:rFonts w:ascii="Calibri" w:cs="Calibri" w:eastAsia="Calibri" w:hAnsi="Calibri"/>
          <w:sz w:val="22"/>
          <w:szCs w:val="22"/>
        </w:rPr>
        <w:t xml:space="preserve">Status values give better visibility into each stage of a request.</w:t>
      </w:r>
    </w:p>
    <w:p>
      <w:pPr>
        <w:pStyle w:val="ListParagraph"/>
        <w:numPr>
          <w:ilvl w:val="0"/>
          <w:numId w:val="2"/>
        </w:numPr>
        <w:spacing w:after="70" w:line="290"/>
      </w:pPr>
      <w:r>
        <w:rPr>
          <w:rFonts w:ascii="Calibri" w:cs="Calibri" w:eastAsia="Calibri" w:hAnsi="Calibri"/>
          <w:sz w:val="22"/>
          <w:szCs w:val="22"/>
        </w:rPr>
        <w:t xml:space="preserve">SLA monitoring supports resolution-time tracking.</w:t>
      </w:r>
    </w:p>
    <w:p>
      <w:pPr>
        <w:pStyle w:val="ListParagraph"/>
        <w:numPr>
          <w:ilvl w:val="0"/>
          <w:numId w:val="2"/>
        </w:numPr>
        <w:spacing w:after="70" w:line="290"/>
      </w:pPr>
      <w:r>
        <w:rPr>
          <w:rFonts w:ascii="Calibri" w:cs="Calibri" w:eastAsia="Calibri" w:hAnsi="Calibri"/>
          <w:sz w:val="22"/>
          <w:szCs w:val="22"/>
        </w:rPr>
        <w:t xml:space="preserve">Reports and the dashboard provide operational visibility.</w:t>
      </w:r>
    </w:p>
    <w:p>
      <w:pPr>
        <w:pStyle w:val="ListParagraph"/>
        <w:numPr>
          <w:ilvl w:val="0"/>
          <w:numId w:val="2"/>
        </w:numPr>
        <w:spacing w:after="70" w:line="290"/>
      </w:pPr>
      <w:r>
        <w:rPr>
          <w:rFonts w:ascii="Calibri" w:cs="Calibri" w:eastAsia="Calibri" w:hAnsi="Calibri"/>
          <w:sz w:val="22"/>
          <w:szCs w:val="22"/>
        </w:rPr>
        <w:t xml:space="preserve">Roles separate approval duties from incident handling.</w:t>
      </w:r>
    </w:p>
    <w:p>
      <w:pPr>
        <w:pStyle w:val="ListParagraph"/>
        <w:numPr>
          <w:ilvl w:val="0"/>
          <w:numId w:val="2"/>
        </w:numPr>
        <w:spacing w:after="70" w:line="290"/>
      </w:pPr>
      <w:r>
        <w:rPr>
          <w:rFonts w:ascii="Calibri" w:cs="Calibri" w:eastAsia="Calibri" w:hAnsi="Calibri"/>
          <w:sz w:val="22"/>
          <w:szCs w:val="22"/>
        </w:rPr>
        <w:t xml:space="preserve">Automatic emails improve communication with requesters.</w:t>
      </w:r>
    </w:p>
    <w:p>
      <w:pPr>
        <w:pStyle w:val="ListParagraph"/>
        <w:numPr>
          <w:ilvl w:val="0"/>
          <w:numId w:val="2"/>
        </w:numPr>
        <w:spacing w:after="70" w:line="290"/>
      </w:pPr>
      <w:r>
        <w:rPr>
          <w:rFonts w:ascii="Calibri" w:cs="Calibri" w:eastAsia="Calibri" w:hAnsi="Calibri"/>
          <w:sz w:val="22"/>
          <w:szCs w:val="22"/>
        </w:rPr>
        <w:t xml:space="preserve">All major functional test cases passed.</w:t>
      </w:r>
    </w:p>
    <w:p>
      <w:pPr>
        <w:pStyle w:val="Heading1"/>
        <w:pBdr>
          <w:bottom w:val="single" w:color="1F3864" w:sz="8" w:space="2"/>
        </w:pBdr>
        <w:spacing w:after="140" w:before="320"/>
      </w:pPr>
      <w:r>
        <w:rPr>
          <w:rFonts w:ascii="Calibri" w:cs="Calibri" w:eastAsia="Calibri" w:hAnsi="Calibri"/>
          <w:b/>
          <w:bCs/>
          <w:color w:val="1F3864"/>
          <w:sz w:val="32"/>
          <w:szCs w:val="32"/>
        </w:rPr>
        <w:t xml:space="preserve">17. Limitations</w:t>
      </w:r>
    </w:p>
    <w:p>
      <w:pPr>
        <w:pStyle w:val="ListParagraph"/>
        <w:numPr>
          <w:ilvl w:val="0"/>
          <w:numId w:val="2"/>
        </w:numPr>
        <w:spacing w:after="70" w:line="290"/>
      </w:pPr>
      <w:r>
        <w:rPr>
          <w:rFonts w:ascii="Calibri" w:cs="Calibri" w:eastAsia="Calibri" w:hAnsi="Calibri"/>
          <w:sz w:val="22"/>
          <w:szCs w:val="22"/>
        </w:rPr>
        <w:t xml:space="preserve">The SLA is configured on the standard Incident table only.</w:t>
      </w:r>
    </w:p>
    <w:p>
      <w:pPr>
        <w:pStyle w:val="ListParagraph"/>
        <w:numPr>
          <w:ilvl w:val="0"/>
          <w:numId w:val="2"/>
        </w:numPr>
        <w:spacing w:after="70" w:line="290"/>
      </w:pPr>
      <w:r>
        <w:rPr>
          <w:rFonts w:ascii="Calibri" w:cs="Calibri" w:eastAsia="Calibri" w:hAnsi="Calibri"/>
          <w:sz w:val="22"/>
          <w:szCs w:val="22"/>
        </w:rPr>
        <w:t xml:space="preserve">No integration with external network automation or orchestration tools.</w:t>
      </w:r>
    </w:p>
    <w:p>
      <w:pPr>
        <w:pStyle w:val="ListParagraph"/>
        <w:numPr>
          <w:ilvl w:val="0"/>
          <w:numId w:val="2"/>
        </w:numPr>
        <w:spacing w:after="70" w:line="290"/>
      </w:pPr>
      <w:r>
        <w:rPr>
          <w:rFonts w:ascii="Calibri" w:cs="Calibri" w:eastAsia="Calibri" w:hAnsi="Calibri"/>
          <w:sz w:val="22"/>
          <w:szCs w:val="22"/>
        </w:rPr>
        <w:t xml:space="preserve">Report and dashboard values depend on records present in the instance.</w:t>
      </w:r>
    </w:p>
    <w:p>
      <w:pPr>
        <w:pStyle w:val="ListParagraph"/>
        <w:numPr>
          <w:ilvl w:val="0"/>
          <w:numId w:val="2"/>
        </w:numPr>
        <w:spacing w:after="70" w:line="290"/>
      </w:pPr>
      <w:r>
        <w:rPr>
          <w:rFonts w:ascii="Calibri" w:cs="Calibri" w:eastAsia="Calibri" w:hAnsi="Calibri"/>
          <w:sz w:val="22"/>
          <w:szCs w:val="22"/>
        </w:rPr>
        <w:t xml:space="preserve">A production rollout would need organization-specific security, SLA, notification and governance policies.</w:t>
      </w:r>
    </w:p>
    <w:p>
      <w:pPr>
        <w:pStyle w:val="Heading1"/>
        <w:pBdr>
          <w:bottom w:val="single" w:color="1F3864" w:sz="8" w:space="2"/>
        </w:pBdr>
        <w:spacing w:after="140" w:before="320"/>
      </w:pPr>
      <w:r>
        <w:rPr>
          <w:rFonts w:ascii="Calibri" w:cs="Calibri" w:eastAsia="Calibri" w:hAnsi="Calibri"/>
          <w:b/>
          <w:bCs/>
          <w:color w:val="1F3864"/>
          <w:sz w:val="32"/>
          <w:szCs w:val="32"/>
        </w:rPr>
        <w:t xml:space="preserve">18. Future Scope</w:t>
      </w:r>
    </w:p>
    <w:p>
      <w:pPr>
        <w:pStyle w:val="ListParagraph"/>
        <w:numPr>
          <w:ilvl w:val="0"/>
          <w:numId w:val="2"/>
        </w:numPr>
        <w:spacing w:after="70" w:line="290"/>
      </w:pPr>
      <w:r>
        <w:rPr>
          <w:rFonts w:ascii="Calibri" w:cs="Calibri" w:eastAsia="Calibri" w:hAnsi="Calibri"/>
          <w:sz w:val="22"/>
          <w:szCs w:val="22"/>
        </w:rPr>
        <w:t xml:space="preserve">Integrate automation or orchestration tools for standard request fulfilment.</w:t>
      </w:r>
    </w:p>
    <w:p>
      <w:pPr>
        <w:pStyle w:val="ListParagraph"/>
        <w:numPr>
          <w:ilvl w:val="0"/>
          <w:numId w:val="2"/>
        </w:numPr>
        <w:spacing w:after="70" w:line="290"/>
      </w:pPr>
      <w:r>
        <w:rPr>
          <w:rFonts w:ascii="Calibri" w:cs="Calibri" w:eastAsia="Calibri" w:hAnsi="Calibri"/>
          <w:sz w:val="22"/>
          <w:szCs w:val="22"/>
        </w:rPr>
        <w:t xml:space="preserve">Add approval rules based on request type, risk or sensitivity.</w:t>
      </w:r>
    </w:p>
    <w:p>
      <w:pPr>
        <w:pStyle w:val="ListParagraph"/>
        <w:numPr>
          <w:ilvl w:val="0"/>
          <w:numId w:val="2"/>
        </w:numPr>
        <w:spacing w:after="70" w:line="290"/>
      </w:pPr>
      <w:r>
        <w:rPr>
          <w:rFonts w:ascii="Calibri" w:cs="Calibri" w:eastAsia="Calibri" w:hAnsi="Calibri"/>
          <w:sz w:val="22"/>
          <w:szCs w:val="22"/>
        </w:rPr>
        <w:t xml:space="preserve">Add task-based SLAs for Network Requests.</w:t>
      </w:r>
    </w:p>
    <w:p>
      <w:pPr>
        <w:pStyle w:val="ListParagraph"/>
        <w:numPr>
          <w:ilvl w:val="0"/>
          <w:numId w:val="2"/>
        </w:numPr>
        <w:spacing w:after="70" w:line="290"/>
      </w:pPr>
      <w:r>
        <w:rPr>
          <w:rFonts w:ascii="Calibri" w:cs="Calibri" w:eastAsia="Calibri" w:hAnsi="Calibri"/>
          <w:sz w:val="22"/>
          <w:szCs w:val="22"/>
        </w:rPr>
        <w:t xml:space="preserve">Add reports on request volume, resolution time and SLA adherence.</w:t>
      </w:r>
    </w:p>
    <w:p>
      <w:pPr>
        <w:pStyle w:val="ListParagraph"/>
        <w:numPr>
          <w:ilvl w:val="0"/>
          <w:numId w:val="2"/>
        </w:numPr>
        <w:spacing w:after="70" w:line="290"/>
      </w:pPr>
      <w:r>
        <w:rPr>
          <w:rFonts w:ascii="Calibri" w:cs="Calibri" w:eastAsia="Calibri" w:hAnsi="Calibri"/>
          <w:sz w:val="22"/>
          <w:szCs w:val="22"/>
        </w:rPr>
        <w:t xml:space="preserve">Improve portal-based tracking and self-service for requesters.</w:t>
      </w:r>
    </w:p>
    <w:p>
      <w:pPr>
        <w:pStyle w:val="ListParagraph"/>
        <w:numPr>
          <w:ilvl w:val="0"/>
          <w:numId w:val="2"/>
        </w:numPr>
        <w:spacing w:after="70" w:line="290"/>
      </w:pPr>
      <w:r>
        <w:rPr>
          <w:rFonts w:ascii="Calibri" w:cs="Calibri" w:eastAsia="Calibri" w:hAnsi="Calibri"/>
          <w:sz w:val="22"/>
          <w:szCs w:val="22"/>
        </w:rPr>
        <w:t xml:space="preserve">Assign requests automatically by category or device type.</w:t>
      </w:r>
    </w:p>
    <w:p>
      <w:pPr>
        <w:pStyle w:val="ListParagraph"/>
        <w:numPr>
          <w:ilvl w:val="0"/>
          <w:numId w:val="2"/>
        </w:numPr>
        <w:spacing w:after="70" w:line="290"/>
      </w:pPr>
      <w:r>
        <w:rPr>
          <w:rFonts w:ascii="Calibri" w:cs="Calibri" w:eastAsia="Calibri" w:hAnsi="Calibri"/>
          <w:sz w:val="22"/>
          <w:szCs w:val="22"/>
        </w:rPr>
        <w:t xml:space="preserve">Add knowledge articles for common network issues.</w:t>
      </w:r>
    </w:p>
    <w:p>
      <w:pPr>
        <w:pStyle w:val="ListParagraph"/>
        <w:numPr>
          <w:ilvl w:val="0"/>
          <w:numId w:val="2"/>
        </w:numPr>
        <w:spacing w:after="70" w:line="290"/>
      </w:pPr>
      <w:r>
        <w:rPr>
          <w:rFonts w:ascii="Calibri" w:cs="Calibri" w:eastAsia="Calibri" w:hAnsi="Calibri"/>
          <w:sz w:val="22"/>
          <w:szCs w:val="22"/>
        </w:rPr>
        <w:t xml:space="preserve">Integrate the CMDB and Configuration Items more deeply.</w:t>
      </w:r>
    </w:p>
    <w:p>
      <w:pPr>
        <w:pStyle w:val="Heading1"/>
        <w:pBdr>
          <w:bottom w:val="single" w:color="1F3864" w:sz="8" w:space="2"/>
        </w:pBdr>
        <w:spacing w:after="140" w:before="320"/>
      </w:pPr>
      <w:r>
        <w:rPr>
          <w:rFonts w:ascii="Calibri" w:cs="Calibri" w:eastAsia="Calibri" w:hAnsi="Calibri"/>
          <w:b/>
          <w:bCs/>
          <w:color w:val="1F3864"/>
          <w:sz w:val="32"/>
          <w:szCs w:val="32"/>
        </w:rPr>
        <w:t xml:space="preserve">19. Conclusion</w:t>
      </w:r>
    </w:p>
    <w:p>
      <w:pPr>
        <w:spacing w:after="120" w:line="300"/>
      </w:pPr>
      <w:r>
        <w:rPr>
          <w:rFonts w:ascii="Calibri" w:cs="Calibri" w:eastAsia="Calibri" w:hAnsi="Calibri"/>
          <w:sz w:val="22"/>
          <w:szCs w:val="22"/>
        </w:rPr>
        <w:t xml:space="preserve">Automated Network Request Management in ServiceNow gives a structured way to handle network service requests. It combines Service Catalog, Flow Designer automation, approvals, Incident Management, SLA monitoring, notifications, reporting and role-based access on one platform.</w:t>
      </w:r>
    </w:p>
    <w:p>
      <w:pPr>
        <w:spacing w:after="120" w:line="300"/>
      </w:pPr>
      <w:r>
        <w:rPr>
          <w:rFonts w:ascii="Calibri" w:cs="Calibri" w:eastAsia="Calibri" w:hAnsi="Calibri"/>
          <w:sz w:val="22"/>
          <w:szCs w:val="22"/>
        </w:rPr>
        <w:t xml:space="preserve">By centralizing information and automating the important workflow stages, the solution reduces manual tracking, improves visibility through status tracking and reports, and gives support teams a clear method for resolving incidents within SLA targets.</w:t>
      </w:r>
    </w:p>
    <w:p>
      <w:pPr>
        <w:spacing w:after="120"/>
      </w:pPr>
    </w:p>
    <w:p>
      <w:pPr>
        <w:spacing w:after="120" w:line="300"/>
      </w:pPr>
      <w:r>
        <w:rPr>
          <w:rFonts w:ascii="Calibri" w:cs="Calibri" w:eastAsia="Calibri" w:hAnsi="Calibri"/>
          <w:b/>
          <w:bCs/>
          <w:color w:val="1F3864"/>
          <w:sz w:val="22"/>
          <w:szCs w:val="22"/>
        </w:rPr>
        <w:t xml:space="preserve">Prepared by: Mamidi Jayasri  |  Roll No: 23HT1A0589  |  Department of CSE, Chalapathi Institute of Technology</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Automated Network Request Management in ServiceNow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2026-09-30T08:23:08.187Z</dcterms:created>
  <dcterms:modified xsi:type="dcterms:W3CDTF">2026-09-30T08:23:08.192Z</dcterms:modified>
</cp:coreProperties>
</file>

<file path=docProps/custom.xml><?xml version="1.0" encoding="utf-8"?>
<Properties xmlns="http://schemas.openxmlformats.org/officeDocument/2006/custom-properties" xmlns:vt="http://schemas.openxmlformats.org/officeDocument/2006/docPropsVTypes"/>
</file>