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52"/>
          <w:szCs w:val="52"/>
        </w:rPr>
        <w:t xml:space="preserve">SARAH ELIZABETH CARTER</w:t>
      </w:r>
    </w:p>
    <w:p>
      <w:pPr>
        <w:spacing w:after="60"/>
        <w:jc w:val="center"/>
      </w:pPr>
      <w:r>
        <w:rPr>
          <w:rFonts w:ascii="Calibri" w:cs="Calibri" w:eastAsia="Calibri" w:hAnsi="Calibri"/>
          <w:b/>
          <w:bCs/>
          <w:color w:val="2E75B6"/>
          <w:spacing w:val="60"/>
          <w:sz w:val="26"/>
          <w:szCs w:val="26"/>
        </w:rPr>
        <w:t xml:space="preserve">SENIOR HUMAN RESOURCES MANAGER</w:t>
      </w:r>
    </w:p>
    <w:p>
      <w:pPr>
        <w:spacing w:after="40"/>
        <w:jc w:val="center"/>
      </w:pPr>
      <w:r>
        <w:rPr>
          <w:rFonts w:ascii="Calibri" w:cs="Calibri" w:eastAsia="Calibri" w:hAnsi="Calibri"/>
          <w:color w:val="555555"/>
          <w:sz w:val="18"/>
          <w:szCs w:val="18"/>
        </w:rPr>
        <w:t xml:space="preserve">Chicago, IL   |   (312) 555-0197   |   sarah.carter@email.com</w:t>
      </w:r>
    </w:p>
    <w:p>
      <w:pPr>
        <w:spacing w:after="40"/>
        <w:jc w:val="center"/>
      </w:pPr>
      <w:r>
        <w:rPr>
          <w:rFonts w:ascii="Calibri" w:cs="Calibri" w:eastAsia="Calibri" w:hAnsi="Calibri"/>
          <w:color w:val="2E75B6"/>
          <w:sz w:val="18"/>
          <w:szCs w:val="18"/>
        </w:rPr>
        <w:t xml:space="preserve">LinkedIn: linkedin.com/in/sarahcarter-hr  </w:t>
      </w:r>
      <w:r>
        <w:rPr>
          <w:rFonts w:ascii="Calibri" w:cs="Calibri" w:eastAsia="Calibri" w:hAnsi="Calibri"/>
          <w:color w:val="555555"/>
          <w:sz w:val="18"/>
          <w:szCs w:val="18"/>
        </w:rPr>
        <w:t xml:space="preserve"> | </w:t>
      </w:r>
      <w:r>
        <w:rPr>
          <w:rFonts w:ascii="Calibri" w:cs="Calibri" w:eastAsia="Calibri" w:hAnsi="Calibri"/>
          <w:color w:val="2E75B6"/>
          <w:sz w:val="18"/>
          <w:szCs w:val="18"/>
        </w:rPr>
        <w:t xml:space="preserve">  Portfolio: sarahcarter-hr.com</w:t>
      </w:r>
    </w:p>
    <w:p>
      <w:pPr>
        <w:pBdr>
          <w:bottom w:val="single" w:color="1F4E79" w:sz="8" w:space="1"/>
        </w:pBdr>
        <w:spacing w:after="160"/>
      </w:pPr>
    </w:p>
    <w:p>
      <w:pPr>
        <w:pBdr>
          <w:bottom w:val="thick" w:color="2E75B6" w:sz="6" w:space="4"/>
        </w:pBdr>
        <w:spacing w:after="60" w:before="240"/>
      </w:pPr>
      <w:r>
        <w:rPr>
          <w:rFonts w:ascii="Calibri" w:cs="Calibri" w:eastAsia="Calibri" w:hAnsi="Calibri"/>
          <w:b/>
          <w:bCs/>
          <w:color w:val="1F4E79"/>
          <w:spacing w:val="40"/>
          <w:sz w:val="24"/>
          <w:szCs w:val="24"/>
        </w:rPr>
        <w:t xml:space="preserve">PROFESSIONAL SUMMARY</w:t>
      </w:r>
    </w:p>
    <w:p>
      <w:pPr>
        <w:spacing w:after="200" w:before="100"/>
        <w:jc w:val="both"/>
      </w:pPr>
      <w:r>
        <w:rPr>
          <w:rFonts w:ascii="Calibri" w:cs="Calibri" w:eastAsia="Calibri" w:hAnsi="Calibri"/>
          <w:sz w:val="22"/>
          <w:szCs w:val="22"/>
        </w:rPr>
        <w:t xml:space="preserve">Strategic and people-focused Senior Human Resources Manager with 10+ years of experience driving organizational effectiveness across talent acquisition, employee relations, performance management, and HR compliance. Proven track record of building inclusive workplace cultures, reducing employee turnover by up to 35%, and partnering with C-suite leadership to align HR initiatives with business objectives. Skilled in developing and implementing HR policies, compensation frameworks, and L&amp;D programs that enhance workforce capability and drive measurable business outcomes.</w:t>
      </w:r>
    </w:p>
    <w:p>
      <w:pPr>
        <w:pBdr>
          <w:bottom w:val="thick" w:color="2E75B6" w:sz="6" w:space="4"/>
        </w:pBdr>
        <w:spacing w:after="60" w:before="240"/>
      </w:pPr>
      <w:r>
        <w:rPr>
          <w:rFonts w:ascii="Calibri" w:cs="Calibri" w:eastAsia="Calibri" w:hAnsi="Calibri"/>
          <w:b/>
          <w:bCs/>
          <w:color w:val="1F4E79"/>
          <w:spacing w:val="40"/>
          <w:sz w:val="24"/>
          <w:szCs w:val="24"/>
        </w:rPr>
        <w:t xml:space="preserve">CORE COMPETENCIES</w:t>
      </w:r>
    </w:p>
    <w:p>
      <w:pPr>
        <w:spacing w:before="80"/>
      </w:pPr>
      <w:r>
        <w:rPr>
          <w:rFonts w:ascii="Calibri" w:cs="Calibri" w:eastAsia="Calibri" w:hAnsi="Calibri"/>
          <w:sz w:val="22"/>
          <w:szCs w:val="22"/>
        </w:rPr>
        <w:t xml:space="preserve">•</w:t>
      </w:r>
      <w:r>
        <w:rPr>
          <w:rFonts w:ascii="Calibri" w:cs="Calibri" w:eastAsia="Calibri" w:hAnsi="Calibri"/>
          <w:sz w:val="22"/>
          <w:szCs w:val="22"/>
        </w:rPr>
        <w:t xml:space="preserve">	Talent Acquisition &amp; Full-Cycle Recruitment</w:t>
      </w:r>
    </w:p>
    <w:p>
      <w:pPr>
        <w:spacing w:before="80"/>
      </w:pPr>
      <w:r>
        <w:rPr>
          <w:rFonts w:ascii="Calibri" w:cs="Calibri" w:eastAsia="Calibri" w:hAnsi="Calibri"/>
          <w:sz w:val="22"/>
          <w:szCs w:val="22"/>
        </w:rPr>
        <w:t xml:space="preserve">•</w:t>
      </w:r>
      <w:r>
        <w:rPr>
          <w:rFonts w:ascii="Calibri" w:cs="Calibri" w:eastAsia="Calibri" w:hAnsi="Calibri"/>
          <w:sz w:val="22"/>
          <w:szCs w:val="22"/>
        </w:rPr>
        <w:t xml:space="preserve">	Employee Relations &amp; Conflict Resolution</w:t>
      </w:r>
    </w:p>
    <w:p>
      <w:pPr>
        <w:spacing w:before="80"/>
      </w:pPr>
      <w:r>
        <w:rPr>
          <w:rFonts w:ascii="Calibri" w:cs="Calibri" w:eastAsia="Calibri" w:hAnsi="Calibri"/>
          <w:sz w:val="22"/>
          <w:szCs w:val="22"/>
        </w:rPr>
        <w:t xml:space="preserve">•</w:t>
      </w:r>
      <w:r>
        <w:rPr>
          <w:rFonts w:ascii="Calibri" w:cs="Calibri" w:eastAsia="Calibri" w:hAnsi="Calibri"/>
          <w:sz w:val="22"/>
          <w:szCs w:val="22"/>
        </w:rPr>
        <w:t xml:space="preserve">	Performance Management &amp; Appraisal Systems</w:t>
      </w:r>
    </w:p>
    <w:p>
      <w:pPr>
        <w:spacing w:before="80"/>
      </w:pPr>
      <w:r>
        <w:rPr>
          <w:rFonts w:ascii="Calibri" w:cs="Calibri" w:eastAsia="Calibri" w:hAnsi="Calibri"/>
          <w:sz w:val="22"/>
          <w:szCs w:val="22"/>
        </w:rPr>
        <w:t xml:space="preserve">•</w:t>
      </w:r>
      <w:r>
        <w:rPr>
          <w:rFonts w:ascii="Calibri" w:cs="Calibri" w:eastAsia="Calibri" w:hAnsi="Calibri"/>
          <w:sz w:val="22"/>
          <w:szCs w:val="22"/>
        </w:rPr>
        <w:t xml:space="preserve">	HR Policy Development &amp; Compliance (FMLA, ADA, EEO)</w:t>
      </w:r>
    </w:p>
    <w:p>
      <w:pPr>
        <w:spacing w:before="80"/>
      </w:pPr>
      <w:r>
        <w:rPr>
          <w:rFonts w:ascii="Calibri" w:cs="Calibri" w:eastAsia="Calibri" w:hAnsi="Calibri"/>
          <w:sz w:val="22"/>
          <w:szCs w:val="22"/>
        </w:rPr>
        <w:t xml:space="preserve">•</w:t>
      </w:r>
      <w:r>
        <w:rPr>
          <w:rFonts w:ascii="Calibri" w:cs="Calibri" w:eastAsia="Calibri" w:hAnsi="Calibri"/>
          <w:sz w:val="22"/>
          <w:szCs w:val="22"/>
        </w:rPr>
        <w:t xml:space="preserve">	Learning &amp; Development (L&amp;D) / Training Design</w:t>
      </w:r>
    </w:p>
    <w:p>
      <w:pPr>
        <w:spacing w:before="80"/>
      </w:pPr>
      <w:r>
        <w:rPr>
          <w:rFonts w:ascii="Calibri" w:cs="Calibri" w:eastAsia="Calibri" w:hAnsi="Calibri"/>
          <w:sz w:val="22"/>
          <w:szCs w:val="22"/>
        </w:rPr>
        <w:t xml:space="preserve">•</w:t>
      </w:r>
      <w:r>
        <w:rPr>
          <w:rFonts w:ascii="Calibri" w:cs="Calibri" w:eastAsia="Calibri" w:hAnsi="Calibri"/>
          <w:sz w:val="22"/>
          <w:szCs w:val="22"/>
        </w:rPr>
        <w:t xml:space="preserve">	Compensation &amp; Benefits Administration</w:t>
      </w:r>
    </w:p>
    <w:p>
      <w:pPr>
        <w:spacing w:before="80"/>
      </w:pPr>
      <w:r>
        <w:rPr>
          <w:rFonts w:ascii="Calibri" w:cs="Calibri" w:eastAsia="Calibri" w:hAnsi="Calibri"/>
          <w:sz w:val="22"/>
          <w:szCs w:val="22"/>
        </w:rPr>
        <w:t xml:space="preserve">•</w:t>
      </w:r>
      <w:r>
        <w:rPr>
          <w:rFonts w:ascii="Calibri" w:cs="Calibri" w:eastAsia="Calibri" w:hAnsi="Calibri"/>
          <w:sz w:val="22"/>
          <w:szCs w:val="22"/>
        </w:rPr>
        <w:t xml:space="preserve">	Workforce Planning &amp; Succession Planning</w:t>
      </w:r>
    </w:p>
    <w:p>
      <w:pPr>
        <w:spacing w:before="80"/>
      </w:pPr>
      <w:r>
        <w:rPr>
          <w:rFonts w:ascii="Calibri" w:cs="Calibri" w:eastAsia="Calibri" w:hAnsi="Calibri"/>
          <w:sz w:val="22"/>
          <w:szCs w:val="22"/>
        </w:rPr>
        <w:t xml:space="preserve">•</w:t>
      </w:r>
      <w:r>
        <w:rPr>
          <w:rFonts w:ascii="Calibri" w:cs="Calibri" w:eastAsia="Calibri" w:hAnsi="Calibri"/>
          <w:sz w:val="22"/>
          <w:szCs w:val="22"/>
        </w:rPr>
        <w:t xml:space="preserve">	HRIS Management (Workday, SAP SuccessFactors, BambooHR)</w:t>
      </w:r>
    </w:p>
    <w:p>
      <w:pPr>
        <w:spacing w:before="80"/>
      </w:pPr>
      <w:r>
        <w:rPr>
          <w:rFonts w:ascii="Calibri" w:cs="Calibri" w:eastAsia="Calibri" w:hAnsi="Calibri"/>
          <w:sz w:val="22"/>
          <w:szCs w:val="22"/>
        </w:rPr>
        <w:t xml:space="preserve">•</w:t>
      </w:r>
      <w:r>
        <w:rPr>
          <w:rFonts w:ascii="Calibri" w:cs="Calibri" w:eastAsia="Calibri" w:hAnsi="Calibri"/>
          <w:sz w:val="22"/>
          <w:szCs w:val="22"/>
        </w:rPr>
        <w:t xml:space="preserve">	Organizational Development &amp; Change Management</w:t>
      </w:r>
    </w:p>
    <w:p>
      <w:pPr>
        <w:spacing w:before="80"/>
      </w:pPr>
      <w:r>
        <w:rPr>
          <w:rFonts w:ascii="Calibri" w:cs="Calibri" w:eastAsia="Calibri" w:hAnsi="Calibri"/>
          <w:sz w:val="22"/>
          <w:szCs w:val="22"/>
        </w:rPr>
        <w:t xml:space="preserve">•</w:t>
      </w:r>
      <w:r>
        <w:rPr>
          <w:rFonts w:ascii="Calibri" w:cs="Calibri" w:eastAsia="Calibri" w:hAnsi="Calibri"/>
          <w:sz w:val="22"/>
          <w:szCs w:val="22"/>
        </w:rPr>
        <w:t xml:space="preserve">	Diversity, Equity &amp; Inclusion (DEI) Initiatives</w:t>
      </w:r>
    </w:p>
    <w:p>
      <w:pPr>
        <w:pBdr>
          <w:bottom w:val="thick" w:color="2E75B6" w:sz="6" w:space="4"/>
        </w:pBdr>
        <w:spacing w:after="60" w:before="240"/>
      </w:pPr>
      <w:r>
        <w:rPr>
          <w:rFonts w:ascii="Calibri" w:cs="Calibri" w:eastAsia="Calibri" w:hAnsi="Calibri"/>
          <w:b/>
          <w:bCs/>
          <w:color w:val="1F4E79"/>
          <w:spacing w:val="40"/>
          <w:sz w:val="24"/>
          <w:szCs w:val="24"/>
        </w:rPr>
        <w:t xml:space="preserve">PROFESSIONAL EXPERIENCE</w:t>
      </w:r>
    </w:p>
    <w:p>
      <w:pPr>
        <w:tabs>
          <w:tab w:val="right" w:pos="10080"/>
        </w:tabs>
        <w:spacing w:before="180"/>
      </w:pPr>
      <w:r>
        <w:rPr>
          <w:rFonts w:ascii="Calibri" w:cs="Calibri" w:eastAsia="Calibri" w:hAnsi="Calibri"/>
          <w:b/>
          <w:bCs/>
          <w:color w:val="1F4E79"/>
          <w:sz w:val="22"/>
          <w:szCs w:val="22"/>
        </w:rPr>
        <w:t xml:space="preserve">Senior HR Manager</w:t>
      </w:r>
      <w:r>
        <w:rPr>
          <w:rFonts w:ascii="Calibri" w:cs="Calibri" w:eastAsia="Calibri" w:hAnsi="Calibri"/>
          <w:color w:val="auto"/>
          <w:sz w:val="22"/>
          <w:szCs w:val="22"/>
        </w:rPr>
        <w:t xml:space="preserve">	Apr 2020 – Present</w:t>
      </w:r>
    </w:p>
    <w:p>
      <w:pPr>
        <w:tabs>
          <w:tab w:val="right" w:pos="10080"/>
        </w:tabs>
        <w:spacing w:after="40"/>
      </w:pPr>
      <w:r>
        <w:rPr>
          <w:rFonts w:ascii="Calibri" w:cs="Calibri" w:eastAsia="Calibri" w:hAnsi="Calibri"/>
          <w:b/>
          <w:bCs/>
          <w:sz w:val="22"/>
          <w:szCs w:val="22"/>
        </w:rPr>
        <w:t xml:space="preserve">Meridian Financial Group</w:t>
      </w:r>
      <w:r>
        <w:rPr>
          <w:rFonts w:ascii="Calibri" w:cs="Calibri" w:eastAsia="Calibri" w:hAnsi="Calibri"/>
          <w:color w:val="auto"/>
          <w:sz w:val="22"/>
          <w:szCs w:val="22"/>
        </w:rPr>
        <w:t xml:space="preserve">  -  Chicago, IL</w:t>
      </w:r>
    </w:p>
    <w:p>
      <w:pPr>
        <w:pStyle w:val="ListParagraph"/>
        <w:numPr>
          <w:ilvl w:val="0"/>
          <w:numId w:val="2"/>
        </w:numPr>
        <w:spacing w:after="60" w:before="240"/>
        <w:ind w:left="709" w:hanging="425"/>
        <w:jc w:val="both"/>
      </w:pPr>
      <w:r>
        <w:rPr>
          <w:rFonts w:ascii="Calibri" w:cs="Calibri" w:eastAsia="Calibri" w:hAnsi="Calibri"/>
          <w:sz w:val="22"/>
          <w:szCs w:val="22"/>
        </w:rPr>
        <w:t xml:space="preserve">Led end-to-end HR operations for a 600+ employee organization across 5 regional offices, partnering directly with the CHRO on strategic workforce initiatives</w:t>
      </w:r>
    </w:p>
    <w:p>
      <w:pPr>
        <w:pStyle w:val="ListParagraph"/>
        <w:numPr>
          <w:ilvl w:val="0"/>
          <w:numId w:val="2"/>
        </w:numPr>
        <w:spacing w:after="60" w:before="0"/>
        <w:ind w:left="709" w:hanging="425"/>
        <w:jc w:val="both"/>
      </w:pPr>
      <w:r>
        <w:rPr>
          <w:rFonts w:ascii="Calibri" w:cs="Calibri" w:eastAsia="Calibri" w:hAnsi="Calibri"/>
          <w:b/>
          <w:bCs/>
          <w:sz w:val="22"/>
          <w:szCs w:val="22"/>
        </w:rPr>
        <w:t xml:space="preserve">18% within 12 months</w:t>
      </w:r>
      <w:r>
        <w:rPr>
          <w:rFonts w:ascii="Calibri" w:cs="Calibri" w:eastAsia="Calibri" w:hAnsi="Calibri"/>
          <w:sz w:val="22"/>
          <w:szCs w:val="22"/>
        </w:rPr>
        <w:t xml:space="preserve">Reduced annual employee turnover from 28% to </w:t>
      </w:r>
    </w:p>
    <w:p>
      <w:pPr>
        <w:pStyle w:val="ListParagraph"/>
        <w:numPr>
          <w:ilvl w:val="0"/>
          <w:numId w:val="2"/>
        </w:numPr>
        <w:spacing w:after="60" w:before="0"/>
        <w:ind w:left="709" w:hanging="425"/>
        <w:jc w:val="both"/>
      </w:pPr>
      <w:r>
        <w:rPr>
          <w:rFonts w:ascii="Calibri" w:cs="Calibri" w:eastAsia="Calibri" w:hAnsi="Calibri"/>
          <w:sz w:val="22"/>
          <w:szCs w:val="22"/>
        </w:rPr>
        <w:t xml:space="preserve">Redesigned the full-cycle recruitment process, cutting average time-to-hire from 52 days to 27 days and reducing cost-per-hire by $3,200</w:t>
      </w:r>
    </w:p>
    <w:p>
      <w:pPr>
        <w:pStyle w:val="ListParagraph"/>
        <w:numPr>
          <w:ilvl w:val="0"/>
          <w:numId w:val="2"/>
        </w:numPr>
        <w:spacing w:after="60" w:before="0"/>
        <w:ind w:left="709" w:hanging="425"/>
        <w:jc w:val="both"/>
      </w:pPr>
      <w:r>
        <w:rPr>
          <w:rFonts w:ascii="Calibri" w:cs="Calibri" w:eastAsia="Calibri" w:hAnsi="Calibri"/>
          <w:sz w:val="22"/>
          <w:szCs w:val="22"/>
        </w:rPr>
        <w:t xml:space="preserve">Developed and launched a company-wide DEI strategy, resulting in a 40% increase in underrepresented minority hires within 18 months</w:t>
      </w:r>
    </w:p>
    <w:p>
      <w:pPr>
        <w:pStyle w:val="ListParagraph"/>
        <w:numPr>
          <w:ilvl w:val="0"/>
          <w:numId w:val="2"/>
        </w:numPr>
        <w:spacing w:after="60" w:before="0"/>
        <w:ind w:left="709" w:hanging="425"/>
        <w:jc w:val="both"/>
      </w:pPr>
      <w:r>
        <w:rPr>
          <w:rFonts w:ascii="Calibri" w:cs="Calibri" w:eastAsia="Calibri" w:hAnsi="Calibri"/>
          <w:sz w:val="22"/>
          <w:szCs w:val="22"/>
        </w:rPr>
        <w:t xml:space="preserve">Implemented Workday HRIS, streamlining payroll, benefits administration, and performance review cycles across all departments</w:t>
      </w:r>
    </w:p>
    <w:p>
      <w:pPr>
        <w:pStyle w:val="ListParagraph"/>
        <w:numPr>
          <w:ilvl w:val="0"/>
          <w:numId w:val="2"/>
        </w:numPr>
        <w:spacing w:after="60" w:before="0"/>
        <w:ind w:left="709" w:hanging="425"/>
        <w:jc w:val="both"/>
      </w:pPr>
      <w:r>
        <w:rPr>
          <w:rFonts w:ascii="Calibri" w:cs="Calibri" w:eastAsia="Calibri" w:hAnsi="Calibri"/>
          <w:sz w:val="22"/>
          <w:szCs w:val="22"/>
        </w:rPr>
        <w:t xml:space="preserve">Managed and resolved 35+ complex employee relations cases annually, maintaining full legal compliance and minimizing organizational risk</w:t>
      </w:r>
    </w:p>
    <w:p>
      <w:pPr>
        <w:pStyle w:val="ListParagraph"/>
        <w:numPr>
          <w:ilvl w:val="0"/>
          <w:numId w:val="2"/>
        </w:numPr>
        <w:spacing w:after="60" w:before="0"/>
        <w:ind w:left="709" w:hanging="425"/>
        <w:jc w:val="both"/>
      </w:pPr>
      <w:r>
        <w:rPr>
          <w:rFonts w:ascii="Calibri" w:cs="Calibri" w:eastAsia="Calibri" w:hAnsi="Calibri"/>
          <w:sz w:val="22"/>
          <w:szCs w:val="22"/>
        </w:rPr>
        <w:t xml:space="preserve">Designed a leadership development program that upskilled 80 mid-level managers, achieving a 92% participant satisfaction score</w:t>
      </w:r>
    </w:p>
    <w:p>
      <w:pPr>
        <w:tabs>
          <w:tab w:val="right" w:pos="10080"/>
        </w:tabs>
        <w:spacing w:before="180"/>
      </w:pPr>
      <w:r>
        <w:rPr>
          <w:rFonts w:ascii="Calibri" w:cs="Calibri" w:eastAsia="Calibri" w:hAnsi="Calibri"/>
          <w:b/>
          <w:bCs/>
          <w:color w:val="1F4E79"/>
          <w:sz w:val="22"/>
          <w:szCs w:val="22"/>
        </w:rPr>
        <w:t xml:space="preserve">HR Business Partner</w:t>
      </w:r>
      <w:r>
        <w:rPr>
          <w:rFonts w:ascii="Calibri" w:cs="Calibri" w:eastAsia="Calibri" w:hAnsi="Calibri"/>
          <w:color w:val="auto"/>
          <w:sz w:val="22"/>
          <w:szCs w:val="22"/>
        </w:rPr>
        <w:t xml:space="preserve">	Jun 2016 – Mar 2020</w:t>
      </w:r>
    </w:p>
    <w:p>
      <w:pPr>
        <w:tabs>
          <w:tab w:val="right" w:pos="10080"/>
        </w:tabs>
        <w:spacing w:after="40"/>
      </w:pPr>
      <w:r>
        <w:rPr>
          <w:rFonts w:ascii="Calibri" w:cs="Calibri" w:eastAsia="Calibri" w:hAnsi="Calibri"/>
          <w:b/>
          <w:bCs/>
          <w:sz w:val="22"/>
          <w:szCs w:val="22"/>
        </w:rPr>
        <w:t xml:space="preserve">Apex Technologies Inc.</w:t>
      </w:r>
      <w:r>
        <w:rPr>
          <w:rFonts w:ascii="Calibri" w:cs="Calibri" w:eastAsia="Calibri" w:hAnsi="Calibri"/>
          <w:color w:val="auto"/>
          <w:sz w:val="22"/>
          <w:szCs w:val="22"/>
        </w:rPr>
        <w:t xml:space="preserve">  -  Chicago, IL</w:t>
      </w:r>
    </w:p>
    <w:p>
      <w:pPr>
        <w:pStyle w:val="ListParagraph"/>
        <w:numPr>
          <w:ilvl w:val="0"/>
          <w:numId w:val="2"/>
        </w:numPr>
        <w:spacing w:after="60" w:before="240"/>
        <w:ind w:left="709" w:hanging="425"/>
        <w:jc w:val="both"/>
      </w:pPr>
      <w:r>
        <w:rPr>
          <w:rFonts w:ascii="Calibri" w:cs="Calibri" w:eastAsia="Calibri" w:hAnsi="Calibri"/>
          <w:sz w:val="22"/>
          <w:szCs w:val="22"/>
        </w:rPr>
        <w:t xml:space="preserve">Served as a strategic HR partner for 3 business units (350+ employees), advising senior leadership on talent planning, org design, and workforce analytics</w:t>
      </w:r>
    </w:p>
    <w:p>
      <w:pPr>
        <w:pStyle w:val="ListParagraph"/>
        <w:numPr>
          <w:ilvl w:val="0"/>
          <w:numId w:val="2"/>
        </w:numPr>
        <w:spacing w:after="60" w:before="0"/>
        <w:ind w:left="709" w:hanging="425"/>
        <w:jc w:val="both"/>
      </w:pPr>
      <w:r>
        <w:rPr>
          <w:rFonts w:ascii="Calibri" w:cs="Calibri" w:eastAsia="Calibri" w:hAnsi="Calibri"/>
          <w:b/>
          <w:bCs/>
          <w:sz w:val="22"/>
          <w:szCs w:val="22"/>
        </w:rPr>
        <w:t xml:space="preserve">22%</w:t>
      </w:r>
      <w:r>
        <w:rPr>
          <w:rFonts w:ascii="Calibri" w:cs="Calibri" w:eastAsia="Calibri" w:hAnsi="Calibri"/>
          <w:sz w:val="22"/>
          <w:szCs w:val="22"/>
        </w:rPr>
        <w:t xml:space="preserve">Spearheaded a performance management overhaul, replacing annual reviews with continuous feedback cycles, increasing employee engagement scores by </w:t>
      </w:r>
    </w:p>
    <w:p>
      <w:pPr>
        <w:pStyle w:val="ListParagraph"/>
        <w:numPr>
          <w:ilvl w:val="0"/>
          <w:numId w:val="2"/>
        </w:numPr>
        <w:spacing w:after="60" w:before="0"/>
        <w:ind w:left="709" w:hanging="425"/>
        <w:jc w:val="both"/>
      </w:pPr>
      <w:r>
        <w:rPr>
          <w:rFonts w:ascii="Calibri" w:cs="Calibri" w:eastAsia="Calibri" w:hAnsi="Calibri"/>
          <w:sz w:val="22"/>
          <w:szCs w:val="22"/>
        </w:rPr>
        <w:t xml:space="preserve">Managed campus recruitment drives, hiring 60+ graduate trainees annually in partnership with 12 universities nationwide</w:t>
      </w:r>
    </w:p>
    <w:p>
      <w:pPr>
        <w:pStyle w:val="ListParagraph"/>
        <w:numPr>
          <w:ilvl w:val="0"/>
          <w:numId w:val="2"/>
        </w:numPr>
        <w:spacing w:after="60" w:before="0"/>
        <w:ind w:left="709" w:hanging="425"/>
        <w:jc w:val="both"/>
      </w:pPr>
      <w:r>
        <w:rPr>
          <w:rFonts w:ascii="Calibri" w:cs="Calibri" w:eastAsia="Calibri" w:hAnsi="Calibri"/>
          <w:sz w:val="22"/>
          <w:szCs w:val="22"/>
        </w:rPr>
        <w:t xml:space="preserve">Conducted compensation benchmarking across 5 industry sectors, leading to a revised pay structure that improved offer acceptance rates to 89%</w:t>
      </w:r>
    </w:p>
    <w:p>
      <w:pPr>
        <w:pStyle w:val="ListParagraph"/>
        <w:numPr>
          <w:ilvl w:val="0"/>
          <w:numId w:val="2"/>
        </w:numPr>
        <w:spacing w:after="60" w:before="0"/>
        <w:ind w:left="709" w:hanging="425"/>
        <w:jc w:val="both"/>
      </w:pPr>
      <w:r>
        <w:rPr>
          <w:rFonts w:ascii="Calibri" w:cs="Calibri" w:eastAsia="Calibri" w:hAnsi="Calibri"/>
          <w:sz w:val="22"/>
          <w:szCs w:val="22"/>
        </w:rPr>
        <w:t xml:space="preserve">Partnered with legal counsel to ensure full compliance with FMLA, ADA, FLSA, and EEO regulations, passing 3 consecutive DOL audits without findings</w:t>
      </w:r>
    </w:p>
    <w:p>
      <w:pPr>
        <w:pStyle w:val="ListParagraph"/>
        <w:numPr>
          <w:ilvl w:val="0"/>
          <w:numId w:val="2"/>
        </w:numPr>
        <w:spacing w:after="60" w:before="0"/>
        <w:ind w:left="709" w:hanging="425"/>
        <w:jc w:val="both"/>
      </w:pPr>
      <w:r>
        <w:rPr>
          <w:rFonts w:ascii="Calibri" w:cs="Calibri" w:eastAsia="Calibri" w:hAnsi="Calibri"/>
          <w:sz w:val="22"/>
          <w:szCs w:val="22"/>
        </w:rPr>
        <w:t xml:space="preserve">Facilitated 200+ hours of management training covering unconscious bias, performance coaching, and disciplinary best practices</w:t>
      </w:r>
    </w:p>
    <w:p>
      <w:pPr>
        <w:tabs>
          <w:tab w:val="right" w:pos="10080"/>
        </w:tabs>
        <w:spacing w:before="180"/>
      </w:pPr>
      <w:r>
        <w:rPr>
          <w:rFonts w:ascii="Calibri" w:cs="Calibri" w:eastAsia="Calibri" w:hAnsi="Calibri"/>
          <w:b/>
          <w:bCs/>
          <w:color w:val="1F4E79"/>
          <w:sz w:val="22"/>
          <w:szCs w:val="22"/>
        </w:rPr>
        <w:t xml:space="preserve">HR Generalist</w:t>
      </w:r>
      <w:r>
        <w:rPr>
          <w:rFonts w:ascii="Calibri" w:cs="Calibri" w:eastAsia="Calibri" w:hAnsi="Calibri"/>
          <w:color w:val="auto"/>
          <w:sz w:val="22"/>
          <w:szCs w:val="22"/>
        </w:rPr>
        <w:t xml:space="preserve">	Aug 2014 – May 2016</w:t>
      </w:r>
    </w:p>
    <w:p>
      <w:pPr>
        <w:tabs>
          <w:tab w:val="right" w:pos="10080"/>
        </w:tabs>
        <w:spacing w:after="40"/>
      </w:pPr>
      <w:r>
        <w:rPr>
          <w:rFonts w:ascii="Calibri" w:cs="Calibri" w:eastAsia="Calibri" w:hAnsi="Calibri"/>
          <w:b/>
          <w:bCs/>
          <w:sz w:val="22"/>
          <w:szCs w:val="22"/>
        </w:rPr>
        <w:t xml:space="preserve">GreenPath Retail Solutions</w:t>
      </w:r>
      <w:r>
        <w:rPr>
          <w:rFonts w:ascii="Calibri" w:cs="Calibri" w:eastAsia="Calibri" w:hAnsi="Calibri"/>
          <w:color w:val="auto"/>
          <w:sz w:val="22"/>
          <w:szCs w:val="22"/>
        </w:rPr>
        <w:t xml:space="preserve">  -  Indianapolis, IN</w:t>
      </w:r>
    </w:p>
    <w:p>
      <w:pPr>
        <w:pStyle w:val="ListParagraph"/>
        <w:numPr>
          <w:ilvl w:val="0"/>
          <w:numId w:val="2"/>
        </w:numPr>
        <w:spacing w:after="60" w:before="240"/>
        <w:ind w:left="709" w:hanging="425"/>
        <w:jc w:val="both"/>
      </w:pPr>
      <w:r>
        <w:rPr>
          <w:rFonts w:ascii="Calibri" w:cs="Calibri" w:eastAsia="Calibri" w:hAnsi="Calibri"/>
          <w:sz w:val="22"/>
          <w:szCs w:val="22"/>
        </w:rPr>
        <w:t xml:space="preserve">Supported all core HR functions for a retail workforce of 420 employees, including recruitment, onboarding, benefits, and employee relations</w:t>
      </w:r>
    </w:p>
    <w:p>
      <w:pPr>
        <w:pStyle w:val="ListParagraph"/>
        <w:numPr>
          <w:ilvl w:val="0"/>
          <w:numId w:val="2"/>
        </w:numPr>
        <w:spacing w:after="60" w:before="0"/>
        <w:ind w:left="709" w:hanging="425"/>
        <w:jc w:val="both"/>
      </w:pPr>
      <w:r>
        <w:rPr>
          <w:rFonts w:ascii="Calibri" w:cs="Calibri" w:eastAsia="Calibri" w:hAnsi="Calibri"/>
          <w:sz w:val="22"/>
          <w:szCs w:val="22"/>
        </w:rPr>
        <w:t xml:space="preserve">Administered bi-annual performance review cycles for all staff levels, ensuring consistent and fair evaluation practices</w:t>
      </w:r>
    </w:p>
    <w:p>
      <w:pPr>
        <w:pStyle w:val="ListParagraph"/>
        <w:numPr>
          <w:ilvl w:val="0"/>
          <w:numId w:val="2"/>
        </w:numPr>
        <w:spacing w:after="60" w:before="0"/>
        <w:ind w:left="709" w:hanging="425"/>
        <w:jc w:val="both"/>
      </w:pPr>
      <w:r>
        <w:rPr>
          <w:rFonts w:ascii="Calibri" w:cs="Calibri" w:eastAsia="Calibri" w:hAnsi="Calibri"/>
          <w:sz w:val="22"/>
          <w:szCs w:val="22"/>
        </w:rPr>
        <w:t xml:space="preserve">Coordinated new hire orientation and onboarding programs, improving 90-day retention rates from 74% to 91%</w:t>
      </w:r>
    </w:p>
    <w:p>
      <w:pPr>
        <w:pStyle w:val="ListParagraph"/>
        <w:numPr>
          <w:ilvl w:val="0"/>
          <w:numId w:val="2"/>
        </w:numPr>
        <w:spacing w:after="60" w:before="0"/>
        <w:ind w:left="709" w:hanging="425"/>
        <w:jc w:val="both"/>
      </w:pPr>
      <w:r>
        <w:rPr>
          <w:rFonts w:ascii="Calibri" w:cs="Calibri" w:eastAsia="Calibri" w:hAnsi="Calibri"/>
          <w:sz w:val="22"/>
          <w:szCs w:val="22"/>
        </w:rPr>
        <w:t xml:space="preserve">Processed monthly payroll for 420 employees using ADP Workforce Now with 100% accuracy over a 22-month tenure</w:t>
      </w:r>
    </w:p>
    <w:p>
      <w:pPr>
        <w:pBdr>
          <w:bottom w:val="thick" w:color="2E75B6" w:sz="6" w:space="4"/>
        </w:pBdr>
        <w:spacing w:after="60" w:before="240"/>
      </w:pPr>
      <w:r>
        <w:rPr>
          <w:rFonts w:ascii="Calibri" w:cs="Calibri" w:eastAsia="Calibri" w:hAnsi="Calibri"/>
          <w:b/>
          <w:bCs/>
          <w:color w:val="1F4E79"/>
          <w:spacing w:val="40"/>
          <w:sz w:val="24"/>
          <w:szCs w:val="24"/>
        </w:rPr>
        <w:t xml:space="preserve">EDUCATION</w:t>
      </w:r>
    </w:p>
    <w:p>
      <w:pPr>
        <w:tabs>
          <w:tab w:val="right" w:pos="10080"/>
        </w:tabs>
        <w:spacing w:after="40" w:before="140"/>
      </w:pPr>
      <w:r>
        <w:rPr>
          <w:rFonts w:ascii="Calibri" w:cs="Calibri" w:eastAsia="Calibri" w:hAnsi="Calibri"/>
          <w:b/>
          <w:bCs/>
          <w:sz w:val="22"/>
          <w:szCs w:val="22"/>
        </w:rPr>
        <w:t xml:space="preserve">Master of Science (MS) – Human Resource Management</w:t>
      </w:r>
      <w:r>
        <w:rPr>
          <w:rFonts w:ascii="Calibri" w:cs="Calibri" w:eastAsia="Calibri" w:hAnsi="Calibri"/>
          <w:i/>
          <w:iCs/>
          <w:color w:val="555555"/>
          <w:sz w:val="22"/>
          <w:szCs w:val="22"/>
        </w:rPr>
        <w:t xml:space="preserve">	Graduated: May 2014</w:t>
      </w:r>
    </w:p>
    <w:p>
      <w:pPr>
        <w:spacing w:after="120"/>
      </w:pPr>
      <w:r>
        <w:rPr>
          <w:rFonts w:ascii="Calibri" w:cs="Calibri" w:eastAsia="Calibri" w:hAnsi="Calibri"/>
          <w:color w:val="555555"/>
          <w:sz w:val="22"/>
          <w:szCs w:val="22"/>
        </w:rPr>
        <w:t xml:space="preserve">DePaul University, Chicago, IL   |   GPA: 3.9 / 4.0</w:t>
      </w:r>
    </w:p>
    <w:p>
      <w:pPr>
        <w:tabs>
          <w:tab w:val="right" w:pos="10080"/>
        </w:tabs>
        <w:spacing w:after="40" w:before="80"/>
      </w:pPr>
      <w:r>
        <w:rPr>
          <w:rFonts w:ascii="Calibri" w:cs="Calibri" w:eastAsia="Calibri" w:hAnsi="Calibri"/>
          <w:b/>
          <w:bCs/>
          <w:sz w:val="22"/>
          <w:szCs w:val="22"/>
        </w:rPr>
        <w:t xml:space="preserve">Bachelor of Business Administration (BBA) – Management</w:t>
      </w:r>
      <w:r>
        <w:rPr>
          <w:rFonts w:ascii="Calibri" w:cs="Calibri" w:eastAsia="Calibri" w:hAnsi="Calibri"/>
          <w:i/>
          <w:iCs/>
          <w:color w:val="555555"/>
          <w:sz w:val="22"/>
          <w:szCs w:val="22"/>
        </w:rPr>
        <w:t xml:space="preserve">	Graduated: May 2012</w:t>
      </w:r>
    </w:p>
    <w:p>
      <w:pPr>
        <w:spacing w:after="100"/>
      </w:pPr>
      <w:r>
        <w:rPr>
          <w:rFonts w:ascii="Calibri" w:cs="Calibri" w:eastAsia="Calibri" w:hAnsi="Calibri"/>
          <w:color w:val="555555"/>
          <w:sz w:val="22"/>
          <w:szCs w:val="22"/>
        </w:rPr>
        <w:t xml:space="preserve">Indiana University, Bloomington, IN   |   GPA: 3.7 / 4.0</w:t>
      </w:r>
    </w:p>
    <w:p>
      <w:pPr>
        <w:pBdr>
          <w:bottom w:val="thick" w:color="2E75B6" w:sz="6" w:space="4"/>
        </w:pBdr>
        <w:spacing w:after="60" w:before="240"/>
      </w:pPr>
      <w:r>
        <w:rPr>
          <w:rFonts w:ascii="Calibri" w:cs="Calibri" w:eastAsia="Calibri" w:hAnsi="Calibri"/>
          <w:b/>
          <w:bCs/>
          <w:color w:val="1F4E79"/>
          <w:spacing w:val="40"/>
          <w:sz w:val="24"/>
          <w:szCs w:val="24"/>
        </w:rPr>
        <w:t xml:space="preserve">CERTIFICATIONS &amp; PROFESSIONAL DEVELOPMENT</w:t>
      </w:r>
    </w:p>
    <w:p>
      <w:pPr>
        <w:pStyle w:val="ListParagraph"/>
        <w:numPr>
          <w:ilvl w:val="0"/>
          <w:numId w:val="3"/>
        </w:numPr>
        <w:spacing w:after="60" w:before="100"/>
        <w:ind w:left="709" w:hanging="425"/>
      </w:pPr>
      <w:r>
        <w:rPr>
          <w:rFonts w:ascii="Calibri" w:cs="Calibri" w:eastAsia="Calibri" w:hAnsi="Calibri"/>
          <w:b/>
          <w:bCs/>
          <w:sz w:val="22"/>
          <w:szCs w:val="22"/>
        </w:rPr>
        <w:t xml:space="preserve">SHRM Senior Certified Professional (SHRM-SCP)</w:t>
      </w:r>
      <w:r>
        <w:rPr>
          <w:rFonts w:ascii="Calibri" w:cs="Calibri" w:eastAsia="Calibri" w:hAnsi="Calibri"/>
          <w:color w:val="555555"/>
          <w:sz w:val="22"/>
          <w:szCs w:val="22"/>
        </w:rPr>
        <w:t xml:space="preserve">  –  SHRM, 2021</w:t>
      </w:r>
    </w:p>
    <w:p>
      <w:pPr>
        <w:pStyle w:val="ListParagraph"/>
        <w:numPr>
          <w:ilvl w:val="0"/>
          <w:numId w:val="3"/>
        </w:numPr>
        <w:spacing w:after="60"/>
        <w:ind w:left="709" w:hanging="425"/>
      </w:pPr>
      <w:r>
        <w:rPr>
          <w:rFonts w:ascii="Calibri" w:cs="Calibri" w:eastAsia="Calibri" w:hAnsi="Calibri"/>
          <w:b/>
          <w:bCs/>
          <w:sz w:val="22"/>
          <w:szCs w:val="22"/>
        </w:rPr>
        <w:t xml:space="preserve">Professional in Human Resources (PHR)</w:t>
      </w:r>
      <w:r>
        <w:rPr>
          <w:rFonts w:ascii="Calibri" w:cs="Calibri" w:eastAsia="Calibri" w:hAnsi="Calibri"/>
          <w:color w:val="555555"/>
          <w:sz w:val="22"/>
          <w:szCs w:val="22"/>
        </w:rPr>
        <w:t xml:space="preserve">  –  HRCI, 2019</w:t>
      </w:r>
    </w:p>
    <w:p>
      <w:pPr>
        <w:pStyle w:val="ListParagraph"/>
        <w:numPr>
          <w:ilvl w:val="0"/>
          <w:numId w:val="3"/>
        </w:numPr>
        <w:spacing w:after="60"/>
        <w:ind w:left="709" w:hanging="425"/>
      </w:pPr>
      <w:r>
        <w:rPr>
          <w:rFonts w:ascii="Calibri" w:cs="Calibri" w:eastAsia="Calibri" w:hAnsi="Calibri"/>
          <w:b/>
          <w:bCs/>
          <w:sz w:val="22"/>
          <w:szCs w:val="22"/>
        </w:rPr>
        <w:t xml:space="preserve">Workday HCM Core Certification</w:t>
      </w:r>
      <w:r>
        <w:rPr>
          <w:rFonts w:ascii="Calibri" w:cs="Calibri" w:eastAsia="Calibri" w:hAnsi="Calibri"/>
          <w:color w:val="555555"/>
          <w:sz w:val="22"/>
          <w:szCs w:val="22"/>
        </w:rPr>
        <w:t xml:space="preserve">  –  Workday, 2020</w:t>
      </w:r>
    </w:p>
    <w:p>
      <w:pPr>
        <w:pStyle w:val="ListParagraph"/>
        <w:numPr>
          <w:ilvl w:val="0"/>
          <w:numId w:val="3"/>
        </w:numPr>
        <w:spacing w:after="60"/>
        <w:ind w:left="709" w:hanging="425"/>
      </w:pPr>
      <w:r>
        <w:rPr>
          <w:rFonts w:ascii="Calibri" w:cs="Calibri" w:eastAsia="Calibri" w:hAnsi="Calibri"/>
          <w:b/>
          <w:bCs/>
          <w:sz w:val="22"/>
          <w:szCs w:val="22"/>
        </w:rPr>
        <w:t xml:space="preserve">Certified Diversity &amp; Inclusion Professional (CDIP)</w:t>
      </w:r>
      <w:r>
        <w:rPr>
          <w:rFonts w:ascii="Calibri" w:cs="Calibri" w:eastAsia="Calibri" w:hAnsi="Calibri"/>
          <w:color w:val="555555"/>
          <w:sz w:val="22"/>
          <w:szCs w:val="22"/>
        </w:rPr>
        <w:t xml:space="preserve">  –  Cornell ILR School, 2022</w:t>
      </w:r>
    </w:p>
    <w:p>
      <w:pPr>
        <w:pStyle w:val="ListParagraph"/>
        <w:numPr>
          <w:ilvl w:val="0"/>
          <w:numId w:val="3"/>
        </w:numPr>
        <w:spacing w:after="100"/>
        <w:ind w:left="709" w:hanging="425"/>
      </w:pPr>
      <w:r>
        <w:rPr>
          <w:rFonts w:ascii="Calibri" w:cs="Calibri" w:eastAsia="Calibri" w:hAnsi="Calibri"/>
          <w:b/>
          <w:bCs/>
          <w:sz w:val="22"/>
          <w:szCs w:val="22"/>
        </w:rPr>
        <w:t xml:space="preserve">Employment Law for HR Professionals</w:t>
      </w:r>
      <w:r>
        <w:rPr>
          <w:rFonts w:ascii="Calibri" w:cs="Calibri" w:eastAsia="Calibri" w:hAnsi="Calibri"/>
          <w:color w:val="555555"/>
          <w:sz w:val="22"/>
          <w:szCs w:val="22"/>
        </w:rPr>
        <w:t xml:space="preserve">  –  SHRM eLearning, 2023</w:t>
      </w:r>
    </w:p>
    <w:p>
      <w:pPr>
        <w:pBdr>
          <w:bottom w:val="thick" w:color="2E75B6" w:sz="6" w:space="4"/>
        </w:pBdr>
        <w:spacing w:after="60" w:before="240"/>
      </w:pPr>
      <w:r>
        <w:rPr>
          <w:rFonts w:ascii="Calibri" w:cs="Calibri" w:eastAsia="Calibri" w:hAnsi="Calibri"/>
          <w:b/>
          <w:bCs/>
          <w:color w:val="1F4E79"/>
          <w:spacing w:val="40"/>
          <w:sz w:val="24"/>
          <w:szCs w:val="24"/>
        </w:rPr>
        <w:t xml:space="preserve">TOOLS &amp; TECHNOLOGIES</w:t>
      </w:r>
    </w:p>
    <w:p>
      <w:pPr>
        <w:pStyle w:val="ListParagraph"/>
        <w:numPr>
          <w:ilvl w:val="0"/>
          <w:numId w:val="4"/>
        </w:numPr>
        <w:spacing w:after="60" w:before="100"/>
        <w:ind w:left="709" w:hanging="425"/>
      </w:pPr>
      <w:r>
        <w:rPr>
          <w:rFonts w:ascii="Calibri" w:cs="Calibri" w:eastAsia="Calibri" w:hAnsi="Calibri"/>
          <w:b/>
          <w:bCs/>
          <w:sz w:val="22"/>
          <w:szCs w:val="22"/>
        </w:rPr>
        <w:t xml:space="preserve">HRIS / HCM Platforms: </w:t>
      </w:r>
      <w:r>
        <w:rPr>
          <w:rFonts w:ascii="Calibri" w:cs="Calibri" w:eastAsia="Calibri" w:hAnsi="Calibri"/>
          <w:color w:val="555555"/>
          <w:sz w:val="22"/>
          <w:szCs w:val="22"/>
        </w:rPr>
        <w:t xml:space="preserve">Workday, SAP SuccessFactors, BambooHR, ADP Workforce Now, Oracle HCM</w:t>
      </w:r>
    </w:p>
    <w:p>
      <w:pPr>
        <w:pStyle w:val="ListParagraph"/>
        <w:numPr>
          <w:ilvl w:val="0"/>
          <w:numId w:val="4"/>
        </w:numPr>
        <w:spacing w:after="60"/>
        <w:ind w:left="709" w:hanging="425"/>
      </w:pPr>
      <w:r>
        <w:rPr>
          <w:rFonts w:ascii="Calibri" w:cs="Calibri" w:eastAsia="Calibri" w:hAnsi="Calibri"/>
          <w:b/>
          <w:bCs/>
          <w:sz w:val="22"/>
          <w:szCs w:val="22"/>
        </w:rPr>
        <w:t xml:space="preserve">Recruitment &amp; ATS: </w:t>
      </w:r>
      <w:r>
        <w:rPr>
          <w:rFonts w:ascii="Calibri" w:cs="Calibri" w:eastAsia="Calibri" w:hAnsi="Calibri"/>
          <w:color w:val="555555"/>
          <w:sz w:val="22"/>
          <w:szCs w:val="22"/>
        </w:rPr>
        <w:t xml:space="preserve">Greenhouse, Lever, Taleo, LinkedIn Recruiter, Indeed, Glassdoor</w:t>
      </w:r>
    </w:p>
    <w:p>
      <w:pPr>
        <w:pStyle w:val="ListParagraph"/>
        <w:numPr>
          <w:ilvl w:val="0"/>
          <w:numId w:val="4"/>
        </w:numPr>
        <w:spacing w:after="60"/>
        <w:ind w:left="709" w:hanging="425"/>
      </w:pPr>
      <w:r>
        <w:rPr>
          <w:rFonts w:ascii="Calibri" w:cs="Calibri" w:eastAsia="Calibri" w:hAnsi="Calibri"/>
          <w:b/>
          <w:bCs/>
          <w:sz w:val="22"/>
          <w:szCs w:val="22"/>
        </w:rPr>
        <w:t xml:space="preserve">L&amp;D / LMS: </w:t>
      </w:r>
      <w:r>
        <w:rPr>
          <w:rFonts w:ascii="Calibri" w:cs="Calibri" w:eastAsia="Calibri" w:hAnsi="Calibri"/>
          <w:color w:val="555555"/>
          <w:sz w:val="22"/>
          <w:szCs w:val="22"/>
        </w:rPr>
        <w:t xml:space="preserve">Cornerstone OnDemand, TalentLMS, LinkedIn Learning</w:t>
      </w:r>
    </w:p>
    <w:p>
      <w:pPr>
        <w:pStyle w:val="ListParagraph"/>
        <w:numPr>
          <w:ilvl w:val="0"/>
          <w:numId w:val="4"/>
        </w:numPr>
        <w:spacing w:after="100"/>
        <w:ind w:left="709" w:hanging="425"/>
      </w:pPr>
      <w:r>
        <w:rPr>
          <w:rFonts w:ascii="Calibri" w:cs="Calibri" w:eastAsia="Calibri" w:hAnsi="Calibri"/>
          <w:b/>
          <w:bCs/>
          <w:sz w:val="22"/>
          <w:szCs w:val="22"/>
        </w:rPr>
        <w:t xml:space="preserve">Other: </w:t>
      </w:r>
      <w:r>
        <w:rPr>
          <w:rFonts w:ascii="Calibri" w:cs="Calibri" w:eastAsia="Calibri" w:hAnsi="Calibri"/>
          <w:color w:val="555555"/>
          <w:sz w:val="22"/>
          <w:szCs w:val="22"/>
        </w:rPr>
        <w:t xml:space="preserve">Microsoft Office 365, Google Workspace, Slack, Zoom, DocuSign</w:t>
      </w:r>
    </w:p>
    <w:p>
      <w:pPr>
        <w:pBdr>
          <w:bottom w:val="thick" w:color="2E75B6" w:sz="6" w:space="4"/>
        </w:pBdr>
        <w:spacing w:after="60" w:before="240"/>
      </w:pPr>
      <w:r>
        <w:rPr>
          <w:rFonts w:ascii="Calibri" w:cs="Calibri" w:eastAsia="Calibri" w:hAnsi="Calibri"/>
          <w:b/>
          <w:bCs/>
          <w:color w:val="1F4E79"/>
          <w:spacing w:val="40"/>
          <w:sz w:val="24"/>
          <w:szCs w:val="24"/>
        </w:rPr>
        <w:t xml:space="preserve">KEY ACHIEVEMENTS</w:t>
      </w:r>
    </w:p>
    <w:p>
      <w:pPr>
        <w:pStyle w:val="ListParagraph"/>
        <w:numPr>
          <w:ilvl w:val="0"/>
          <w:numId w:val="5"/>
        </w:numPr>
        <w:spacing w:after="60"/>
        <w:ind w:left="709" w:hanging="425"/>
      </w:pPr>
      <w:r>
        <w:rPr>
          <w:rFonts w:ascii="Calibri" w:cs="Calibri" w:eastAsia="Calibri" w:hAnsi="Calibri"/>
          <w:b/>
          <w:bCs/>
          <w:sz w:val="22"/>
          <w:szCs w:val="22"/>
        </w:rPr>
        <w:t xml:space="preserve">Award: "HR Leader of the Year" – Meridian Financial Group, 2023</w:t>
      </w:r>
    </w:p>
    <w:p>
      <w:pPr>
        <w:pStyle w:val="ListParagraph"/>
        <w:numPr>
          <w:ilvl w:val="0"/>
          <w:numId w:val="5"/>
        </w:numPr>
        <w:spacing w:after="60"/>
        <w:ind w:left="709" w:hanging="425"/>
      </w:pPr>
      <w:r>
        <w:rPr>
          <w:rFonts w:ascii="Calibri" w:cs="Calibri" w:eastAsia="Calibri" w:hAnsi="Calibri"/>
          <w:b w:val="false"/>
          <w:bCs w:val="false"/>
          <w:sz w:val="22"/>
          <w:szCs w:val="22"/>
        </w:rPr>
        <w:t xml:space="preserve">Reduced company-wide absenteeism by 31% through the redesign of the employee wellness and EAP program</w:t>
      </w:r>
    </w:p>
    <w:p>
      <w:pPr>
        <w:pStyle w:val="ListParagraph"/>
        <w:numPr>
          <w:ilvl w:val="0"/>
          <w:numId w:val="5"/>
        </w:numPr>
        <w:spacing w:after="60"/>
        <w:ind w:left="709" w:hanging="425"/>
      </w:pPr>
      <w:r>
        <w:rPr>
          <w:rFonts w:ascii="Calibri" w:cs="Calibri" w:eastAsia="Calibri" w:hAnsi="Calibri"/>
          <w:b w:val="false"/>
          <w:bCs w:val="false"/>
          <w:sz w:val="22"/>
          <w:szCs w:val="22"/>
        </w:rPr>
        <w:t xml:space="preserve">Successfully led HR integration for a 180-employee merger acquisition with zero disruption to daily operations</w:t>
      </w:r>
    </w:p>
    <w:p>
      <w:pPr>
        <w:pStyle w:val="ListParagraph"/>
        <w:numPr>
          <w:ilvl w:val="0"/>
          <w:numId w:val="5"/>
        </w:numPr>
        <w:spacing w:after="60"/>
        <w:ind w:left="709" w:hanging="425"/>
      </w:pPr>
      <w:r>
        <w:rPr>
          <w:rFonts w:ascii="Calibri" w:cs="Calibri" w:eastAsia="Calibri" w:hAnsi="Calibri"/>
          <w:b w:val="false"/>
          <w:bCs w:val="false"/>
          <w:sz w:val="22"/>
          <w:szCs w:val="22"/>
        </w:rPr>
        <w:t xml:space="preserve">Speaker at SHRM Annual Conference 2022 – topic: "Data-Driven HR: Using People Analytics to Reduce Turnover"</w:t>
      </w:r>
    </w:p>
    <w:p>
      <w:pPr>
        <w:pStyle w:val="ListParagraph"/>
        <w:numPr>
          <w:ilvl w:val="0"/>
          <w:numId w:val="5"/>
        </w:numPr>
        <w:spacing w:after="60"/>
        <w:ind w:left="709" w:hanging="425"/>
      </w:pPr>
      <w:r>
        <w:rPr>
          <w:rFonts w:ascii="Calibri" w:cs="Calibri" w:eastAsia="Calibri" w:hAnsi="Calibri"/>
          <w:b w:val="false"/>
          <w:bCs w:val="false"/>
          <w:sz w:val="22"/>
          <w:szCs w:val="22"/>
        </w:rPr>
        <w:t xml:space="preserve">Published contributor to HR Magazine and SHRM's HR Today on topics of remote workforce management and DEI strategy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425"/>
      </w:pPr>
    </w:lvl>
  </w:abstractNum>
  <w:abstractNum w:abstractNumId="3" w15:restartNumberingAfterBreak="0">
    <w:multiLevelType w:val="hybridMultilevel"/>
    <w:lvl w:ilvl="0" w15:tentative="1">
      <w:start w:val="1"/>
      <w:numFmt w:val="bullet"/>
      <w:lvlText w:val="-"/>
      <w:lvlJc w:val="left"/>
      <w:pPr>
        <w:ind w:left="709" w:hanging="425"/>
      </w:pPr>
    </w:lvl>
  </w:abstractNum>
  <w:abstractNum w:abstractNumId="4" w15:restartNumberingAfterBreak="0">
    <w:multiLevelType w:val="hybridMultilevel"/>
    <w:lvl w:ilvl="0" w15:tentative="1">
      <w:start w:val="1"/>
      <w:numFmt w:val="bullet"/>
      <w:lvlText w:val="-"/>
      <w:lvlJc w:val="left"/>
      <w:pPr>
        <w:ind w:left="709" w:hanging="425"/>
      </w:pPr>
    </w:lvl>
  </w:abstractNum>
  <w:abstractNum w:abstractNumId="5" w15:restartNumberingAfterBreak="0">
    <w:multiLevelType w:val="hybridMultilevel"/>
    <w:lvl w:ilvl="0" w15:tentative="1">
      <w:start w:val="1"/>
      <w:numFmt w:val="bullet"/>
      <w:lvlText w:val="-"/>
      <w:lvlJc w:val="left"/>
      <w:pPr>
        <w:ind w:left="709" w:hanging="425"/>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au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2026-04-30T19:14:47.655Z</dcterms:created>
  <dcterms:modified xsi:type="dcterms:W3CDTF">2026-04-30T19:14:47.657Z</dcterms:modified>
</cp:coreProperties>
</file>

<file path=docProps/custom.xml><?xml version="1.0" encoding="utf-8"?>
<Properties xmlns="http://schemas.openxmlformats.org/officeDocument/2006/custom-properties" xmlns:vt="http://schemas.openxmlformats.org/officeDocument/2006/docPropsVTypes"/>
</file>