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VICTORIA CLAIRE HARTWELL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pacing w:val="60"/>
          <w:sz w:val="26"/>
          <w:szCs w:val="26"/>
        </w:rPr>
        <w:t xml:space="preserve">SENIOR CORPORATE ATTORNEY | MERGERS &amp; ACQUISITIONS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Washington, D.C.   |   (202) 555-0371   |   victoria.hartwell@email.com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LinkedIn: linkedin.com/in/victoriahartwellesq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Bar Admission: DC, NY, VA</w:t>
      </w:r>
    </w:p>
    <w:p>
      <w:pPr>
        <w:pBdr>
          <w:bottom w:val="single" w:color="1F4E79" w:sz="8" w:space="1"/>
        </w:pBdr>
        <w:spacing w:after="160"/>
      </w:pP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SUMMARY</w:t>
      </w:r>
    </w:p>
    <w:p>
      <w:pPr>
        <w:spacing w:after="20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Results-driven Senior Corporate Attorney with 12+ years of experience advising Fortune 500 corporations, private equity firms, and high-growth startups on complex mergers &amp; acquisitions, corporate governance, commercial contracts, and regulatory compliance matters. Proven track record of successfully closing $4.8B+ in cumulative M&amp;A transaction value, structuring cross-border joint ventures, and leading due diligence teams of up to 20 legal professionals. Deep expertise in securities law, antitrust compliance, and corporate restructuring. Trusted legal advisor to C-suite executives and Board of Directors across the technology, financial services, and healthcare industries.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CORE COMPETENCIES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Mergers &amp; Acquisitions (M&amp;A) – Buy-Side &amp; Sell-Side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Corporate Governance &amp; Board Advisory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Commercial Contract Drafting, Review &amp; Negotiation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Securities Law &amp; SEC Regulatory Compliance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Private Equity &amp; Venture Capital Transactions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Cross-Border Joint Ventures &amp; Strategic Alliances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Antitrust &amp; Competition Law (DOJ / FTC Filings)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Due Diligence Management &amp; Legal Risk Assessment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Employment Law &amp; Executive Compensation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Litigation Management &amp; Alternative Dispute Resolution (ADR)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Senior Associate – Corporate M&amp;A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Mar 2019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Skadden, Arps, Slate, Meagher &amp; Flom LLP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Washington, D.C.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Lead legal counsel on 14 closed M&amp;A transactions with a combined deal value exceeding $3.2B, advising acquirers, targets, and financial sponsors across the technology, healthcare, and consumer sectors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closing 3 weeks ahead of the contracted deadline</w:t>
      </w:r>
      <w:r>
        <w:rPr>
          <w:rFonts w:ascii="Calibri" w:cs="Calibri" w:eastAsia="Calibri" w:hAnsi="Calibri"/>
          <w:sz w:val="22"/>
          <w:szCs w:val="22"/>
        </w:rPr>
        <w:t xml:space="preserve">Managed a landmark $780M cross-border acquisition of a European SaaS company, coordinating legal teams across 6 jurisdictions and 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Supervised and coordinated due diligence teams of up to 20 associates and paralegals across corporate, IP, employment, and regulatory workstreams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Drafted, reviewed, and negotiated complex transaction documents including merger agreements, stock purchase agreements, asset purchase agreements, and shareholder agreements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Advised 3 publicly traded clients on SEC disclosure obligations, proxy statement preparation, and Board governance best practices under SOX and Dodd-Frank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Filed 8 Hart-Scott-Rodino (HSR) Act premerger notifications with the DOJ and FTC, achieving clearance for all filings within standard waiting periods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Mentored a cohort of 5 junior associates through structured legal training, deal staffing, and quarterly performance reviews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Corporate Associate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Jun 2015 – Feb 2019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Sullivan &amp; Cromwell LLP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New York, NY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Advised private equity sponsors and strategic acquirers on leveraged buyouts, recapitalizations, and portfolio company add-on acquisitions totaling over $1.6B in transaction value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Drafted and negotiated definitive agreements, confidentiality agreements, letters of intent, and ancillary transaction documents for 20+ closed deals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Conducted and managed full-scope legal due diligence for 12 M&amp;A transactions, identifying and mitigating material legal risks that influenced purchase price adjustments on 4 engagements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Advised startup and growth-stage clients on Series A through Series D venture capital financings, term sheet negotiation, and investor rights agreements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Prepared board resolutions, written consents, and corporate minute books for 30+ corporate clients in connection with annual governance requirements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Supported senior partners in negotiating executive employment agreements, equity compensation plans, and non-compete arrangements for portfolio company management teams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Junior Associate – Corporate &amp; Commercial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Aug 2012 – May 2015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Hogan Lovells LLP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Washington, D.C.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Assisted senior attorneys in drafting, reviewing, and negotiating commercial contracts including SaaS agreements, vendor contracts, licensing agreements, and NDAs for technology and media clients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Supported regulatory compliance matters before the SEC, FTC, and CFPB, preparing client memoranda and regulatory submission documents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Conducted legal research on corporate law, contract enforceability, and antitrust issues across multiple US jurisdictions, producing detailed written memoranda for partner review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Assisted in the preparation of S-1 registration statements and prospectuses for 3 IPO transactions, coordinating with underwriters' counsel and auditors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Juris Doctor (JD) – Corporate Law Concentration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2012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Yale Law School, New Haven, CT   |   GPA: 3.95 / 4.0   |   Law Review Editor</w:t>
      </w:r>
    </w:p>
    <w:p>
      <w:pPr>
        <w:tabs>
          <w:tab w:val="right" w:pos="10080"/>
        </w:tabs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Arts (BA) – Political Science &amp; Economics (Dual Major)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2009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Princeton University, Princeton, NJ   |   GPA: 3.9 / 4.0   |   Summa Cum Laude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BAR ADMISSIONS &amp; CERTIFICATIONS</w:t>
      </w:r>
    </w:p>
    <w:p>
      <w:pPr>
        <w:pStyle w:val="ListParagraph"/>
        <w:numPr>
          <w:ilvl w:val="0"/>
          <w:numId w:val="3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 Admission – District of Columbia (DC)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DC Court of Appeals, Active (Bar No. 847231)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 Admission – New York (NY)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New York State Bar Association, Active (Bar No. 5612984)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 Admission – Virginia (VA)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Virginia State Bar, Active (Bar No. 92847)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Certified Mergers &amp; Acquisitions Advisor (CM&amp;AA)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Alliance of M&amp;A Advisors, 2020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Certified Compliance &amp; Ethics Professional (CCEP)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SCCE, 2021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FINRA Series 65 – Uniform Investment Adviser Law Examination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FINRA, 2018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TOOLS &amp; TECHNOLOGIES</w:t>
      </w:r>
    </w:p>
    <w:p>
      <w:pPr>
        <w:pStyle w:val="ListParagraph"/>
        <w:numPr>
          <w:ilvl w:val="0"/>
          <w:numId w:val="4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Legal Research &amp; Document Management: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Westlaw, LexisNexis, Bloomberg Law, Practical Law, iManage, NetDocuments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M&amp;A &amp; Due Diligence Platforms: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Intralinks, Datasite (Merrill), Ansarada, DealRoom, Drooms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&amp; Compliance Management: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Ironclad, ContractPodAi, Relativity (eDiscovery), Kira Systems (AI contract review)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Microsoft Office 365 (Advanced Word, Excel, PowerPoint), DocuSign, SharePoint, Zoom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5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Award: "Rising Star in M&amp;A" – Chambers USA Legal Rankings, 2022 &amp; 2023 (consecutive years)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Successfully defended a Fortune 100 technology client against a $420M antitrust claim filed by the DOJ, resulting in full dismissal with no financial penalty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Named to The National Law Journal's "40 Under 40: Rising Stars in Corporate Law" list, 2023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Speaker at the American Bar Association (ABA) Business Law Section Annual Meeting 2023 – topic: "AI Due Diligence Tools: Transforming the M&amp;A Legal Landscape"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Published contributor to the Harvard Law Review and M&amp;A Lawyer Journal on topics of cross-border M&amp;A regulatory risk and ESG disclosure obligations in public company transactions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au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2026-05-01T02:00:05.589Z</dcterms:created>
  <dcterms:modified xsi:type="dcterms:W3CDTF">2026-05-01T02:00:05.591Z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