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84.2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02c187ce-e16b-4438-9be1-d794964a768b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Transformers vs Large Language Models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2026-05-21 16:10:22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14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4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1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11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(11/11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0.537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57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semantic_scholar = 47%)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semantic_scholar supplies 47%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0.684  (39/57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0.497  cosine  (min=0.165  max=0.711)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Low mean — retrieval not well-aligned with sub-questions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  of 11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Outline open research problems and future directions for Tra | In what fundamental ways do Transformers and Large Language  | List the main tools, frameworks, and libraries used to imple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39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0.902  over 11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(0/11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(0/11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(11/11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2.67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4025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54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(29/29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0.642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Poorly served: Outline open research problems and future directions for Tra | In what fundamental ways do Transformers and Large Language  | List the main tools, frameworks, and libraries used to imple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semantic_scholar supplies 47%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Low mean — retrieval not well-aligned with sub-questions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LLM-as-judge quality scored below threshold (value: 2.67)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