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2E5FA3" w:sz="24"/>
        </w:pBdr>
        <w:spacing w:after="200" w:before="0"/>
      </w:pPr>
    </w:p>
    <w:p>
      <w:pPr>
        <w:spacing w:after="80" w:before="6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Agentic Research Assistant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color w:val="2E5FA3"/>
          <w:sz w:val="36"/>
          <w:szCs w:val="36"/>
        </w:rPr>
        <w:t xml:space="preserve">Pipeline Evaluation Report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Overall Health Score</w:t>
      </w:r>
    </w:p>
    <w:p>
      <w:pPr>
        <w:spacing w:after="80" w:before="40"/>
        <w:jc w:val="center"/>
      </w:pPr>
      <w:r>
        <w:rPr>
          <w:rFonts w:ascii="Arial" w:cs="Arial" w:eastAsia="Arial" w:hAnsi="Arial"/>
          <w:b/>
          <w:bCs/>
          <w:color w:val="1A6E3C"/>
          <w:sz w:val="72"/>
          <w:szCs w:val="72"/>
        </w:rPr>
        <w:t xml:space="preserve">84.2</w:t>
      </w:r>
      <w:r>
        <w:rPr>
          <w:rFonts w:ascii="Arial" w:cs="Arial" w:eastAsia="Arial" w:hAnsi="Arial"/>
          <w:b w:val="false"/>
          <w:bCs w:val="false"/>
          <w:color w:val="6B7280"/>
          <w:sz w:val="36"/>
          <w:szCs w:val="36"/>
        </w:rPr>
        <w:t xml:space="preserve"> / 100</w:t>
      </w:r>
    </w:p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spacing w:after="20" w:before="200"/>
        <w:jc w:val="center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Session ID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bdf9a917-de2a-4259-ad27-3c64b67ea2c8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Query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Transformers vs LSTMs for NLP tasks</w:t>
            </w:r>
          </w:p>
        </w:tc>
      </w:tr>
      <w:tr>
        <w:tc>
          <w:tcPr>
            <w:tcW w:type="dxa" w:w="2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Generated</w:t>
            </w:r>
          </w:p>
        </w:tc>
        <w:tc>
          <w:tcPr>
            <w:tcW w:type="dxa" w:w="3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2026-05-11 12:27:54</w:t>
            </w:r>
          </w:p>
        </w:tc>
      </w:tr>
    </w:tbl>
    <w:p>
      <w:pPr>
        <w:spacing w:after="120" w:before="0"/>
      </w:pPr>
      <w:r>
        <w:rPr>
          <w:sz w:val="18"/>
          <w:szCs w:val="18"/>
        </w:rP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Metric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E6F4E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PASSED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36"/>
                <w:szCs w:val="36"/>
              </w:rPr>
              <w:t xml:space="preserve">15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WARN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36"/>
                <w:szCs w:val="36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FAILED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36"/>
                <w:szCs w:val="36"/>
              </w:rPr>
              <w:t xml:space="preserve">2</w:t>
            </w:r>
          </w:p>
        </w:tc>
        <w:tc>
          <w:tcPr>
            <w:tcW w:type="dxa" w:w="23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SKIPPED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36"/>
                <w:szCs w:val="36"/>
              </w:rPr>
              <w:t xml:space="preserve">1</w:t>
            </w:r>
          </w:p>
        </w:tc>
      </w:tr>
    </w:tbl>
    <w:p>
      <w:pPr>
        <w:spacing w:after="90" w:before="0"/>
      </w:pPr>
      <w:r>
        <w:rPr>
          <w:sz w:val="18"/>
          <w:szCs w:val="18"/>
        </w:rPr>
        <w:t xml:space="preserve"/>
      </w:r>
    </w:p>
    <w:p>
      <w:pPr>
        <w:spacing w:after="60" w:before="8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Results by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Layer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Passed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Warn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Failed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2     Planner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2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3/4   Hybrid Retrieval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6     RAG Pipeline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3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8     Summarization Agent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4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1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PHASE 11    Report Quality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E3C"/>
                <w:sz w:val="17"/>
                <w:szCs w:val="17"/>
              </w:rPr>
              <w:t xml:space="preserve">5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5F00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B1C1C"/>
                <w:sz w:val="17"/>
                <w:szCs w:val="17"/>
              </w:rPr>
              <w:t xml:space="preserve">0</w:t>
            </w:r>
          </w:p>
        </w:tc>
        <w:tc>
          <w:tcPr>
            <w:tcW w:type="dxa" w:w="154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17"/>
                <w:szCs w:val="17"/>
              </w:rPr>
              <w:t xml:space="preserve">0</w:t>
            </w:r>
          </w:p>
        </w:tc>
      </w:tr>
    </w:tbl>
    <w:p>
      <w:pPr>
        <w:pBdr>
          <w:bottom w:val="single" w:color="2E5FA3" w:sz="24"/>
        </w:pBdr>
        <w:spacing w:after="0" w:before="400"/>
      </w:pPr>
    </w:p>
    <w:p>
      <w:pPr>
        <w:pageBreakBefore/>
      </w:pPr>
      <w:r>
        <w:br/>
        <w:t xml:space="preserve"/>
      </w: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Detailed Evaluation Results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2     Planner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  questions generated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Dimension coverage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(12/12 dims covered)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All dimensions covered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0.769  mean pairwise cosine (lower = more diverse)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overlap — planner is generating near-duplicate questions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3/4   Hybrid Retrieval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Total docs retrieved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53  documents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  active sources  (dominant: semantic_scholar = 53%)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semantic_scholar supplies 53% of docs — bias risk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Worst-source failure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6B7280"/>
                <w:sz w:val="18"/>
                <w:szCs w:val="18"/>
              </w:rPr>
              <w:t xml:space="preserve">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Add source_failures + source_total_calls to retrieval_log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6     RAG Pipeline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Chunk retention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0.623  (33/53 chunks kept)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Mean chunk similarity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0.503  cosine  (min=0.318  max=0.647)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  of 12 sub-questions have poor chunk alignment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18"/>
                <w:szCs w:val="18"/>
              </w:rPr>
              <w:t xml:space="preserve">✗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Poorly served: What is the tradeoff between inference speed and compute cos | When should Transformers be preferred over LSTMs for NLP tas | What are the most important real-world use cases for Transfo | In what scenarios do Transformers offer better performance t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Fallback chunk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of 33 total  (0.0% used fallback threshold)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8     Summarization Agent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Avg self-reported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0.862  over 17 summaries  (0–1)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Low — cross-check with chunk similarity scores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0.294  (5/17 summaries needed initial retries)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5F00"/>
                <w:sz w:val="18"/>
                <w:szCs w:val="18"/>
              </w:rPr>
              <w:t xml:space="preserve">!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High retry rate — poor chunk quality or overly strict min_quality threshold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Verifier re-retrieval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  (0/17 summaries re-retrieved by verifier)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attribution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(17/17 summaries cite sources)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quality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3.67  / 5.0  (depth + grounding + completeness)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PHASE 11    Report Quality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700"/>
        <w:gridCol w:w="1860"/>
      </w:tblGrid>
      <w:tr>
        <w:trPr>
          <w:tblHeader/>
        </w:trP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Report word count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4004  words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Inline citations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88  [N] markers in report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utilisation rate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  (42/42 retrieved docs cited)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Query-report alignment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0.838  cosine similarity (query vs report)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4F6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>Report is well-aligned with the original query</w:t>
            </w:r>
          </w:p>
        </w:tc>
      </w:tr>
      <w:tr>
        <w:tc>
          <w:tcPr>
            <w:tcW w:type="dxa" w:w="28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LLM-as-judge report score</w:t>
            </w:r>
          </w:p>
        </w:tc>
        <w:tc>
          <w:tcPr>
            <w:tcW w:type="dxa" w:w="40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4.5  / 5.0  (factual depth + consistency + grounding + coverage)</w:t>
            </w:r>
          </w:p>
        </w:tc>
        <w:tc>
          <w:tcPr>
            <w:tcW w:type="dxa" w:w="7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E3C"/>
                <w:sz w:val="18"/>
                <w:szCs w:val="18"/>
              </w:rPr>
              <w:t xml:space="preserve">✓</w:t>
            </w:r>
          </w:p>
        </w:tc>
        <w:tc>
          <w:tcPr>
            <w:tcW w:type="dxa" w:w="18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B7280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ageBreakBefore/>
        <w:spacing w:after="160" w:before="2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Key Findings &amp; Action Items</w:t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Critical Issues (must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Sub-question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overlap — planner is generating near-duplicate questions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Weak-RAG questions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Poorly served: What is the tradeoff between inference speed and compute cos | When should Transformers be preferred over LSTMs for NLP tas | What are the most important real-world use cases for Transfo | In what scenarios do Transformers offer better performance t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p>
      <w:pPr>
        <w:pBdr>
          <w:bottom w:val="single" w:color="2E5FA3" w:sz="4" w:space="4"/>
        </w:pBdr>
        <w:spacing w:after="100" w:before="280"/>
      </w:pPr>
      <w:r>
        <w:rPr>
          <w:rFonts w:ascii="Arial" w:cs="Arial" w:eastAsia="Arial" w:hAnsi="Arial"/>
          <w:b/>
          <w:bCs/>
          <w:color w:val="2E5FA3"/>
          <w:sz w:val="22"/>
          <w:szCs w:val="22"/>
        </w:rPr>
        <w:t xml:space="preserve">Warnings (should fix)</w:t>
      </w:r>
    </w:p>
    <w:p>
      <w:pPr>
        <w:spacing w:after="18" w:before="0"/>
      </w:pPr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Source diversity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FF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semantic_scholar supplies 53% of docs — bias risk</w:t>
            </w:r>
          </w:p>
        </w:tc>
      </w:tr>
      <w:tr>
        <w:tc>
          <w:tcPr>
            <w:tcW w:type="dxa" w:w="320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7"/>
                <w:szCs w:val="17"/>
              </w:rPr>
              <w:t xml:space="preserve">Summary retry rate</w:t>
            </w:r>
          </w:p>
        </w:tc>
        <w:tc>
          <w:tcPr>
            <w:tcW w:type="dxa" w:w="6160"/>
            <w:tcBorders>
              <w:top w:val="single" w:color="C5D3E8" w:sz="1"/>
              <w:left w:val="single" w:color="C5D3E8" w:sz="1"/>
              <w:bottom w:val="single" w:color="C5D3E8" w:sz="1"/>
              <w:right w:val="single" w:color="C5D3E8" w:sz="1"/>
            </w:tcBorders>
            <w:shd w:fill="FEF9C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High retry rate — poor chunk quality or overly strict min_quality threshold</w:t>
            </w:r>
          </w:p>
        </w:tc>
      </w:tr>
    </w:tbl>
    <w:p>
      <w:pPr>
        <w:spacing w:after="60" w:before="0"/>
      </w:pPr>
      <w:r>
        <w:rPr>
          <w:sz w:val="18"/>
          <w:szCs w:val="18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D3E8" w:sz="2"/>
      </w:pBdr>
      <w:tabs>
        <w:tab w:val="right" w:pos="9360"/>
      </w:tabs>
      <w:spacing w:after="0" w:before="80"/>
      <w:jc w:val="left"/>
    </w:pPr>
    <w:r>
      <w:rPr>
        <w:rFonts w:ascii="Arial" w:cs="Arial" w:eastAsia="Arial" w:hAnsi="Arial"/>
        <w:color w:val="6B7280"/>
        <w:sz w:val="16"/>
        <w:szCs w:val="16"/>
      </w:rPr>
      <w:t xml:space="preserve">Score: 84.2/100  |  2026-05-11 12:27:54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3E8" w:sz="2"/>
      </w:pBdr>
      <w:spacing w:after="120" w:before="0"/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Agentic Research Assistant — Evaluation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2026-05-11T06:58:05.613Z</dcterms:created>
  <dcterms:modified xsi:type="dcterms:W3CDTF">2026-05-11T06:58:05.613Z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