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Experiment 12 MongoDB Authentication RBAC and TLS</w:t>
      </w:r>
    </w:p>
    <w:p>
      <w:pPr>
        <w:spacing w:after="200"/>
      </w:pPr>
      <w:r>
        <w:rPr>
          <w:b/>
          <w:color w:val="17365D"/>
          <w:sz w:val="24"/>
        </w:rPr>
        <w:t>NoSQL Database using MongoDB</w:t>
      </w:r>
    </w:p>
    <w:tbl>
      <w:tblPr>
        <w:tblW w:type="auto" w:w="0"/>
        <w:jc w:val="left"/>
        <w:tblLayout w:type="fixed"/>
        <w:tblLook w:firstColumn="1" w:firstRow="1" w:lastColumn="0" w:lastRow="0" w:noHBand="0" w:noVBand="1" w:val="04A0"/>
      </w:tblPr>
      <w:tblGrid>
        <w:gridCol w:w="4608"/>
        <w:gridCol w:w="4608"/>
      </w:tblGrid>
      <w:tr>
        <w:tc>
          <w:tcPr>
            <w:tcW w:type="dxa" w:w="4608"/>
            <w:vAlign w:val="center"/>
            <w:shd w:fill="D9EAF7"/>
          </w:tcPr>
          <w:p>
            <w:pPr>
              <w:spacing w:after="40"/>
            </w:pPr>
            <w:r/>
            <w:r>
              <w:rPr>
                <w:b/>
                <w:color w:val="17365D"/>
                <w:sz w:val="18"/>
              </w:rPr>
              <w:t>Student Name</w:t>
            </w:r>
          </w:p>
        </w:tc>
        <w:tc>
          <w:tcPr>
            <w:tcW w:type="dxa" w:w="4608"/>
            <w:vAlign w:val="center"/>
          </w:tcPr>
          <w:p>
            <w:pPr>
              <w:spacing w:after="40"/>
            </w:pPr>
            <w:r/>
            <w:r>
              <w:rPr>
                <w:b w:val="0"/>
                <w:sz w:val="18"/>
              </w:rPr>
              <w:t>Jayansh Jain</w:t>
            </w:r>
          </w:p>
        </w:tc>
      </w:tr>
      <w:tr>
        <w:tc>
          <w:tcPr>
            <w:tcW w:type="dxa" w:w="4608"/>
            <w:vAlign w:val="center"/>
            <w:shd w:fill="D9EAF7"/>
          </w:tcPr>
          <w:p>
            <w:pPr>
              <w:spacing w:after="40"/>
            </w:pPr>
            <w:r/>
            <w:r>
              <w:rPr>
                <w:b/>
                <w:color w:val="17365D"/>
                <w:sz w:val="18"/>
              </w:rPr>
              <w:t>USN</w:t>
            </w:r>
          </w:p>
        </w:tc>
        <w:tc>
          <w:tcPr>
            <w:tcW w:type="dxa" w:w="4608"/>
            <w:vAlign w:val="center"/>
          </w:tcPr>
          <w:p>
            <w:pPr>
              <w:spacing w:after="40"/>
            </w:pPr>
            <w:r/>
            <w:r>
              <w:rPr>
                <w:b w:val="0"/>
                <w:sz w:val="18"/>
              </w:rPr>
              <w:t>24BTRCL088</w:t>
            </w:r>
          </w:p>
        </w:tc>
      </w:tr>
    </w:tbl>
    <w:p/>
    <w:p>
      <w:pPr>
        <w:pStyle w:val="Heading1"/>
      </w:pPr>
      <w:r>
        <w:t>Objective</w:t>
      </w:r>
    </w:p>
    <w:p>
      <w:r>
        <w:t>Configure MongoDB authentication, least-privilege collection roles, view-based field redaction, and TLS encryption in transit. The demonstration verifies both allowed and denied operations against a TLS-required MongoDB service.</w:t>
      </w:r>
    </w:p>
    <w:p>
      <w:pPr>
        <w:pStyle w:val="Heading1"/>
      </w:pPr>
      <w:r>
        <w:t>Environment and security scope</w:t>
      </w:r>
    </w:p>
    <w:p>
      <w:r>
        <w:t>The Lab 12 profile adds an isolated MongoDB 7 service to the same Docker Compose project. OpenSSL generates a local certificate authority, server certificate, and client certificate. The service bootstraps an administrator, then runs with authorization enabled and TLS required. This setup demonstrates controls for a local lab; the self-signed certificates and local secret storage are not a production certificate-management design.</w:t>
      </w:r>
    </w:p>
    <w:p>
      <w:pPr>
        <w:pStyle w:val="Heading1"/>
      </w:pPr>
      <w:r>
        <w:t>Experiment 12.1 Authentication and RBAC</w:t>
      </w:r>
    </w:p>
    <w:p>
      <w:r>
        <w:t>Three collection-scoped roles limit access to the analytics database. The read user can query orders and a public employee view. The write user can read and modify orders only. The HR user can read the underlying employee collection, including salary.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40"/>
            </w:pPr>
            <w:r/>
            <w:r>
              <w:rPr>
                <w:b/>
                <w:color w:val="FFFFFF"/>
                <w:sz w:val="18"/>
              </w:rPr>
              <w:t>User</w:t>
            </w:r>
          </w:p>
        </w:tc>
        <w:tc>
          <w:tcPr>
            <w:tcW w:type="dxa" w:w="2498"/>
            <w:vAlign w:val="center"/>
            <w:shd w:fill="17365D"/>
          </w:tcPr>
          <w:p>
            <w:pPr>
              <w:spacing w:after="40"/>
            </w:pPr>
            <w:r/>
            <w:r>
              <w:rPr>
                <w:b/>
                <w:color w:val="FFFFFF"/>
                <w:sz w:val="18"/>
              </w:rPr>
              <w:t>Role</w:t>
            </w:r>
          </w:p>
        </w:tc>
        <w:tc>
          <w:tcPr>
            <w:tcW w:type="dxa" w:w="2498"/>
            <w:vAlign w:val="center"/>
            <w:shd w:fill="17365D"/>
          </w:tcPr>
          <w:p>
            <w:pPr>
              <w:spacing w:after="40"/>
            </w:pPr>
            <w:r/>
            <w:r>
              <w:rPr>
                <w:b/>
                <w:color w:val="FFFFFF"/>
                <w:sz w:val="18"/>
              </w:rPr>
              <w:t>Allowed privileges</w:t>
            </w:r>
          </w:p>
        </w:tc>
        <w:tc>
          <w:tcPr>
            <w:tcW w:type="dxa" w:w="2498"/>
            <w:vAlign w:val="center"/>
            <w:shd w:fill="17365D"/>
          </w:tcPr>
          <w:p>
            <w:pPr>
              <w:spacing w:after="40"/>
            </w:pPr>
            <w:r/>
            <w:r>
              <w:rPr>
                <w:b/>
                <w:color w:val="FFFFFF"/>
                <w:sz w:val="18"/>
              </w:rPr>
              <w:t>Expected denial</w:t>
            </w:r>
          </w:p>
        </w:tc>
      </w:tr>
      <w:tr>
        <w:tc>
          <w:tcPr>
            <w:tcW w:type="dxa" w:w="2498"/>
            <w:vAlign w:val="center"/>
          </w:tcPr>
          <w:p>
            <w:pPr>
              <w:spacing w:after="40"/>
            </w:pPr>
            <w:r/>
            <w:r>
              <w:rPr>
                <w:b w:val="0"/>
                <w:sz w:val="18"/>
              </w:rPr>
              <w:t>app_user_read</w:t>
            </w:r>
          </w:p>
        </w:tc>
        <w:tc>
          <w:tcPr>
            <w:tcW w:type="dxa" w:w="2498"/>
            <w:vAlign w:val="center"/>
          </w:tcPr>
          <w:p>
            <w:pPr>
              <w:spacing w:after="40"/>
            </w:pPr>
            <w:r/>
            <w:r>
              <w:rPr>
                <w:b w:val="0"/>
                <w:sz w:val="18"/>
              </w:rPr>
              <w:t>analyticsReader</w:t>
            </w:r>
          </w:p>
        </w:tc>
        <w:tc>
          <w:tcPr>
            <w:tcW w:type="dxa" w:w="2498"/>
            <w:vAlign w:val="center"/>
          </w:tcPr>
          <w:p>
            <w:pPr>
              <w:spacing w:after="40"/>
            </w:pPr>
            <w:r/>
            <w:r>
              <w:rPr>
                <w:b w:val="0"/>
                <w:sz w:val="18"/>
              </w:rPr>
              <w:t>find on orders and employee_public</w:t>
            </w:r>
          </w:p>
        </w:tc>
        <w:tc>
          <w:tcPr>
            <w:tcW w:type="dxa" w:w="2498"/>
            <w:vAlign w:val="center"/>
          </w:tcPr>
          <w:p>
            <w:pPr>
              <w:spacing w:after="40"/>
            </w:pPr>
            <w:r/>
            <w:r>
              <w:rPr>
                <w:b w:val="0"/>
                <w:sz w:val="18"/>
              </w:rPr>
              <w:t>Insert into orders; read employees</w:t>
            </w:r>
          </w:p>
        </w:tc>
      </w:tr>
      <w:tr>
        <w:tc>
          <w:tcPr>
            <w:tcW w:type="dxa" w:w="2498"/>
            <w:vAlign w:val="center"/>
            <w:shd w:fill="F2F4F7"/>
          </w:tcPr>
          <w:p>
            <w:pPr>
              <w:spacing w:after="40"/>
            </w:pPr>
            <w:r/>
            <w:r>
              <w:rPr>
                <w:b w:val="0"/>
                <w:sz w:val="18"/>
              </w:rPr>
              <w:t>app_user_write</w:t>
            </w:r>
          </w:p>
        </w:tc>
        <w:tc>
          <w:tcPr>
            <w:tcW w:type="dxa" w:w="2498"/>
            <w:vAlign w:val="center"/>
            <w:shd w:fill="F2F4F7"/>
          </w:tcPr>
          <w:p>
            <w:pPr>
              <w:spacing w:after="40"/>
            </w:pPr>
            <w:r/>
            <w:r>
              <w:rPr>
                <w:b w:val="0"/>
                <w:sz w:val="18"/>
              </w:rPr>
              <w:t>analyticsWriter</w:t>
            </w:r>
          </w:p>
        </w:tc>
        <w:tc>
          <w:tcPr>
            <w:tcW w:type="dxa" w:w="2498"/>
            <w:vAlign w:val="center"/>
            <w:shd w:fill="F2F4F7"/>
          </w:tcPr>
          <w:p>
            <w:pPr>
              <w:spacing w:after="40"/>
            </w:pPr>
            <w:r/>
            <w:r>
              <w:rPr>
                <w:b w:val="0"/>
                <w:sz w:val="18"/>
              </w:rPr>
              <w:t>find, insert, update, remove on orders</w:t>
            </w:r>
          </w:p>
        </w:tc>
        <w:tc>
          <w:tcPr>
            <w:tcW w:type="dxa" w:w="2498"/>
            <w:vAlign w:val="center"/>
            <w:shd w:fill="F2F4F7"/>
          </w:tcPr>
          <w:p>
            <w:pPr>
              <w:spacing w:after="40"/>
            </w:pPr>
            <w:r/>
            <w:r>
              <w:rPr>
                <w:b w:val="0"/>
                <w:sz w:val="18"/>
              </w:rPr>
              <w:t>Read employees</w:t>
            </w:r>
          </w:p>
        </w:tc>
      </w:tr>
      <w:tr>
        <w:tc>
          <w:tcPr>
            <w:tcW w:type="dxa" w:w="2498"/>
            <w:vAlign w:val="center"/>
          </w:tcPr>
          <w:p>
            <w:pPr>
              <w:spacing w:after="40"/>
            </w:pPr>
            <w:r/>
            <w:r>
              <w:rPr>
                <w:b w:val="0"/>
                <w:sz w:val="18"/>
              </w:rPr>
              <w:t>hr_user</w:t>
            </w:r>
          </w:p>
        </w:tc>
        <w:tc>
          <w:tcPr>
            <w:tcW w:type="dxa" w:w="2498"/>
            <w:vAlign w:val="center"/>
          </w:tcPr>
          <w:p>
            <w:pPr>
              <w:spacing w:after="40"/>
            </w:pPr>
            <w:r/>
            <w:r>
              <w:rPr>
                <w:b w:val="0"/>
                <w:sz w:val="18"/>
              </w:rPr>
              <w:t>hrReader</w:t>
            </w:r>
          </w:p>
        </w:tc>
        <w:tc>
          <w:tcPr>
            <w:tcW w:type="dxa" w:w="2498"/>
            <w:vAlign w:val="center"/>
          </w:tcPr>
          <w:p>
            <w:pPr>
              <w:spacing w:after="40"/>
            </w:pPr>
            <w:r/>
            <w:r>
              <w:rPr>
                <w:b w:val="0"/>
                <w:sz w:val="18"/>
              </w:rPr>
              <w:t>find on employees</w:t>
            </w:r>
          </w:p>
        </w:tc>
        <w:tc>
          <w:tcPr>
            <w:tcW w:type="dxa" w:w="2498"/>
            <w:vAlign w:val="center"/>
          </w:tcPr>
          <w:p>
            <w:pPr>
              <w:spacing w:after="40"/>
            </w:pPr>
            <w:r/>
            <w:r>
              <w:rPr>
                <w:b w:val="0"/>
                <w:sz w:val="18"/>
              </w:rPr>
              <w:t>Operations outside find on employees</w:t>
            </w:r>
          </w:p>
        </w:tc>
      </w:tr>
    </w:tbl>
    <w:p/>
    <w:p>
      <w:r>
        <w:t>The employee_public view projects employee_id, name, and department while omitting salary. Because app_user_read has no permission on the underlying employees collection, the view provides field-level redaction for that user. The HR role can read the source collection directly.</w:t>
      </w:r>
    </w:p>
    <w:p>
      <w:pPr>
        <w:pStyle w:val="Heading1"/>
      </w:pPr>
      <w:r>
        <w:t>Experiment 12.2 TLS and certificate chain</w:t>
      </w:r>
    </w:p>
    <w:p>
      <w:pPr>
        <w:pStyle w:val="ListNumber"/>
      </w:pPr>
      <w:r>
        <w:t>Create a local CA key and certificate.</w:t>
      </w:r>
    </w:p>
    <w:p>
      <w:pPr>
        <w:pStyle w:val="ListNumber"/>
      </w:pPr>
      <w:r>
        <w:t>Create the MongoDB server key and certificate request, then sign it with the CA and include secure-mongo, localhost, and 127.0.0.1 as subject alternative names.</w:t>
      </w:r>
    </w:p>
    <w:p>
      <w:pPr>
        <w:pStyle w:val="ListNumber"/>
      </w:pPr>
      <w:r>
        <w:t>Create a client certificate signed by the same CA and combine the server key/certificate and client key/certificate into PEM files.</w:t>
      </w:r>
    </w:p>
    <w:p>
      <w:pPr>
        <w:pStyle w:val="ListNumber"/>
      </w:pPr>
      <w:r>
        <w:t>Start MongoDB with TLS required, the server PEM, and the CA certificate. PyMongo verifies the server with the CA file and presents the client certificate. SCRAM username/password remains the MongoDB user-authentication mechanism.</w:t>
      </w:r>
    </w:p>
    <w:p>
      <w:r>
        <w:t>The certificate chain is Lab12-Local-CA → secure-mongo server certificate and Lab12-Local-CA → lab12-client certificate. Plain, unencrypted connections are rejected.</w:t>
      </w:r>
    </w:p>
    <w:p>
      <w:pPr>
        <w:pStyle w:val="Heading1"/>
      </w:pPr>
      <w:r>
        <w:t>Run the experiment</w:t>
      </w:r>
    </w:p>
    <w:p>
      <w:pPr>
        <w:spacing w:after="0"/>
        <w:ind w:left="259"/>
        <w:shd w:fill="F2F4F7"/>
      </w:pPr>
      <w:r>
        <w:rPr>
          <w:rFonts w:ascii="Consolas" w:hAnsi="Consolas"/>
          <w:sz w:val="16"/>
        </w:rPr>
        <w:t># Set distinct LAB12_ADMIN_PASSWORD, LAB12_READ_PASSWORD,</w:t>
      </w:r>
    </w:p>
    <w:p>
      <w:pPr>
        <w:spacing w:after="0"/>
        <w:ind w:left="259"/>
        <w:shd w:fill="F2F4F7"/>
      </w:pPr>
      <w:r>
        <w:rPr>
          <w:rFonts w:ascii="Consolas" w:hAnsi="Consolas"/>
          <w:sz w:val="16"/>
        </w:rPr>
        <w:t># LAB12_WRITE_PASSWORD, and LAB12_HR_PASSWORD values in .env</w:t>
      </w:r>
    </w:p>
    <w:p>
      <w:pPr>
        <w:spacing w:after="0"/>
        <w:ind w:left="259"/>
        <w:shd w:fill="F2F4F7"/>
      </w:pPr>
      <w:r>
        <w:rPr>
          <w:rFonts w:ascii="Consolas" w:hAnsi="Consolas"/>
          <w:sz w:val="16"/>
        </w:rPr>
        <w:t>docker compose up --build -d</w:t>
      </w:r>
    </w:p>
    <w:p>
      <w:pPr>
        <w:spacing w:after="0"/>
        <w:ind w:left="259"/>
        <w:shd w:fill="F2F4F7"/>
      </w:pPr>
      <w:r>
        <w:rPr>
          <w:rFonts w:ascii="Consolas" w:hAnsi="Consolas"/>
          <w:sz w:val="16"/>
        </w:rPr>
        <w:t>docker compose --profile lab12 run --rm lab12</w:t>
      </w:r>
    </w:p>
    <w:p>
      <w:pPr>
        <w:pStyle w:val="Heading1"/>
      </w:pPr>
      <w:r>
        <w:t>Verification and results</w:t>
      </w:r>
    </w:p>
    <w:p>
      <w:pPr>
        <w:pStyle w:val="ListBullet"/>
      </w:pPr>
      <w:r>
        <w:t>TLS: a TLS connection using the CA and client certificate succeeded; a plaintext connection was rejected.</w:t>
      </w:r>
    </w:p>
    <w:p>
      <w:pPr>
        <w:pStyle w:val="ListBullet"/>
      </w:pPr>
      <w:r>
        <w:t>Reader: aggregation over orders and reading employee_public succeeded. Inserting into orders and reading employees were denied as Unauthorized.</w:t>
      </w:r>
    </w:p>
    <w:p>
      <w:pPr>
        <w:pStyle w:val="ListBullet"/>
      </w:pPr>
      <w:r>
        <w:t>Writer: order read/insert/update/delete succeeded; reading employees was denied.</w:t>
      </w:r>
    </w:p>
    <w:p>
      <w:pPr>
        <w:pStyle w:val="ListBullet"/>
      </w:pPr>
      <w:r>
        <w:t>View redaction: public fields were department, employee_id, and name. The salary field was absent for the reader. The HR user read salary value 120000 from the protected source collection.</w:t>
      </w:r>
    </w:p>
    <w:p>
      <w:pPr>
        <w:pStyle w:val="Heading1"/>
      </w:pPr>
      <w:r>
        <w:t>Conclusion</w:t>
      </w:r>
    </w:p>
    <w:p>
      <w:r>
        <w:t>Authentication identifies users, collection-scoped roles restrict their operations, and TLS protects network traffic. The public view limits exposed employee fields, while authorization on the underlying collection prevents bypassing the view. Together, these controls demonstrate confidentiality and least privilege for the lab workload.</w:t>
      </w:r>
    </w:p>
    <w:p>
      <w:pPr>
        <w:pStyle w:val="Heading1"/>
      </w:pPr>
      <w:r>
        <w:t>Docker image and demonstration</w:t>
      </w:r>
    </w:p>
    <w:p>
      <w:r>
        <w:t>The combined project image is published on Docker Hub as krish1226/lab10:lab12. Pull the image with the command below. The image contains the Lab 7–12 application and exercise scripts; use the project Docker Compose file to start the MongoDB services required for this experiment.</w:t>
      </w:r>
    </w:p>
    <w:p>
      <w:r>
        <w:t xml:space="preserve">Docker Hub: </w:t>
      </w:r>
      <w:hyperlink r:id="rId10">
        <w:r>
          <w:rPr>
            <w:color w:val="0563C1"/>
            <w:u w:val="single"/>
          </w:rPr>
          <w:t>https://hub.docker.com/r/krish1226/lab10</w:t>
        </w:r>
      </w:hyperlink>
    </w:p>
    <w:p>
      <w:pPr/>
      <w:r>
        <w:rPr>
          <w:rFonts w:ascii="Consolas" w:hAnsi="Consolas"/>
          <w:color w:val="232B35"/>
          <w:sz w:val="18"/>
        </w:rPr>
        <w:t>docker pull krish1226/lab10:lab12</w:t>
      </w:r>
    </w:p>
    <w:p>
      <w:pPr/>
      <w:r>
        <w:t>Run this experiment from the project folder:</w:t>
      </w:r>
    </w:p>
    <w:p>
      <w:pPr/>
      <w:r>
        <w:rPr>
          <w:rFonts w:ascii="Consolas" w:hAnsi="Consolas"/>
          <w:sz w:val="18"/>
        </w:rPr>
        <w:t>docker compose --profile lab12 run --rm lab12</w:t>
      </w:r>
    </w:p>
    <w:p>
      <w:pPr>
        <w:pStyle w:val="Heading2"/>
      </w:pPr>
      <w:r>
        <w:t>Source and references</w:t>
      </w:r>
    </w:p>
    <w:p>
      <w:r>
        <w:t>Implementation: scripts/lab12_security.py, scripts/generate_lab12_certs.sh, and scripts/secure_mongo_entrypoint.sh. Results: docs/lab12-results.json. Lab notes: docs/lab12.md. Chapter examples: https://github.com/sujeetjagtap/NoSQL-Databases-using-MongoDB/tree/main/chapter-12</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b.docker.com/r/krish1226/lab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