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VERIDIAN GLOBAL INDUSTRIES PLC</w:t>
      </w:r>
    </w:p>
    <w:p>
      <w:pPr>
        <w:jc w:val="center"/>
      </w:pPr>
      <w:r>
        <w:t>Minutes of a meeting of the Board of Directors held on 10 December 2024 at 45 Canary Quay, London (and by video link)</w:t>
      </w:r>
    </w:p>
    <w:p>
      <w:r>
        <w:t>PRESENT: Sir Jonathan Ashby (Chair); Helena Marsh (COO); Rachel Okonkwo (CFO); Dr. Ingrid Solheim (Non-Executive Director); Tomás Vidal (General Counsel and Company Secretary, in attendance); Marcus Hale (Head of Procurement, for item 3 only). APOLOGIES: Lord Pemberton-Hayes (NED).</w:t>
      </w:r>
    </w:p>
    <w:p>
      <w:r>
        <w:rPr>
          <w:b/>
        </w:rPr>
        <w:t>1. Minutes and matters arising</w:t>
      </w:r>
    </w:p>
    <w:p>
      <w:r>
        <w:t>The minutes of the meeting of 12 November 2024 were approved. It was noted that the action regarding the sustainability report was complete.</w:t>
      </w:r>
    </w:p>
    <w:p>
      <w:r>
        <w:rPr>
          <w:b/>
        </w:rPr>
        <w:t>2. CFO report</w:t>
      </w:r>
    </w:p>
    <w:p>
      <w:r>
        <w:t>Ms Okonkwo reported Group EBITDA YTD of 97.4% of plan. After discussion, the Board RESOLVED to declare an interim dividend of 12.5 pence per ordinary share, payable on 31 January 2025 to shareholders on the register on 3 January 2025.</w:t>
      </w:r>
    </w:p>
    <w:p>
      <w:r>
        <w:rPr>
          <w:b/>
        </w:rPr>
        <w:t>3. Nordhaven Cloud Solutions - service performance and contract position</w:t>
      </w:r>
    </w:p>
    <w:p>
      <w:r>
        <w:t>Mr Vidal and Mr Hale presented the paper circulated on 4 December. Monthly availability for the Cloud Hosting Service had been below 99.5% in each of September, October and November 2024, being the Critical Service Failure test in Schedule 2 of the MSA. The Board noted the privileged advice of the General Counsel (the content of which is recorded separately and is not minuted here). Ms Marsh expressed concern about operational dependency on the supplier given the extension to 2027 agreed in September.</w:t>
      </w:r>
    </w:p>
    <w:p>
      <w:r>
        <w:t>After discussion the Board RESOLVED: (a) to authorise the General Counsel to prepare, but not yet serve, a notice of termination under clause 12.2(b) of the MSA; (b) that no notice be served before the Board has reviewed Nordhaven's formal remediation plan, which Mr Hale is to request by 17 January 2025; (c) to approve a budget of up to EUR 1,500,000 for a market RFP and transition planning; and (d) that the decision on service of notice be taken no later than the Board meeting of 25 February 2025, to preserve the contractual notice window. ACTION: GC / Procurement.</w:t>
      </w:r>
    </w:p>
    <w:p>
      <w:r>
        <w:rPr>
          <w:b/>
        </w:rPr>
        <w:t>4. Frankfurt manufacturing site - lease break option</w:t>
      </w:r>
    </w:p>
    <w:p>
      <w:r>
        <w:t>The Board considered the paper from the Director of Real Estate on the break option in the lease with Frankfurter Immobilien Holding GmbH, exercisable with effect from 31 December 2025 on twelve months' prior written notice. Estimated relocation and fit-out cost was EUR 6.2 million against projected rent savings of EUR 2.1 million over the remaining term. The Board RESOLVED NOT to exercise the break option and noted that the notice deadline of 31 December 2024 would therefore lapse.</w:t>
      </w:r>
    </w:p>
    <w:p>
      <w:r>
        <w:rPr>
          <w:b/>
        </w:rPr>
        <w:t>5. Any other business</w:t>
      </w:r>
    </w:p>
    <w:p>
      <w:r>
        <w:t>The Chair thanked Dr. Solheim for her work on the remuneration review. There being no other business the meeting closed at 16:42. Next meeting: 25 February 2025.</w:t>
      </w:r>
    </w:p>
    <w:p>
      <w:r>
        <w:t>Signed as a correct record: ______________________ Chair     Date: 25 February 2025</w:t>
      </w:r>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